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4E" w:rsidRDefault="0060664E">
      <w:bookmarkStart w:id="0" w:name="_GoBack"/>
      <w:bookmarkEnd w:id="0"/>
    </w:p>
    <w:tbl>
      <w:tblPr>
        <w:tblpPr w:leftFromText="180" w:rightFromText="180" w:vertAnchor="text" w:horzAnchor="margin" w:tblpXSpec="center" w:tblpY="-50"/>
        <w:tblW w:w="21820" w:type="dxa"/>
        <w:tblLook w:val="04A0" w:firstRow="1" w:lastRow="0" w:firstColumn="1" w:lastColumn="0" w:noHBand="0" w:noVBand="1"/>
      </w:tblPr>
      <w:tblGrid>
        <w:gridCol w:w="2213"/>
        <w:gridCol w:w="875"/>
        <w:gridCol w:w="1273"/>
        <w:gridCol w:w="1154"/>
        <w:gridCol w:w="1722"/>
        <w:gridCol w:w="2261"/>
        <w:gridCol w:w="1716"/>
        <w:gridCol w:w="1301"/>
        <w:gridCol w:w="1301"/>
        <w:gridCol w:w="2213"/>
        <w:gridCol w:w="1290"/>
        <w:gridCol w:w="1197"/>
        <w:gridCol w:w="2202"/>
        <w:gridCol w:w="1102"/>
      </w:tblGrid>
      <w:tr w:rsidR="00F02543" w:rsidRPr="00F02543" w:rsidTr="00F02543">
        <w:trPr>
          <w:trHeight w:val="1440"/>
        </w:trPr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Назив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радиодифузерот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јавниот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радиодифузен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сервис</w:t>
            </w:r>
            <w:proofErr w:type="spellEnd"/>
            <w:r w:rsidRPr="00F02543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F02543">
              <w:rPr>
                <w:rFonts w:ascii="Arial" w:eastAsia="Times New Roman" w:hAnsi="Arial" w:cs="Arial"/>
                <w:sz w:val="16"/>
                <w:szCs w:val="16"/>
              </w:rPr>
              <w:t>оператор</w:t>
            </w:r>
            <w:proofErr w:type="spellEnd"/>
            <w:r w:rsidRPr="00F0254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16"/>
                <w:szCs w:val="16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16"/>
                <w:szCs w:val="16"/>
              </w:rPr>
              <w:t>јавна</w:t>
            </w:r>
            <w:proofErr w:type="spellEnd"/>
            <w:r w:rsidRPr="00F0254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16"/>
                <w:szCs w:val="16"/>
              </w:rPr>
              <w:t>електронска</w:t>
            </w:r>
            <w:proofErr w:type="spellEnd"/>
            <w:r w:rsidRPr="00F0254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16"/>
                <w:szCs w:val="16"/>
              </w:rPr>
              <w:t>комуникациска</w:t>
            </w:r>
            <w:proofErr w:type="spellEnd"/>
            <w:r w:rsidRPr="00F0254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16"/>
                <w:szCs w:val="16"/>
              </w:rPr>
              <w:t>мрежа</w:t>
            </w:r>
            <w:proofErr w:type="spellEnd"/>
            <w:r w:rsidRPr="00F0254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Град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Подрачје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емитување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врши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дејноста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ТВ/РА/ОЈКМ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Одредба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од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ЗРД/ЗАВМУ/ЗМ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која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е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прекршена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Опис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прекршувањето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Пропишани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глоби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закон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Датум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месец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спроведување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Година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спроведување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постапката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Успешно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спроведена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постапка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порамнување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Барање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поведување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прекршочна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постапка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архивски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број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датум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постапката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Фаза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прекршочната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постапката</w:t>
            </w:r>
            <w:proofErr w:type="spellEnd"/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месец</w:t>
            </w:r>
            <w:proofErr w:type="spellEnd"/>
          </w:p>
        </w:tc>
      </w:tr>
      <w:tr w:rsidR="00F02543" w:rsidRPr="00F02543" w:rsidTr="00F02543">
        <w:trPr>
          <w:trHeight w:val="4245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Јавно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радиодифузно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претпријатие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МАКЕДОНСКА РАДИОТЕЛЕВИЗИЈА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Македонска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телевизија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Втор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програмски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сервис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(МРТ2)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Мигена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Горенца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одговорно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програмата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правното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Територија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РМ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ТВ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92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став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2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Законот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аудио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аудиовизуелни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медиумски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неисполнување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обврската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92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став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2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Законот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аудио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аудиовизуелни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медиумски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услуги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дневно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емитување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најмалку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60%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изворно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создадена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програма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Република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Македонија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јазиците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немнозинските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заедници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2500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евра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денарска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противвредност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правното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и 250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одговорното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програмата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правното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28.05.2018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завршена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мај</w:t>
            </w:r>
            <w:proofErr w:type="spellEnd"/>
          </w:p>
        </w:tc>
      </w:tr>
      <w:tr w:rsidR="00F02543" w:rsidRPr="00F02543" w:rsidTr="00F02543">
        <w:trPr>
          <w:trHeight w:val="531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Јавно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радиодифузно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претпријатие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МАКЕДОНСКА РАДИОТЕЛЕВИЗИЈА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Македонска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телевизија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Прв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програмски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сервис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(МРТ1)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Територија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РМ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ТВ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92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став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Законот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аудио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аудиовизуелни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медиумски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неисполнување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обврската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92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став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Законот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аудио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аудиовизуелни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медиумски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дневно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емитување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најмалку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60%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изворно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создадена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Република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Македонија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македонски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јазик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евра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одговорното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програмата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правното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07.06.2018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само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правното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-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Јавно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радиодифузно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претпријатие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МАКЕДОНСКА РАДИОТЕЛЕВИЗИЈА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Македонска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телевизија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Прв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програмски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сервис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(МРТ1)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бр.03-2789/1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07.06.2018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тек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Барање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поведување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прекршочна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постапка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против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Одговорното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програмата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правното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Марјан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Цветковски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Директор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правното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врска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со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8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Законот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медиуми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132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став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алинеја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8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Законот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аудио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аудиовизуелни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медиумски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јуни</w:t>
            </w:r>
            <w:proofErr w:type="spellEnd"/>
          </w:p>
        </w:tc>
      </w:tr>
      <w:tr w:rsidR="00F02543" w:rsidRPr="00F02543" w:rsidTr="00F02543">
        <w:trPr>
          <w:trHeight w:val="675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Оператор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јавна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електронска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комуникациска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мрежа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Друштво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трговја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услуги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ТОТАЛ ТВ ДОО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Тасев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одговорно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управител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операторот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јавна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електронска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комуникациска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мрежа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Територија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РМ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ОЈКМ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141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Законот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аудио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аудиовизуелни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медиумски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21-ви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јуни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2018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операторот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јавна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електронска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комуникациска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мрежа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Друштвото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трговија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ТОТАЛ ТВ ДОО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кој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според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нотификацијата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Агенцијата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електронски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комуникации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може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врши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дејност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територијата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Република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Македонија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своите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корисници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реемитувал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програмските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сервиси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Happy TV, Studio B, Aurora TV и BK TV,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опфатени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потврдите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регистрција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програмски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сервиси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издадени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Агенцијата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аудио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аудиовизулни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медиумски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што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е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спротивно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141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Законот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аудио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аудиовизуелни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медиумски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казниво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148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став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точка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25 и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став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истиот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Закон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2500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евра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денарска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противвредност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правното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и 250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одговорното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правното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10.07.2018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завршена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јули</w:t>
            </w:r>
            <w:proofErr w:type="spellEnd"/>
          </w:p>
        </w:tc>
      </w:tr>
      <w:tr w:rsidR="00F02543" w:rsidRPr="00F02543" w:rsidTr="00F02543">
        <w:trPr>
          <w:trHeight w:val="3915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Трговско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радиодифузно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друштво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ТВ ШЕЊА ДООЕЛ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Исмаил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Синани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одговорно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програмата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правното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Територија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РМ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ТВ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92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став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Законот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аудио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аудиовизуелни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медиумски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не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исполнување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обврската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92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став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Законот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аудио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и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аудиовизуелни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медиумски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услуги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дневно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емитување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најмалку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50%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програма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изворно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создадена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Република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Македонија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македонски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јазик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или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јазиците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немнозинските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заедници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кои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живеат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Република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Македонија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2.500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евра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правното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250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евра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одговорното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програмата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правното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22.08.2018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бр.03-3810/1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22.08.2018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тек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Барање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поведување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прекршочна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постапка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бр.03-3810/1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22.08.2018 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август</w:t>
            </w:r>
            <w:proofErr w:type="spellEnd"/>
          </w:p>
        </w:tc>
      </w:tr>
      <w:tr w:rsidR="00F02543" w:rsidRPr="00F02543" w:rsidTr="00F02543">
        <w:trPr>
          <w:trHeight w:val="768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Трговското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Радиодифузно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друштво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ТЕЛЕВИЗИЈА НОВА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ДООЕЛ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стечај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Билјана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Василева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Трендафилова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одговорно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програмата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правното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Територија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РМ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ТВ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51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став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Законот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аудио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аудиовизуелни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медиумски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услуги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ги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обезбеди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информациите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што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треба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им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се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направат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достапни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корисниците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односно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им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овозможи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своите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корисници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лесен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директен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постојан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пристап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најмалку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следниве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податоци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полното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името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давателот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аудиовизуелната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медиумска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услуга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адресата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седиштето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давателот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аудиовизуелната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медиумска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услуга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податоци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контакт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телефонски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адресата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електронската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пошта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и/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или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веб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страница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контакт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брзо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директно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ефикасно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стапување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контакт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) и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информации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надлежното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регулаторно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тело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2.500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евра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правното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250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евра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одговорното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програмата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правното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23.08.2018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само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одговорното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програмата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правното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бр.03-3823/1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23.08.2018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тек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Барање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поведување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прекршочна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постапка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бр.03-3823/1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23.08.2018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август</w:t>
            </w:r>
            <w:proofErr w:type="spellEnd"/>
          </w:p>
        </w:tc>
      </w:tr>
    </w:tbl>
    <w:p w:rsidR="00F02543" w:rsidRDefault="00F02543"/>
    <w:p w:rsidR="00F02543" w:rsidRPr="00F02543" w:rsidRDefault="00F02543">
      <w:pPr>
        <w:rPr>
          <w:lang w:val="mk-MK"/>
        </w:rPr>
      </w:pPr>
    </w:p>
    <w:sectPr w:rsidR="00F02543" w:rsidRPr="00F02543" w:rsidSect="00F02543">
      <w:headerReference w:type="default" r:id="rId7"/>
      <w:pgSz w:w="23814" w:h="16839" w:orient="landscape" w:code="8"/>
      <w:pgMar w:top="27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CD" w:rsidRDefault="000969CD" w:rsidP="00F02543">
      <w:pPr>
        <w:spacing w:after="0" w:line="240" w:lineRule="auto"/>
      </w:pPr>
      <w:r>
        <w:separator/>
      </w:r>
    </w:p>
  </w:endnote>
  <w:endnote w:type="continuationSeparator" w:id="0">
    <w:p w:rsidR="000969CD" w:rsidRDefault="000969CD" w:rsidP="00F0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CD" w:rsidRDefault="000969CD" w:rsidP="00F02543">
      <w:pPr>
        <w:spacing w:after="0" w:line="240" w:lineRule="auto"/>
      </w:pPr>
      <w:r>
        <w:separator/>
      </w:r>
    </w:p>
  </w:footnote>
  <w:footnote w:type="continuationSeparator" w:id="0">
    <w:p w:rsidR="000969CD" w:rsidRDefault="000969CD" w:rsidP="00F0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43" w:rsidRDefault="00F02543" w:rsidP="00F02543">
    <w:pPr>
      <w:pStyle w:val="Header"/>
      <w:jc w:val="center"/>
      <w:rPr>
        <w:rFonts w:ascii="Arial" w:hAnsi="Arial" w:cs="Arial"/>
        <w:sz w:val="52"/>
        <w:szCs w:val="52"/>
      </w:rPr>
    </w:pPr>
  </w:p>
  <w:p w:rsidR="00F02543" w:rsidRDefault="00F02543" w:rsidP="00F02543">
    <w:pPr>
      <w:pStyle w:val="Header"/>
      <w:jc w:val="center"/>
      <w:rPr>
        <w:rFonts w:ascii="Arial" w:hAnsi="Arial" w:cs="Arial"/>
        <w:sz w:val="52"/>
        <w:szCs w:val="52"/>
      </w:rPr>
    </w:pPr>
    <w:r w:rsidRPr="00F02543">
      <w:rPr>
        <w:rFonts w:ascii="Arial" w:hAnsi="Arial" w:cs="Arial"/>
        <w:sz w:val="52"/>
        <w:szCs w:val="52"/>
      </w:rPr>
      <w:t>ПОСТАПКИ ЗА ПОРАМНУВАЊЕ/ПРЕКРШОЧНИ ПОСТАПКИ</w:t>
    </w:r>
  </w:p>
  <w:p w:rsidR="00F02543" w:rsidRDefault="00F02543" w:rsidP="00F02543">
    <w:pPr>
      <w:pStyle w:val="Header"/>
      <w:jc w:val="center"/>
      <w:rPr>
        <w:rFonts w:ascii="Arial" w:hAnsi="Arial" w:cs="Arial"/>
        <w:sz w:val="52"/>
        <w:szCs w:val="52"/>
        <w:lang w:val="mk-MK"/>
      </w:rPr>
    </w:pPr>
    <w:r>
      <w:rPr>
        <w:rFonts w:ascii="Arial" w:hAnsi="Arial" w:cs="Arial"/>
        <w:sz w:val="52"/>
        <w:szCs w:val="52"/>
        <w:lang w:val="mk-MK"/>
      </w:rPr>
      <w:t>ПО ЗААВМУ И ЗМ</w:t>
    </w:r>
    <w:r w:rsidR="00603CE4">
      <w:rPr>
        <w:rFonts w:ascii="Arial" w:hAnsi="Arial" w:cs="Arial"/>
        <w:sz w:val="52"/>
        <w:szCs w:val="52"/>
      </w:rPr>
      <w:t xml:space="preserve"> </w:t>
    </w:r>
  </w:p>
  <w:p w:rsidR="00603CE4" w:rsidRPr="00603CE4" w:rsidRDefault="00603CE4" w:rsidP="00F02543">
    <w:pPr>
      <w:pStyle w:val="Header"/>
      <w:jc w:val="center"/>
      <w:rPr>
        <w:rFonts w:ascii="Arial" w:hAnsi="Arial" w:cs="Arial"/>
        <w:sz w:val="52"/>
        <w:szCs w:val="52"/>
        <w:lang w:val="mk-MK"/>
      </w:rPr>
    </w:pPr>
    <w:r>
      <w:rPr>
        <w:rFonts w:ascii="Arial" w:hAnsi="Arial" w:cs="Arial"/>
        <w:sz w:val="52"/>
        <w:szCs w:val="52"/>
        <w:lang w:val="mk-MK"/>
      </w:rPr>
      <w:t>(2018 година)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43"/>
    <w:rsid w:val="000969CD"/>
    <w:rsid w:val="00495EBB"/>
    <w:rsid w:val="00603CE4"/>
    <w:rsid w:val="0060664E"/>
    <w:rsid w:val="00F0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543"/>
  </w:style>
  <w:style w:type="paragraph" w:styleId="Footer">
    <w:name w:val="footer"/>
    <w:basedOn w:val="Normal"/>
    <w:link w:val="FooterChar"/>
    <w:uiPriority w:val="99"/>
    <w:unhideWhenUsed/>
    <w:rsid w:val="00F0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543"/>
  </w:style>
  <w:style w:type="paragraph" w:styleId="Footer">
    <w:name w:val="footer"/>
    <w:basedOn w:val="Normal"/>
    <w:link w:val="FooterChar"/>
    <w:uiPriority w:val="99"/>
    <w:unhideWhenUsed/>
    <w:rsid w:val="00F0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Filipovska</dc:creator>
  <cp:lastModifiedBy>Sanja Filipovska</cp:lastModifiedBy>
  <cp:revision>2</cp:revision>
  <dcterms:created xsi:type="dcterms:W3CDTF">2018-10-04T09:11:00Z</dcterms:created>
  <dcterms:modified xsi:type="dcterms:W3CDTF">2018-10-04T09:35:00Z</dcterms:modified>
</cp:coreProperties>
</file>