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11" w:rsidRDefault="00BB0911" w:rsidP="00AA253B">
      <w:pPr>
        <w:pStyle w:val="NoSpacing"/>
        <w:jc w:val="center"/>
        <w:rPr>
          <w:b/>
          <w:sz w:val="24"/>
          <w:szCs w:val="24"/>
          <w:lang w:val="en-US"/>
        </w:rPr>
      </w:pPr>
      <w:bookmarkStart w:id="0" w:name="_GoBack"/>
      <w:bookmarkEnd w:id="0"/>
    </w:p>
    <w:p w:rsidR="00860527" w:rsidRPr="00AA253B" w:rsidRDefault="00860527" w:rsidP="00AA253B">
      <w:pPr>
        <w:pStyle w:val="NoSpacing"/>
        <w:jc w:val="center"/>
        <w:rPr>
          <w:b/>
          <w:sz w:val="24"/>
          <w:szCs w:val="24"/>
          <w:lang w:val="en-US"/>
        </w:rPr>
      </w:pPr>
      <w:r w:rsidRPr="00AA253B">
        <w:rPr>
          <w:b/>
          <w:sz w:val="24"/>
          <w:szCs w:val="24"/>
          <w:lang w:val="en-US"/>
        </w:rPr>
        <w:t>Agency’s Stance regarding the Obligation to Conduct Monitoring o</w:t>
      </w:r>
      <w:r w:rsidR="00AA253B">
        <w:rPr>
          <w:b/>
          <w:sz w:val="24"/>
          <w:szCs w:val="24"/>
          <w:lang w:val="en-US"/>
        </w:rPr>
        <w:t>f</w:t>
      </w:r>
    </w:p>
    <w:p w:rsidR="00860527" w:rsidRPr="00AA253B" w:rsidRDefault="00860527" w:rsidP="00AA253B">
      <w:pPr>
        <w:pStyle w:val="NoSpacing"/>
        <w:jc w:val="center"/>
        <w:rPr>
          <w:b/>
          <w:sz w:val="24"/>
          <w:szCs w:val="24"/>
          <w:lang w:val="en-US"/>
        </w:rPr>
      </w:pPr>
      <w:r w:rsidRPr="00AA253B">
        <w:rPr>
          <w:b/>
          <w:sz w:val="24"/>
          <w:szCs w:val="24"/>
          <w:lang w:val="en-US"/>
        </w:rPr>
        <w:t>Election Media Coverage by Internet Portals</w:t>
      </w:r>
    </w:p>
    <w:p w:rsidR="00AA253B" w:rsidRDefault="00AA253B" w:rsidP="00860527">
      <w:pPr>
        <w:ind w:firstLine="720"/>
        <w:jc w:val="both"/>
        <w:rPr>
          <w:sz w:val="24"/>
          <w:szCs w:val="24"/>
          <w:lang w:val="en-US"/>
        </w:rPr>
      </w:pPr>
    </w:p>
    <w:p w:rsidR="00860527" w:rsidRDefault="00860527" w:rsidP="00860527">
      <w:pPr>
        <w:ind w:firstLine="720"/>
        <w:jc w:val="both"/>
        <w:rPr>
          <w:rFonts w:cs="Arial"/>
          <w:sz w:val="24"/>
          <w:szCs w:val="24"/>
          <w:lang w:val="en-US"/>
        </w:rPr>
      </w:pPr>
      <w:r>
        <w:rPr>
          <w:sz w:val="24"/>
          <w:szCs w:val="24"/>
          <w:lang w:val="en-US"/>
        </w:rPr>
        <w:t>Th</w:t>
      </w:r>
      <w:r w:rsidRPr="00E829FE">
        <w:rPr>
          <w:sz w:val="24"/>
          <w:szCs w:val="24"/>
          <w:lang w:val="en-US"/>
        </w:rPr>
        <w:t xml:space="preserve">e Agency </w:t>
      </w:r>
      <w:r>
        <w:rPr>
          <w:sz w:val="24"/>
          <w:szCs w:val="24"/>
          <w:lang w:val="en-US"/>
        </w:rPr>
        <w:t>for Audio and Audiovisual Media Services will not be conducting monitoring o</w:t>
      </w:r>
      <w:r w:rsidR="00AA253B">
        <w:rPr>
          <w:sz w:val="24"/>
          <w:szCs w:val="24"/>
          <w:lang w:val="en-US"/>
        </w:rPr>
        <w:t>f</w:t>
      </w:r>
      <w:r>
        <w:rPr>
          <w:sz w:val="24"/>
          <w:szCs w:val="24"/>
          <w:lang w:val="en-US"/>
        </w:rPr>
        <w:t xml:space="preserve"> the election media coverage by the Internet portals because there are no preconditions for performing this task. Under the November 2015 </w:t>
      </w:r>
      <w:r>
        <w:rPr>
          <w:rFonts w:cs="Arial"/>
          <w:sz w:val="24"/>
          <w:szCs w:val="24"/>
          <w:lang w:val="en-US"/>
        </w:rPr>
        <w:t xml:space="preserve">amendments to the Electoral Code, the Agency is obligated to monitor media election coverage </w:t>
      </w:r>
      <w:r w:rsidR="005813EA">
        <w:rPr>
          <w:rFonts w:cs="Arial"/>
          <w:sz w:val="24"/>
          <w:szCs w:val="24"/>
          <w:lang w:val="en-US"/>
        </w:rPr>
        <w:t xml:space="preserve">by </w:t>
      </w:r>
      <w:r>
        <w:rPr>
          <w:rFonts w:cs="Arial"/>
          <w:sz w:val="24"/>
          <w:szCs w:val="24"/>
          <w:lang w:val="en-US"/>
        </w:rPr>
        <w:t xml:space="preserve">both the broadcasters and the electronic media (Internet portals). However, at the same time, the Electoral Code does not define the term “Internet portal” or its scope. As is known, </w:t>
      </w:r>
      <w:r w:rsidR="005813EA">
        <w:rPr>
          <w:rFonts w:cs="Arial"/>
          <w:sz w:val="24"/>
          <w:szCs w:val="24"/>
          <w:lang w:val="en-US"/>
        </w:rPr>
        <w:t xml:space="preserve">a </w:t>
      </w:r>
      <w:r>
        <w:rPr>
          <w:rFonts w:cs="Arial"/>
          <w:sz w:val="24"/>
          <w:szCs w:val="24"/>
          <w:lang w:val="en-US"/>
        </w:rPr>
        <w:t>definition of this term is not available in the other domestic laws, either.</w:t>
      </w:r>
    </w:p>
    <w:p w:rsidR="00860527" w:rsidRDefault="00860527" w:rsidP="00860527">
      <w:pPr>
        <w:ind w:firstLine="720"/>
        <w:jc w:val="both"/>
        <w:rPr>
          <w:rFonts w:cs="Arial"/>
          <w:sz w:val="24"/>
          <w:szCs w:val="24"/>
          <w:lang w:val="en-US"/>
        </w:rPr>
      </w:pPr>
      <w:r>
        <w:rPr>
          <w:rFonts w:cs="Arial"/>
          <w:sz w:val="24"/>
          <w:szCs w:val="24"/>
          <w:lang w:val="en-US"/>
        </w:rPr>
        <w:t xml:space="preserve">In the Republic of Macedonia, there is no </w:t>
      </w:r>
      <w:r w:rsidR="00110CE2">
        <w:rPr>
          <w:rFonts w:cs="Arial"/>
          <w:sz w:val="24"/>
          <w:szCs w:val="24"/>
          <w:lang w:val="en-US"/>
        </w:rPr>
        <w:t>r</w:t>
      </w:r>
      <w:r>
        <w:rPr>
          <w:rFonts w:cs="Arial"/>
          <w:sz w:val="24"/>
          <w:szCs w:val="24"/>
          <w:lang w:val="en-US"/>
        </w:rPr>
        <w:t xml:space="preserve">egister of </w:t>
      </w:r>
      <w:r w:rsidR="00110CE2">
        <w:rPr>
          <w:rFonts w:cs="Arial"/>
          <w:sz w:val="24"/>
          <w:szCs w:val="24"/>
          <w:lang w:val="en-US"/>
        </w:rPr>
        <w:t>internet p</w:t>
      </w:r>
      <w:r>
        <w:rPr>
          <w:rFonts w:cs="Arial"/>
          <w:sz w:val="24"/>
          <w:szCs w:val="24"/>
          <w:lang w:val="en-US"/>
        </w:rPr>
        <w:t>ortals as there are, for instance, registers for the print media pu</w:t>
      </w:r>
      <w:r w:rsidR="00110CE2">
        <w:rPr>
          <w:rFonts w:cs="Arial"/>
          <w:sz w:val="24"/>
          <w:szCs w:val="24"/>
          <w:lang w:val="en-US"/>
        </w:rPr>
        <w:t>blishers, radios or televisions.</w:t>
      </w:r>
    </w:p>
    <w:p w:rsidR="00BF4038" w:rsidRDefault="00110CE2" w:rsidP="00BB61F9">
      <w:pPr>
        <w:ind w:firstLine="720"/>
        <w:jc w:val="both"/>
        <w:rPr>
          <w:rFonts w:cs="Arial"/>
          <w:sz w:val="24"/>
          <w:szCs w:val="24"/>
          <w:lang w:val="en-US"/>
        </w:rPr>
      </w:pPr>
      <w:r>
        <w:rPr>
          <w:rFonts w:cs="Arial"/>
          <w:sz w:val="24"/>
          <w:szCs w:val="24"/>
          <w:lang w:val="en-US"/>
        </w:rPr>
        <w:t xml:space="preserve">In its efforts to </w:t>
      </w:r>
      <w:r w:rsidR="005813EA">
        <w:rPr>
          <w:rFonts w:cs="Arial"/>
          <w:sz w:val="24"/>
          <w:szCs w:val="24"/>
          <w:lang w:val="en-US"/>
        </w:rPr>
        <w:t>determine</w:t>
      </w:r>
      <w:r>
        <w:rPr>
          <w:rFonts w:cs="Arial"/>
          <w:sz w:val="24"/>
          <w:szCs w:val="24"/>
          <w:lang w:val="en-US"/>
        </w:rPr>
        <w:t xml:space="preserve"> what can be considered as </w:t>
      </w:r>
      <w:r w:rsidR="00D33E77">
        <w:rPr>
          <w:rFonts w:cs="Arial"/>
          <w:sz w:val="24"/>
          <w:szCs w:val="24"/>
          <w:lang w:val="en-US"/>
        </w:rPr>
        <w:t>an “Internet portal”, t</w:t>
      </w:r>
      <w:r w:rsidR="00860527" w:rsidRPr="00110CE2">
        <w:rPr>
          <w:rFonts w:cs="Arial"/>
          <w:sz w:val="24"/>
          <w:szCs w:val="24"/>
          <w:lang w:val="en-US"/>
        </w:rPr>
        <w:t xml:space="preserve">he </w:t>
      </w:r>
      <w:r>
        <w:rPr>
          <w:rFonts w:cs="Arial"/>
          <w:sz w:val="24"/>
          <w:szCs w:val="24"/>
          <w:lang w:val="en-US"/>
        </w:rPr>
        <w:t>Ag</w:t>
      </w:r>
      <w:r w:rsidR="00D33E77">
        <w:rPr>
          <w:rFonts w:cs="Arial"/>
          <w:sz w:val="24"/>
          <w:szCs w:val="24"/>
          <w:lang w:val="en-US"/>
        </w:rPr>
        <w:t xml:space="preserve">ency has consulted several sources. According to the </w:t>
      </w:r>
      <w:r w:rsidR="00860527" w:rsidRPr="00110CE2">
        <w:rPr>
          <w:rFonts w:cs="Arial"/>
          <w:sz w:val="24"/>
          <w:szCs w:val="24"/>
          <w:lang w:val="en-US"/>
        </w:rPr>
        <w:t xml:space="preserve">Classification of </w:t>
      </w:r>
      <w:r w:rsidR="00264619">
        <w:rPr>
          <w:rFonts w:cs="Arial"/>
          <w:sz w:val="24"/>
          <w:szCs w:val="24"/>
          <w:lang w:val="en-US"/>
        </w:rPr>
        <w:t xml:space="preserve">Business Activities </w:t>
      </w:r>
      <w:r w:rsidR="00860527" w:rsidRPr="00110CE2">
        <w:rPr>
          <w:rFonts w:cs="Arial"/>
          <w:sz w:val="24"/>
          <w:szCs w:val="24"/>
          <w:lang w:val="en-US"/>
        </w:rPr>
        <w:t xml:space="preserve">that is being used by the Central Register, </w:t>
      </w:r>
      <w:r w:rsidR="00D33E77">
        <w:rPr>
          <w:rFonts w:cs="Arial"/>
          <w:sz w:val="24"/>
          <w:szCs w:val="24"/>
          <w:lang w:val="en-US"/>
        </w:rPr>
        <w:t xml:space="preserve">the </w:t>
      </w:r>
      <w:r w:rsidR="005813EA">
        <w:rPr>
          <w:rFonts w:cs="Arial"/>
          <w:sz w:val="24"/>
          <w:szCs w:val="24"/>
          <w:lang w:val="en-US"/>
        </w:rPr>
        <w:t xml:space="preserve">“Internet portals” </w:t>
      </w:r>
      <w:r w:rsidR="004B403E">
        <w:rPr>
          <w:rFonts w:cs="Arial"/>
          <w:sz w:val="24"/>
          <w:szCs w:val="24"/>
          <w:lang w:val="en-US"/>
        </w:rPr>
        <w:t>activity</w:t>
      </w:r>
      <w:r w:rsidR="00D33E77">
        <w:rPr>
          <w:rFonts w:cs="Arial"/>
          <w:sz w:val="24"/>
          <w:szCs w:val="24"/>
          <w:lang w:val="en-US"/>
        </w:rPr>
        <w:t xml:space="preserve"> code covers “</w:t>
      </w:r>
      <w:r w:rsidR="004B403E">
        <w:rPr>
          <w:rFonts w:cs="Arial"/>
          <w:sz w:val="24"/>
          <w:szCs w:val="24"/>
          <w:lang w:val="en-US"/>
        </w:rPr>
        <w:t>operation</w:t>
      </w:r>
      <w:r w:rsidR="00D71B91">
        <w:rPr>
          <w:rFonts w:cs="Arial"/>
          <w:sz w:val="24"/>
          <w:szCs w:val="24"/>
          <w:lang w:val="en-US"/>
        </w:rPr>
        <w:t xml:space="preserve"> of </w:t>
      </w:r>
      <w:r w:rsidR="00D33E77">
        <w:rPr>
          <w:rFonts w:cs="Arial"/>
          <w:sz w:val="24"/>
          <w:szCs w:val="24"/>
          <w:lang w:val="en-US"/>
        </w:rPr>
        <w:t xml:space="preserve">web (Internet) portals that use </w:t>
      </w:r>
      <w:r w:rsidR="004B403E">
        <w:rPr>
          <w:rFonts w:cs="Arial"/>
          <w:sz w:val="24"/>
          <w:szCs w:val="24"/>
          <w:lang w:val="en-US"/>
        </w:rPr>
        <w:t xml:space="preserve">a </w:t>
      </w:r>
      <w:r w:rsidR="004C783F">
        <w:rPr>
          <w:rFonts w:cs="Arial"/>
          <w:sz w:val="24"/>
          <w:szCs w:val="24"/>
          <w:lang w:val="en-US"/>
        </w:rPr>
        <w:t xml:space="preserve">search engine </w:t>
      </w:r>
      <w:r w:rsidR="004B403E">
        <w:rPr>
          <w:rFonts w:cs="Arial"/>
          <w:sz w:val="24"/>
          <w:szCs w:val="24"/>
          <w:lang w:val="en-US"/>
        </w:rPr>
        <w:t>to</w:t>
      </w:r>
      <w:r w:rsidR="004C783F">
        <w:rPr>
          <w:rFonts w:cs="Arial"/>
          <w:sz w:val="24"/>
          <w:szCs w:val="24"/>
          <w:lang w:val="en-US"/>
        </w:rPr>
        <w:t xml:space="preserve"> maintain extensive databases of Internet addresses and content in an easily searchable format</w:t>
      </w:r>
      <w:r w:rsidR="00D71B91">
        <w:rPr>
          <w:rFonts w:cs="Arial"/>
          <w:sz w:val="24"/>
          <w:szCs w:val="24"/>
          <w:lang w:val="en-US"/>
        </w:rPr>
        <w:t xml:space="preserve">, as well as the operation of other websites that act as portals on the Internet, such as media sites (pages) </w:t>
      </w:r>
      <w:r w:rsidR="005813EA">
        <w:rPr>
          <w:rFonts w:cs="Arial"/>
          <w:sz w:val="24"/>
          <w:szCs w:val="24"/>
          <w:lang w:val="en-US"/>
        </w:rPr>
        <w:t>provid</w:t>
      </w:r>
      <w:r w:rsidR="004B403E">
        <w:rPr>
          <w:rFonts w:cs="Arial"/>
          <w:sz w:val="24"/>
          <w:szCs w:val="24"/>
          <w:lang w:val="en-US"/>
        </w:rPr>
        <w:t>ing</w:t>
      </w:r>
      <w:r w:rsidR="00D71B91">
        <w:rPr>
          <w:rFonts w:cs="Arial"/>
          <w:sz w:val="24"/>
          <w:szCs w:val="24"/>
          <w:lang w:val="en-US"/>
        </w:rPr>
        <w:t xml:space="preserve"> periodically updated content”. The Classification and the definitions of the term given in academic literature</w:t>
      </w:r>
      <w:r w:rsidR="00860527" w:rsidRPr="00110CE2">
        <w:rPr>
          <w:rFonts w:cs="Arial"/>
          <w:sz w:val="24"/>
          <w:szCs w:val="24"/>
          <w:lang w:val="en-US"/>
        </w:rPr>
        <w:t xml:space="preserve"> </w:t>
      </w:r>
      <w:r w:rsidR="00D71B91">
        <w:rPr>
          <w:rFonts w:cs="Arial"/>
          <w:sz w:val="24"/>
          <w:szCs w:val="24"/>
          <w:lang w:val="en-US"/>
        </w:rPr>
        <w:t>indicate</w:t>
      </w:r>
      <w:r w:rsidR="00860527" w:rsidRPr="00110CE2">
        <w:rPr>
          <w:rFonts w:cs="Arial"/>
          <w:sz w:val="24"/>
          <w:szCs w:val="24"/>
          <w:lang w:val="en-US"/>
        </w:rPr>
        <w:t xml:space="preserve"> that this is a term of a much broader scope than the laic </w:t>
      </w:r>
      <w:r w:rsidR="00BB61F9">
        <w:rPr>
          <w:rFonts w:cs="Arial"/>
          <w:sz w:val="24"/>
          <w:szCs w:val="24"/>
          <w:lang w:val="en-US"/>
        </w:rPr>
        <w:t>assumptions</w:t>
      </w:r>
      <w:r w:rsidR="00860527" w:rsidRPr="00110CE2">
        <w:rPr>
          <w:rFonts w:cs="Arial"/>
          <w:sz w:val="24"/>
          <w:szCs w:val="24"/>
          <w:lang w:val="en-US"/>
        </w:rPr>
        <w:t xml:space="preserve"> about it</w:t>
      </w:r>
      <w:r w:rsidR="00BB61F9">
        <w:rPr>
          <w:rFonts w:cs="Arial"/>
          <w:sz w:val="24"/>
          <w:szCs w:val="24"/>
          <w:lang w:val="en-US"/>
        </w:rPr>
        <w:t>. Moreover, based on its</w:t>
      </w:r>
      <w:r w:rsidR="00860527">
        <w:rPr>
          <w:rFonts w:cs="Arial"/>
          <w:sz w:val="24"/>
          <w:szCs w:val="24"/>
          <w:lang w:val="en-US"/>
        </w:rPr>
        <w:t xml:space="preserve"> own research via the Internet Distribution System of the Central Register of the Republic of Macedonia</w:t>
      </w:r>
      <w:r w:rsidR="00BB61F9">
        <w:rPr>
          <w:rFonts w:cs="Arial"/>
          <w:sz w:val="24"/>
          <w:szCs w:val="24"/>
          <w:lang w:val="en-US"/>
        </w:rPr>
        <w:t xml:space="preserve">, the Agency has concluded that </w:t>
      </w:r>
      <w:r w:rsidR="00860527">
        <w:rPr>
          <w:rFonts w:cs="Arial"/>
          <w:sz w:val="24"/>
          <w:szCs w:val="24"/>
          <w:lang w:val="en-US"/>
        </w:rPr>
        <w:t xml:space="preserve">some of the legal entities that should be placed in the category of </w:t>
      </w:r>
      <w:r w:rsidR="00BB61F9">
        <w:rPr>
          <w:rFonts w:cs="Arial"/>
          <w:sz w:val="24"/>
          <w:szCs w:val="24"/>
          <w:lang w:val="en-US"/>
        </w:rPr>
        <w:t>Internet</w:t>
      </w:r>
      <w:r w:rsidR="00860527">
        <w:rPr>
          <w:rFonts w:cs="Arial"/>
          <w:sz w:val="24"/>
          <w:szCs w:val="24"/>
          <w:lang w:val="en-US"/>
        </w:rPr>
        <w:t xml:space="preserve"> portals are registered </w:t>
      </w:r>
      <w:r w:rsidR="00BB61F9">
        <w:rPr>
          <w:rFonts w:cs="Arial"/>
          <w:sz w:val="24"/>
          <w:szCs w:val="24"/>
          <w:lang w:val="en-US"/>
        </w:rPr>
        <w:t xml:space="preserve">under other </w:t>
      </w:r>
      <w:r w:rsidR="004B403E">
        <w:rPr>
          <w:rFonts w:cs="Arial"/>
          <w:sz w:val="24"/>
          <w:szCs w:val="24"/>
          <w:lang w:val="en-US"/>
        </w:rPr>
        <w:t>industries</w:t>
      </w:r>
      <w:r w:rsidR="00BF4038">
        <w:rPr>
          <w:rFonts w:cs="Arial"/>
          <w:sz w:val="24"/>
          <w:szCs w:val="24"/>
          <w:lang w:val="en-US"/>
        </w:rPr>
        <w:t>, whereas</w:t>
      </w:r>
      <w:r w:rsidR="00860527">
        <w:rPr>
          <w:rFonts w:cs="Arial"/>
          <w:sz w:val="24"/>
          <w:szCs w:val="24"/>
          <w:lang w:val="en-US"/>
        </w:rPr>
        <w:t xml:space="preserve"> some</w:t>
      </w:r>
      <w:r w:rsidR="00BB61F9">
        <w:rPr>
          <w:rFonts w:cs="Arial"/>
          <w:sz w:val="24"/>
          <w:szCs w:val="24"/>
          <w:lang w:val="en-US"/>
        </w:rPr>
        <w:t xml:space="preserve"> </w:t>
      </w:r>
      <w:r w:rsidR="00860527">
        <w:rPr>
          <w:rFonts w:cs="Arial"/>
          <w:sz w:val="24"/>
          <w:szCs w:val="24"/>
          <w:lang w:val="en-US"/>
        </w:rPr>
        <w:t>web portals are published</w:t>
      </w:r>
      <w:r w:rsidR="00BF4038">
        <w:rPr>
          <w:rFonts w:cs="Arial"/>
          <w:sz w:val="24"/>
          <w:szCs w:val="24"/>
          <w:lang w:val="en-US"/>
        </w:rPr>
        <w:t xml:space="preserve"> by </w:t>
      </w:r>
      <w:r w:rsidR="004B403E">
        <w:rPr>
          <w:rFonts w:cs="Arial"/>
          <w:sz w:val="24"/>
          <w:szCs w:val="24"/>
          <w:lang w:val="en-US"/>
        </w:rPr>
        <w:t xml:space="preserve">citizen </w:t>
      </w:r>
      <w:r w:rsidR="00860527">
        <w:rPr>
          <w:rFonts w:cs="Arial"/>
          <w:sz w:val="24"/>
          <w:szCs w:val="24"/>
          <w:lang w:val="en-US"/>
        </w:rPr>
        <w:t>associatio</w:t>
      </w:r>
      <w:r w:rsidR="00BF4038">
        <w:rPr>
          <w:rFonts w:cs="Arial"/>
          <w:sz w:val="24"/>
          <w:szCs w:val="24"/>
          <w:lang w:val="en-US"/>
        </w:rPr>
        <w:t>ns or news agencies.</w:t>
      </w:r>
    </w:p>
    <w:p w:rsidR="00860527" w:rsidRDefault="00BF4038" w:rsidP="00BB61F9">
      <w:pPr>
        <w:ind w:firstLine="720"/>
        <w:jc w:val="both"/>
        <w:rPr>
          <w:rFonts w:cs="Arial"/>
          <w:sz w:val="24"/>
          <w:szCs w:val="24"/>
          <w:lang w:val="en-US"/>
        </w:rPr>
      </w:pPr>
      <w:r>
        <w:rPr>
          <w:rFonts w:cs="Arial"/>
          <w:sz w:val="24"/>
          <w:szCs w:val="24"/>
          <w:lang w:val="en-US"/>
        </w:rPr>
        <w:t>All th</w:t>
      </w:r>
      <w:r w:rsidR="000756D6">
        <w:rPr>
          <w:rFonts w:cs="Arial"/>
          <w:sz w:val="24"/>
          <w:szCs w:val="24"/>
          <w:lang w:val="en-US"/>
        </w:rPr>
        <w:t xml:space="preserve">is means that, </w:t>
      </w:r>
      <w:r w:rsidR="00860527">
        <w:rPr>
          <w:rFonts w:cs="Arial"/>
          <w:sz w:val="24"/>
          <w:szCs w:val="24"/>
          <w:lang w:val="en-US"/>
        </w:rPr>
        <w:t xml:space="preserve">due to </w:t>
      </w:r>
      <w:r w:rsidR="000756D6">
        <w:rPr>
          <w:rFonts w:cs="Arial"/>
          <w:sz w:val="24"/>
          <w:szCs w:val="24"/>
          <w:lang w:val="en-US"/>
        </w:rPr>
        <w:t xml:space="preserve">formal reasons, it will not be possible for some entities to be covered by the Agency’s monitoring, although they have the same essential characteristics as the entities that would be included in the sample. In this way, it will not be possible to ensure </w:t>
      </w:r>
      <w:r w:rsidR="00860527">
        <w:rPr>
          <w:rFonts w:cs="Arial"/>
          <w:sz w:val="24"/>
          <w:szCs w:val="24"/>
          <w:lang w:val="en-US"/>
        </w:rPr>
        <w:t>a just and fair approach at the base</w:t>
      </w:r>
      <w:r w:rsidR="000756D6">
        <w:rPr>
          <w:rFonts w:cs="Arial"/>
          <w:sz w:val="24"/>
          <w:szCs w:val="24"/>
          <w:lang w:val="en-US"/>
        </w:rPr>
        <w:t xml:space="preserve"> of the monitoring.</w:t>
      </w:r>
    </w:p>
    <w:p w:rsidR="00860527" w:rsidRPr="000756D6" w:rsidRDefault="000756D6" w:rsidP="000756D6">
      <w:pPr>
        <w:ind w:firstLine="720"/>
        <w:jc w:val="both"/>
        <w:rPr>
          <w:rFonts w:cs="Arial"/>
          <w:sz w:val="24"/>
          <w:szCs w:val="24"/>
          <w:lang w:val="en-US"/>
        </w:rPr>
      </w:pPr>
      <w:r>
        <w:rPr>
          <w:rFonts w:cs="Arial"/>
          <w:sz w:val="24"/>
          <w:szCs w:val="24"/>
          <w:lang w:val="en-US"/>
        </w:rPr>
        <w:t>Also, we have not managed to find any examples in t</w:t>
      </w:r>
      <w:r w:rsidRPr="000756D6">
        <w:rPr>
          <w:rFonts w:cs="Arial"/>
          <w:sz w:val="24"/>
          <w:szCs w:val="24"/>
          <w:lang w:val="en-US"/>
        </w:rPr>
        <w:t xml:space="preserve">he European regulatory practice </w:t>
      </w:r>
      <w:r>
        <w:rPr>
          <w:rFonts w:cs="Arial"/>
          <w:sz w:val="24"/>
          <w:szCs w:val="24"/>
          <w:lang w:val="en-US"/>
        </w:rPr>
        <w:t xml:space="preserve">where </w:t>
      </w:r>
      <w:r w:rsidR="00860527" w:rsidRPr="000756D6">
        <w:rPr>
          <w:rFonts w:cs="Arial"/>
          <w:sz w:val="24"/>
          <w:szCs w:val="24"/>
          <w:lang w:val="en-US"/>
        </w:rPr>
        <w:t xml:space="preserve">the contents of Internet media </w:t>
      </w:r>
      <w:r>
        <w:rPr>
          <w:rFonts w:cs="Arial"/>
          <w:sz w:val="24"/>
          <w:szCs w:val="24"/>
          <w:lang w:val="en-US"/>
        </w:rPr>
        <w:t xml:space="preserve">have been monitored on the part of </w:t>
      </w:r>
      <w:r w:rsidR="00860527" w:rsidRPr="000756D6">
        <w:rPr>
          <w:rFonts w:cs="Arial"/>
          <w:sz w:val="24"/>
          <w:szCs w:val="24"/>
          <w:lang w:val="en-US"/>
        </w:rPr>
        <w:t>regul</w:t>
      </w:r>
      <w:r>
        <w:rPr>
          <w:rFonts w:cs="Arial"/>
          <w:sz w:val="24"/>
          <w:szCs w:val="24"/>
          <w:lang w:val="en-US"/>
        </w:rPr>
        <w:t>atory authorities similar to the Agency</w:t>
      </w:r>
      <w:r w:rsidR="00860527" w:rsidRPr="000756D6">
        <w:rPr>
          <w:rFonts w:cs="Arial"/>
          <w:sz w:val="24"/>
          <w:szCs w:val="24"/>
          <w:lang w:val="en-US"/>
        </w:rPr>
        <w:t>.</w:t>
      </w:r>
    </w:p>
    <w:p w:rsidR="00AA253B" w:rsidRDefault="000756D6" w:rsidP="00860527">
      <w:pPr>
        <w:ind w:firstLine="360"/>
        <w:jc w:val="both"/>
        <w:rPr>
          <w:rFonts w:cs="Arial"/>
          <w:sz w:val="24"/>
          <w:szCs w:val="24"/>
          <w:lang w:val="en-US"/>
        </w:rPr>
      </w:pPr>
      <w:r>
        <w:rPr>
          <w:rFonts w:cs="Arial"/>
          <w:sz w:val="24"/>
          <w:szCs w:val="24"/>
          <w:lang w:val="en-US"/>
        </w:rPr>
        <w:t xml:space="preserve">In all OSCE/ODIHR reports on monitoring elections so far, the Agency’s monitoring has never been criticized in terms of its expertise – either with regard to its methodological setup, its scope or its realization, or </w:t>
      </w:r>
      <w:r w:rsidR="00AA253B">
        <w:rPr>
          <w:rFonts w:cs="Arial"/>
          <w:sz w:val="24"/>
          <w:szCs w:val="24"/>
          <w:lang w:val="en-US"/>
        </w:rPr>
        <w:t xml:space="preserve">with regard to the findings obtained or the violations established. </w:t>
      </w:r>
    </w:p>
    <w:p w:rsidR="00AA253B" w:rsidRDefault="00AA253B" w:rsidP="00860527">
      <w:pPr>
        <w:ind w:firstLine="360"/>
        <w:jc w:val="both"/>
        <w:rPr>
          <w:rFonts w:cs="Arial"/>
          <w:sz w:val="24"/>
          <w:szCs w:val="24"/>
          <w:lang w:val="en-US"/>
        </w:rPr>
      </w:pPr>
      <w:r>
        <w:rPr>
          <w:rFonts w:cs="Arial"/>
          <w:sz w:val="24"/>
          <w:szCs w:val="24"/>
          <w:lang w:val="en-US"/>
        </w:rPr>
        <w:lastRenderedPageBreak/>
        <w:t>The Agency for Audio and Audiovisual Media Services does not have any intention of sacrificing these key aspects of its work</w:t>
      </w:r>
      <w:r w:rsidR="004B403E">
        <w:rPr>
          <w:rFonts w:cs="Arial"/>
          <w:sz w:val="24"/>
          <w:szCs w:val="24"/>
          <w:lang w:val="en-US"/>
        </w:rPr>
        <w:t>,</w:t>
      </w:r>
      <w:r>
        <w:rPr>
          <w:rFonts w:cs="Arial"/>
          <w:sz w:val="24"/>
          <w:szCs w:val="24"/>
          <w:lang w:val="en-US"/>
        </w:rPr>
        <w:t xml:space="preserve"> due to which it has decided not to conduct monitoring of election media coverage </w:t>
      </w:r>
      <w:r w:rsidR="004B403E">
        <w:rPr>
          <w:rFonts w:cs="Arial"/>
          <w:sz w:val="24"/>
          <w:szCs w:val="24"/>
          <w:lang w:val="en-US"/>
        </w:rPr>
        <w:t>by</w:t>
      </w:r>
      <w:r>
        <w:rPr>
          <w:rFonts w:cs="Arial"/>
          <w:sz w:val="24"/>
          <w:szCs w:val="24"/>
          <w:lang w:val="en-US"/>
        </w:rPr>
        <w:t xml:space="preserve"> Internet portals until</w:t>
      </w:r>
      <w:r w:rsidR="004B403E">
        <w:rPr>
          <w:rFonts w:cs="Arial"/>
          <w:sz w:val="24"/>
          <w:szCs w:val="24"/>
          <w:lang w:val="en-US"/>
        </w:rPr>
        <w:t xml:space="preserve"> proper</w:t>
      </w:r>
      <w:r>
        <w:rPr>
          <w:rFonts w:cs="Arial"/>
          <w:sz w:val="24"/>
          <w:szCs w:val="24"/>
          <w:lang w:val="en-US"/>
        </w:rPr>
        <w:t xml:space="preserve"> legal conditions are </w:t>
      </w:r>
      <w:r w:rsidR="004B403E">
        <w:rPr>
          <w:rFonts w:cs="Arial"/>
          <w:sz w:val="24"/>
          <w:szCs w:val="24"/>
          <w:lang w:val="en-US"/>
        </w:rPr>
        <w:t>set</w:t>
      </w:r>
      <w:r>
        <w:rPr>
          <w:rFonts w:cs="Arial"/>
          <w:sz w:val="24"/>
          <w:szCs w:val="24"/>
          <w:lang w:val="en-US"/>
        </w:rPr>
        <w:t>.</w:t>
      </w:r>
    </w:p>
    <w:p w:rsidR="00AA253B" w:rsidRDefault="000756D6" w:rsidP="00AA253B">
      <w:pPr>
        <w:pStyle w:val="NoSpacing"/>
        <w:jc w:val="right"/>
        <w:rPr>
          <w:b/>
          <w:lang w:val="en-US"/>
        </w:rPr>
      </w:pPr>
      <w:r>
        <w:rPr>
          <w:lang w:val="en-US"/>
        </w:rPr>
        <w:t xml:space="preserve"> </w:t>
      </w:r>
      <w:r w:rsidR="00AA253B" w:rsidRPr="00AA253B">
        <w:rPr>
          <w:b/>
          <w:lang w:val="en-US"/>
        </w:rPr>
        <w:t>Agency for Audio and Audiovisual Media Services</w:t>
      </w:r>
      <w:r w:rsidR="00AA253B">
        <w:rPr>
          <w:b/>
          <w:lang w:val="en-US"/>
        </w:rPr>
        <w:t xml:space="preserve"> </w:t>
      </w:r>
    </w:p>
    <w:p w:rsidR="00AA253B" w:rsidRPr="00AA253B" w:rsidRDefault="00AA253B" w:rsidP="00AA253B">
      <w:pPr>
        <w:pStyle w:val="NoSpacing"/>
        <w:ind w:left="3600" w:firstLine="720"/>
        <w:jc w:val="center"/>
        <w:rPr>
          <w:b/>
          <w:lang w:val="en-US"/>
        </w:rPr>
      </w:pPr>
      <w:proofErr w:type="gramStart"/>
      <w:r>
        <w:rPr>
          <w:b/>
          <w:lang w:val="en-US"/>
        </w:rPr>
        <w:t>o</w:t>
      </w:r>
      <w:r w:rsidRPr="00AA253B">
        <w:rPr>
          <w:b/>
          <w:lang w:val="en-US"/>
        </w:rPr>
        <w:t>f</w:t>
      </w:r>
      <w:proofErr w:type="gramEnd"/>
      <w:r w:rsidRPr="00AA253B">
        <w:rPr>
          <w:b/>
          <w:lang w:val="en-US"/>
        </w:rPr>
        <w:t xml:space="preserve"> the Republic of Macedonia </w:t>
      </w:r>
    </w:p>
    <w:p w:rsidR="00140AE3" w:rsidRPr="00AA253B" w:rsidRDefault="00986951" w:rsidP="00AA253B">
      <w:pPr>
        <w:pStyle w:val="NoSpacing"/>
        <w:jc w:val="right"/>
        <w:rPr>
          <w:b/>
        </w:rPr>
      </w:pPr>
    </w:p>
    <w:sectPr w:rsidR="00140AE3" w:rsidRPr="00AA253B" w:rsidSect="00470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F0A3A"/>
    <w:multiLevelType w:val="hybridMultilevel"/>
    <w:tmpl w:val="3FBC8320"/>
    <w:lvl w:ilvl="0" w:tplc="C7A0F338">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2"/>
  </w:compat>
  <w:rsids>
    <w:rsidRoot w:val="00860527"/>
    <w:rsid w:val="000756D6"/>
    <w:rsid w:val="00110CE2"/>
    <w:rsid w:val="00264619"/>
    <w:rsid w:val="00470423"/>
    <w:rsid w:val="004B403E"/>
    <w:rsid w:val="004C783F"/>
    <w:rsid w:val="005813EA"/>
    <w:rsid w:val="00734038"/>
    <w:rsid w:val="00742CBF"/>
    <w:rsid w:val="00842CC9"/>
    <w:rsid w:val="00860527"/>
    <w:rsid w:val="00947DED"/>
    <w:rsid w:val="00986951"/>
    <w:rsid w:val="00A45F54"/>
    <w:rsid w:val="00AA253B"/>
    <w:rsid w:val="00BB0911"/>
    <w:rsid w:val="00BB61F9"/>
    <w:rsid w:val="00BF4038"/>
    <w:rsid w:val="00D32558"/>
    <w:rsid w:val="00D33E77"/>
    <w:rsid w:val="00D71B9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52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527"/>
    <w:pPr>
      <w:ind w:left="720"/>
      <w:contextualSpacing/>
    </w:pPr>
  </w:style>
  <w:style w:type="character" w:styleId="Emphasis">
    <w:name w:val="Emphasis"/>
    <w:basedOn w:val="DefaultParagraphFont"/>
    <w:uiPriority w:val="20"/>
    <w:qFormat/>
    <w:rsid w:val="004C783F"/>
    <w:rPr>
      <w:i/>
      <w:iCs/>
    </w:rPr>
  </w:style>
  <w:style w:type="character" w:customStyle="1" w:styleId="apple-converted-space">
    <w:name w:val="apple-converted-space"/>
    <w:basedOn w:val="DefaultParagraphFont"/>
    <w:rsid w:val="004C783F"/>
  </w:style>
  <w:style w:type="paragraph" w:styleId="NoSpacing">
    <w:name w:val="No Spacing"/>
    <w:uiPriority w:val="1"/>
    <w:qFormat/>
    <w:rsid w:val="00AA253B"/>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s.nechovska</dc:creator>
  <cp:keywords/>
  <dc:description/>
  <cp:lastModifiedBy>Ivana Stojanovska</cp:lastModifiedBy>
  <cp:revision>4</cp:revision>
  <cp:lastPrinted>2016-02-03T14:29:00Z</cp:lastPrinted>
  <dcterms:created xsi:type="dcterms:W3CDTF">2016-02-03T10:34:00Z</dcterms:created>
  <dcterms:modified xsi:type="dcterms:W3CDTF">2016-04-11T13:02:00Z</dcterms:modified>
</cp:coreProperties>
</file>