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89" w:rsidRPr="00484D89" w:rsidRDefault="00484D89" w:rsidP="00961871">
      <w:pPr>
        <w:jc w:val="both"/>
        <w:rPr>
          <w:rFonts w:ascii="Arial Narrow" w:hAnsi="Arial Narrow"/>
        </w:rPr>
      </w:pPr>
    </w:p>
    <w:p w:rsidR="00AD2416" w:rsidRDefault="00AD2416" w:rsidP="00AD2416">
      <w:pPr>
        <w:spacing w:after="12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НАЦРТ-СТАВ НА </w:t>
      </w:r>
      <w:r w:rsidR="002E381C" w:rsidRPr="00933998">
        <w:rPr>
          <w:rFonts w:ascii="Arial Narrow" w:hAnsi="Arial Narrow"/>
          <w:b/>
          <w:sz w:val="20"/>
          <w:szCs w:val="20"/>
        </w:rPr>
        <w:t xml:space="preserve">АГЕНЦИЈАТА </w:t>
      </w:r>
      <w:r>
        <w:rPr>
          <w:rFonts w:ascii="Arial Narrow" w:hAnsi="Arial Narrow"/>
          <w:b/>
          <w:sz w:val="20"/>
          <w:szCs w:val="20"/>
        </w:rPr>
        <w:t xml:space="preserve">ЗА ОБВРСКАТА </w:t>
      </w:r>
      <w:r w:rsidR="002E381C" w:rsidRPr="00933998">
        <w:rPr>
          <w:rFonts w:ascii="Arial Narrow" w:hAnsi="Arial Narrow"/>
          <w:b/>
          <w:sz w:val="20"/>
          <w:szCs w:val="20"/>
        </w:rPr>
        <w:t>ДА ВРШИ</w:t>
      </w:r>
      <w:r w:rsidR="00203EA4" w:rsidRPr="00933998">
        <w:rPr>
          <w:rFonts w:ascii="Arial Narrow" w:hAnsi="Arial Narrow"/>
          <w:b/>
          <w:sz w:val="20"/>
          <w:szCs w:val="20"/>
        </w:rPr>
        <w:t xml:space="preserve"> НАДЗОР ВРЗ ИЗБОРНОТО </w:t>
      </w:r>
    </w:p>
    <w:p w:rsidR="00AF0990" w:rsidRPr="00933998" w:rsidRDefault="00203EA4" w:rsidP="00AD2416">
      <w:pPr>
        <w:spacing w:after="12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933998">
        <w:rPr>
          <w:rFonts w:ascii="Arial Narrow" w:hAnsi="Arial Narrow"/>
          <w:b/>
          <w:sz w:val="20"/>
          <w:szCs w:val="20"/>
        </w:rPr>
        <w:t>МЕДИУМСКО ПРЕТСТАВУВАЊЕ НА ИНТЕРНЕТ ПОРТАЛИТЕ</w:t>
      </w:r>
    </w:p>
    <w:p w:rsidR="00AD2416" w:rsidRDefault="00AD2416" w:rsidP="00E45C4C">
      <w:pPr>
        <w:spacing w:after="120" w:line="240" w:lineRule="auto"/>
        <w:jc w:val="both"/>
        <w:rPr>
          <w:rFonts w:ascii="Arial Narrow" w:hAnsi="Arial Narrow"/>
        </w:rPr>
      </w:pPr>
    </w:p>
    <w:p w:rsidR="001077A5" w:rsidRDefault="001077A5" w:rsidP="00E45C4C">
      <w:pPr>
        <w:spacing w:after="120" w:line="240" w:lineRule="auto"/>
        <w:jc w:val="both"/>
        <w:rPr>
          <w:rFonts w:ascii="Arial Narrow" w:hAnsi="Arial Narrow"/>
        </w:rPr>
      </w:pPr>
    </w:p>
    <w:p w:rsidR="00203EA4" w:rsidRPr="00484D89" w:rsidRDefault="002E381C" w:rsidP="00AD2416">
      <w:pPr>
        <w:spacing w:after="120" w:line="240" w:lineRule="auto"/>
        <w:ind w:firstLine="720"/>
        <w:jc w:val="both"/>
        <w:rPr>
          <w:rFonts w:ascii="Arial Narrow" w:hAnsi="Arial Narrow"/>
        </w:rPr>
      </w:pPr>
      <w:r w:rsidRPr="00484D89">
        <w:rPr>
          <w:rFonts w:ascii="Arial Narrow" w:hAnsi="Arial Narrow"/>
        </w:rPr>
        <w:t xml:space="preserve">Агенцијата за аудио и аудиовизуелни медиумски услуги </w:t>
      </w:r>
      <w:r w:rsidR="00AD2416">
        <w:rPr>
          <w:rFonts w:ascii="Arial Narrow" w:hAnsi="Arial Narrow"/>
        </w:rPr>
        <w:t xml:space="preserve">нема да врши надзор врз </w:t>
      </w:r>
      <w:r w:rsidR="00AD2416" w:rsidRPr="002E381C">
        <w:rPr>
          <w:rFonts w:ascii="Arial Narrow" w:hAnsi="Arial Narrow"/>
        </w:rPr>
        <w:t xml:space="preserve">изборното медиумско </w:t>
      </w:r>
      <w:r w:rsidR="00AD2416" w:rsidRPr="00AC7E20">
        <w:rPr>
          <w:rFonts w:ascii="Arial Narrow" w:hAnsi="Arial Narrow"/>
        </w:rPr>
        <w:t>претставување на интернет порталите</w:t>
      </w:r>
      <w:r w:rsidR="00AD2416">
        <w:rPr>
          <w:rFonts w:ascii="Arial Narrow" w:hAnsi="Arial Narrow"/>
        </w:rPr>
        <w:t xml:space="preserve"> бидејќи,</w:t>
      </w:r>
      <w:r>
        <w:rPr>
          <w:rFonts w:ascii="Arial Narrow" w:hAnsi="Arial Narrow"/>
        </w:rPr>
        <w:t xml:space="preserve"> </w:t>
      </w:r>
      <w:r w:rsidRPr="002E381C">
        <w:rPr>
          <w:rFonts w:ascii="Arial Narrow" w:hAnsi="Arial Narrow"/>
        </w:rPr>
        <w:t>не п</w:t>
      </w:r>
      <w:r w:rsidR="00AD2416">
        <w:rPr>
          <w:rFonts w:ascii="Arial Narrow" w:hAnsi="Arial Narrow"/>
        </w:rPr>
        <w:t>остојат предуслови за тоа</w:t>
      </w:r>
      <w:r w:rsidR="00AC7E20">
        <w:rPr>
          <w:rFonts w:ascii="Arial Narrow" w:hAnsi="Arial Narrow"/>
        </w:rPr>
        <w:t>.</w:t>
      </w:r>
      <w:r w:rsidRPr="00484D89">
        <w:rPr>
          <w:rFonts w:ascii="Arial Narrow" w:hAnsi="Arial Narrow"/>
        </w:rPr>
        <w:t xml:space="preserve"> </w:t>
      </w:r>
      <w:r w:rsidR="00AC7E20">
        <w:rPr>
          <w:rFonts w:ascii="Arial Narrow" w:hAnsi="Arial Narrow"/>
        </w:rPr>
        <w:t xml:space="preserve">Со </w:t>
      </w:r>
      <w:r w:rsidR="00203EA4" w:rsidRPr="00484D89">
        <w:rPr>
          <w:rFonts w:ascii="Arial Narrow" w:hAnsi="Arial Narrow"/>
        </w:rPr>
        <w:t>измен</w:t>
      </w:r>
      <w:r w:rsidR="00AC7E20">
        <w:rPr>
          <w:rFonts w:ascii="Arial Narrow" w:hAnsi="Arial Narrow"/>
        </w:rPr>
        <w:t>ите на Изборниот законик од ноември 2015 година, Агенцијата</w:t>
      </w:r>
      <w:r w:rsidR="00A14FFE">
        <w:rPr>
          <w:rFonts w:ascii="Arial Narrow" w:hAnsi="Arial Narrow"/>
        </w:rPr>
        <w:t xml:space="preserve"> </w:t>
      </w:r>
      <w:r w:rsidR="00203EA4" w:rsidRPr="00484D89">
        <w:rPr>
          <w:rFonts w:ascii="Arial Narrow" w:hAnsi="Arial Narrow"/>
        </w:rPr>
        <w:t xml:space="preserve">е задолжена да </w:t>
      </w:r>
      <w:r w:rsidR="00AC7E20">
        <w:rPr>
          <w:rFonts w:ascii="Arial Narrow" w:hAnsi="Arial Narrow"/>
        </w:rPr>
        <w:t>го следи</w:t>
      </w:r>
      <w:r w:rsidR="00203EA4" w:rsidRPr="00484D89">
        <w:rPr>
          <w:rFonts w:ascii="Arial Narrow" w:hAnsi="Arial Narrow"/>
        </w:rPr>
        <w:t xml:space="preserve"> изборното медиумско претставување</w:t>
      </w:r>
      <w:r w:rsidR="00AC7E20">
        <w:rPr>
          <w:rFonts w:ascii="Arial Narrow" w:hAnsi="Arial Narrow"/>
        </w:rPr>
        <w:t>, покрај на радиодифузерите и на електронските медиуми (интернет портали). Истовремено, Законикот</w:t>
      </w:r>
      <w:r w:rsidR="00203EA4" w:rsidRPr="00484D89">
        <w:rPr>
          <w:rFonts w:ascii="Arial Narrow" w:hAnsi="Arial Narrow"/>
        </w:rPr>
        <w:t xml:space="preserve"> не </w:t>
      </w:r>
      <w:r w:rsidR="00AC7E20">
        <w:rPr>
          <w:rFonts w:ascii="Arial Narrow" w:hAnsi="Arial Narrow"/>
        </w:rPr>
        <w:t xml:space="preserve">го дефинира поимот „интернет портали“, ниту </w:t>
      </w:r>
      <w:r w:rsidR="00203EA4" w:rsidRPr="00484D89">
        <w:rPr>
          <w:rFonts w:ascii="Arial Narrow" w:hAnsi="Arial Narrow"/>
        </w:rPr>
        <w:t xml:space="preserve">неговиот опфат. Ваква дефиниција, како што е познато, нема ниту во </w:t>
      </w:r>
      <w:r w:rsidR="00AC7E20">
        <w:rPr>
          <w:rFonts w:ascii="Arial Narrow" w:hAnsi="Arial Narrow"/>
        </w:rPr>
        <w:t>другит</w:t>
      </w:r>
      <w:r w:rsidR="00E45C4C">
        <w:rPr>
          <w:rFonts w:ascii="Arial Narrow" w:hAnsi="Arial Narrow"/>
        </w:rPr>
        <w:t>е домашни закони</w:t>
      </w:r>
      <w:r w:rsidR="00AC7E20">
        <w:rPr>
          <w:rFonts w:ascii="Arial Narrow" w:hAnsi="Arial Narrow"/>
        </w:rPr>
        <w:t xml:space="preserve">. </w:t>
      </w:r>
    </w:p>
    <w:p w:rsidR="00203EA4" w:rsidRPr="0047632C" w:rsidRDefault="00203EA4" w:rsidP="00E45C4C">
      <w:pPr>
        <w:spacing w:after="120" w:line="240" w:lineRule="auto"/>
        <w:jc w:val="both"/>
        <w:rPr>
          <w:rFonts w:ascii="Arial Narrow" w:hAnsi="Arial Narrow"/>
        </w:rPr>
      </w:pPr>
      <w:r w:rsidRPr="00484D89">
        <w:rPr>
          <w:rFonts w:ascii="Arial Narrow" w:hAnsi="Arial Narrow"/>
        </w:rPr>
        <w:tab/>
        <w:t>Во Република Макед</w:t>
      </w:r>
      <w:r w:rsidR="005F7D2A">
        <w:rPr>
          <w:rFonts w:ascii="Arial Narrow" w:hAnsi="Arial Narrow"/>
        </w:rPr>
        <w:t>онија не постои</w:t>
      </w:r>
      <w:r w:rsidRPr="00484D89">
        <w:rPr>
          <w:rFonts w:ascii="Arial Narrow" w:hAnsi="Arial Narrow"/>
        </w:rPr>
        <w:t xml:space="preserve"> ниту регистар на интернет портали</w:t>
      </w:r>
      <w:r w:rsidR="00AC7E20">
        <w:rPr>
          <w:rFonts w:ascii="Arial Narrow" w:hAnsi="Arial Narrow"/>
        </w:rPr>
        <w:t>, како што на пример</w:t>
      </w:r>
      <w:r w:rsidR="00E45C4C">
        <w:rPr>
          <w:rFonts w:ascii="Arial Narrow" w:hAnsi="Arial Narrow"/>
        </w:rPr>
        <w:t>,</w:t>
      </w:r>
      <w:r w:rsidR="00AC7E20">
        <w:rPr>
          <w:rFonts w:ascii="Arial Narrow" w:hAnsi="Arial Narrow"/>
        </w:rPr>
        <w:t xml:space="preserve"> има регистри на </w:t>
      </w:r>
      <w:r w:rsidR="00AC7E20" w:rsidRPr="0047632C">
        <w:rPr>
          <w:rFonts w:ascii="Arial Narrow" w:hAnsi="Arial Narrow"/>
        </w:rPr>
        <w:t xml:space="preserve">издавачи на печатени медиуми, на радијата и </w:t>
      </w:r>
      <w:r w:rsidR="005F7D2A">
        <w:rPr>
          <w:rFonts w:ascii="Arial Narrow" w:hAnsi="Arial Narrow"/>
        </w:rPr>
        <w:t xml:space="preserve">на </w:t>
      </w:r>
      <w:r w:rsidR="00AC7E20" w:rsidRPr="0047632C">
        <w:rPr>
          <w:rFonts w:ascii="Arial Narrow" w:hAnsi="Arial Narrow"/>
        </w:rPr>
        <w:t>телевизиите</w:t>
      </w:r>
      <w:r w:rsidRPr="0047632C">
        <w:rPr>
          <w:rFonts w:ascii="Arial Narrow" w:hAnsi="Arial Narrow"/>
        </w:rPr>
        <w:t xml:space="preserve">. </w:t>
      </w:r>
    </w:p>
    <w:p w:rsidR="00E45C4C" w:rsidRDefault="00203EA4" w:rsidP="00E45C4C">
      <w:pPr>
        <w:spacing w:after="120" w:line="240" w:lineRule="auto"/>
        <w:ind w:firstLine="720"/>
        <w:jc w:val="both"/>
        <w:rPr>
          <w:rFonts w:ascii="Arial Narrow" w:hAnsi="Arial Narrow"/>
        </w:rPr>
      </w:pPr>
      <w:r w:rsidRPr="0047632C">
        <w:rPr>
          <w:rFonts w:ascii="Arial Narrow" w:hAnsi="Arial Narrow"/>
        </w:rPr>
        <w:t xml:space="preserve">Агенцијата, во настојувањето да утврди што </w:t>
      </w:r>
      <w:r w:rsidRPr="00E45C4C">
        <w:rPr>
          <w:rFonts w:ascii="Arial Narrow" w:hAnsi="Arial Narrow"/>
        </w:rPr>
        <w:t>с</w:t>
      </w:r>
      <w:r w:rsidR="00E45C4C" w:rsidRPr="00E45C4C">
        <w:rPr>
          <w:rFonts w:ascii="Arial Narrow" w:hAnsi="Arial" w:cs="Arial"/>
        </w:rPr>
        <w:t>ѐ</w:t>
      </w:r>
      <w:r w:rsidRPr="00E45C4C">
        <w:rPr>
          <w:rFonts w:ascii="Arial Narrow" w:hAnsi="Arial Narrow"/>
        </w:rPr>
        <w:t xml:space="preserve"> може</w:t>
      </w:r>
      <w:r w:rsidRPr="0047632C">
        <w:rPr>
          <w:rFonts w:ascii="Arial Narrow" w:hAnsi="Arial Narrow"/>
        </w:rPr>
        <w:t xml:space="preserve"> да се смета за „интернет портал“</w:t>
      </w:r>
      <w:r w:rsidR="0081279F" w:rsidRPr="0047632C">
        <w:rPr>
          <w:rFonts w:ascii="Arial Narrow" w:hAnsi="Arial Narrow"/>
        </w:rPr>
        <w:t xml:space="preserve"> консултираше повеќе извори. Според Класификацијата на дејностите што ја употребува Централниот регистар, шифрата на дејност „интернет портали“</w:t>
      </w:r>
      <w:r w:rsidR="0047632C" w:rsidRPr="0047632C">
        <w:rPr>
          <w:rFonts w:ascii="Arial Narrow" w:hAnsi="Arial Narrow"/>
        </w:rPr>
        <w:t xml:space="preserve"> опфаќа </w:t>
      </w:r>
      <w:r w:rsidR="0047632C">
        <w:rPr>
          <w:rFonts w:ascii="Arial Narrow" w:hAnsi="Arial Narrow"/>
        </w:rPr>
        <w:t>„</w:t>
      </w:r>
      <w:r w:rsidR="0047632C" w:rsidRPr="0047632C">
        <w:rPr>
          <w:rFonts w:ascii="Arial Narrow" w:eastAsia="Times New Roman" w:hAnsi="Arial Narrow" w:cs="Arial"/>
          <w:lang w:eastAsia="mk-MK"/>
        </w:rPr>
        <w:t>работа на веб (интернет)-страници кои користат пребарувачи и одржуваат екстензивни бази на податоци со интернет адреси и содржини кои се во лесно пребарлива форма и работа на други интернет-страници што дејст</w:t>
      </w:r>
      <w:r w:rsidR="00A14FFE">
        <w:rPr>
          <w:rFonts w:ascii="Arial Narrow" w:eastAsia="Times New Roman" w:hAnsi="Arial Narrow" w:cs="Arial"/>
          <w:lang w:eastAsia="mk-MK"/>
        </w:rPr>
        <w:t>в</w:t>
      </w:r>
      <w:r w:rsidR="0047632C" w:rsidRPr="0047632C">
        <w:rPr>
          <w:rFonts w:ascii="Arial Narrow" w:eastAsia="Times New Roman" w:hAnsi="Arial Narrow" w:cs="Arial"/>
          <w:lang w:eastAsia="mk-MK"/>
        </w:rPr>
        <w:t>уваат како портали на интернет, како што се медиумските сајтови (страници) што обезбедуваат периодично ажурирана содржина</w:t>
      </w:r>
      <w:r w:rsidR="0047632C">
        <w:rPr>
          <w:rFonts w:ascii="Arial Narrow" w:eastAsia="Times New Roman" w:hAnsi="Arial Narrow" w:cs="Arial"/>
          <w:lang w:eastAsia="mk-MK"/>
        </w:rPr>
        <w:t>“.</w:t>
      </w:r>
      <w:r w:rsidR="002D758A">
        <w:rPr>
          <w:rFonts w:ascii="Arial Narrow" w:eastAsia="Times New Roman" w:hAnsi="Arial Narrow" w:cs="Arial"/>
          <w:lang w:eastAsia="mk-MK"/>
        </w:rPr>
        <w:t xml:space="preserve"> </w:t>
      </w:r>
      <w:r w:rsidR="002D758A">
        <w:rPr>
          <w:rFonts w:ascii="Arial Narrow" w:hAnsi="Arial Narrow"/>
        </w:rPr>
        <w:t>Од Класификацијата и од дефинициите на поимот во стручната литература, се гледа дека станува збор за термин</w:t>
      </w:r>
      <w:r w:rsidR="0047632C">
        <w:rPr>
          <w:rFonts w:ascii="Arial Narrow" w:hAnsi="Arial Narrow"/>
        </w:rPr>
        <w:t xml:space="preserve"> со дале</w:t>
      </w:r>
      <w:r w:rsidR="002D758A">
        <w:rPr>
          <w:rFonts w:ascii="Arial Narrow" w:hAnsi="Arial Narrow"/>
        </w:rPr>
        <w:t>ку поширок опфат отколку лаички</w:t>
      </w:r>
      <w:r w:rsidR="009174EE">
        <w:rPr>
          <w:rFonts w:ascii="Arial Narrow" w:hAnsi="Arial Narrow"/>
        </w:rPr>
        <w:t>те претпоставки за него</w:t>
      </w:r>
      <w:r w:rsidR="0047632C">
        <w:rPr>
          <w:rFonts w:ascii="Arial Narrow" w:hAnsi="Arial Narrow"/>
        </w:rPr>
        <w:t>. Од друга ст</w:t>
      </w:r>
      <w:r w:rsidR="00E45C4C">
        <w:rPr>
          <w:rFonts w:ascii="Arial Narrow" w:hAnsi="Arial Narrow"/>
        </w:rPr>
        <w:t>рана, со сопствено истражување преку И</w:t>
      </w:r>
      <w:r w:rsidR="0047632C">
        <w:rPr>
          <w:rFonts w:ascii="Arial Narrow" w:hAnsi="Arial Narrow"/>
        </w:rPr>
        <w:t>нтернет</w:t>
      </w:r>
      <w:r w:rsidR="00E45C4C">
        <w:rPr>
          <w:rFonts w:ascii="Arial Narrow" w:hAnsi="Arial Narrow"/>
        </w:rPr>
        <w:t xml:space="preserve"> дистрибутивниот систем на Централниот регистар на Република Македонија, Агенцијата констатираше дека некои од правните лица кои би требало да бидат опфатени во категоријата интернет портали се регистрирани со друга дејност</w:t>
      </w:r>
      <w:r w:rsidR="002D2C3E">
        <w:rPr>
          <w:rFonts w:ascii="Arial Narrow" w:hAnsi="Arial Narrow"/>
        </w:rPr>
        <w:t>, а н</w:t>
      </w:r>
      <w:r w:rsidR="009174EE">
        <w:rPr>
          <w:rFonts w:ascii="Arial Narrow" w:hAnsi="Arial Narrow"/>
        </w:rPr>
        <w:t>екои интернет</w:t>
      </w:r>
      <w:r w:rsidR="002D2C3E">
        <w:rPr>
          <w:rFonts w:ascii="Arial Narrow" w:hAnsi="Arial Narrow"/>
        </w:rPr>
        <w:t xml:space="preserve"> портали ги</w:t>
      </w:r>
      <w:r w:rsidR="00F254DB">
        <w:rPr>
          <w:rFonts w:ascii="Arial Narrow" w:hAnsi="Arial Narrow"/>
        </w:rPr>
        <w:t xml:space="preserve"> издаваат </w:t>
      </w:r>
      <w:r w:rsidR="003665B7">
        <w:rPr>
          <w:rFonts w:ascii="Arial Narrow" w:hAnsi="Arial Narrow"/>
        </w:rPr>
        <w:t>здруженија на граѓани</w:t>
      </w:r>
      <w:r w:rsidR="00F254DB">
        <w:rPr>
          <w:rFonts w:ascii="Arial Narrow" w:hAnsi="Arial Narrow"/>
        </w:rPr>
        <w:t xml:space="preserve"> или новински агенции. </w:t>
      </w:r>
      <w:r w:rsidR="00E45C4C">
        <w:rPr>
          <w:rFonts w:ascii="Arial Narrow" w:hAnsi="Arial Narrow"/>
        </w:rPr>
        <w:t xml:space="preserve">  </w:t>
      </w:r>
    </w:p>
    <w:p w:rsidR="00F254DB" w:rsidRDefault="00203EA4" w:rsidP="00E45C4C">
      <w:pPr>
        <w:spacing w:after="120" w:line="240" w:lineRule="auto"/>
        <w:ind w:firstLine="720"/>
        <w:jc w:val="both"/>
        <w:rPr>
          <w:rFonts w:ascii="Arial Narrow" w:hAnsi="Arial Narrow"/>
        </w:rPr>
      </w:pPr>
      <w:r w:rsidRPr="00484D89">
        <w:rPr>
          <w:rFonts w:ascii="Arial Narrow" w:hAnsi="Arial Narrow"/>
        </w:rPr>
        <w:t>Сето ова значи дека од една страна, поради формални причини, некои од субјектите нема да можат да бидат опфатени со мониторингот на Агенцијата</w:t>
      </w:r>
      <w:r w:rsidR="00CD0E26">
        <w:rPr>
          <w:rFonts w:ascii="Arial Narrow" w:hAnsi="Arial Narrow"/>
        </w:rPr>
        <w:t>,</w:t>
      </w:r>
      <w:r w:rsidRPr="00484D89">
        <w:rPr>
          <w:rFonts w:ascii="Arial Narrow" w:hAnsi="Arial Narrow"/>
        </w:rPr>
        <w:t xml:space="preserve"> иако имаат исти суштински карактеристики како субјектите што би се нашле во примерокот. На ваков начин не може да се обезбеди праведен и правичен пристап во основата на мониторингот. </w:t>
      </w:r>
    </w:p>
    <w:p w:rsidR="00F254DB" w:rsidRDefault="00F254DB" w:rsidP="00E45C4C">
      <w:pPr>
        <w:spacing w:after="120" w:line="240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Исто така, во европската регулаторна практика не успеавме да најдеме примери за мониторинг врз содржините на интернет медиуми од страна на регулаторни тела, какво што е Агенцијата.</w:t>
      </w:r>
    </w:p>
    <w:p w:rsidR="00203EA4" w:rsidRPr="00484D89" w:rsidRDefault="00203EA4" w:rsidP="00E45C4C">
      <w:pPr>
        <w:spacing w:after="120" w:line="240" w:lineRule="auto"/>
        <w:ind w:firstLine="720"/>
        <w:jc w:val="both"/>
        <w:rPr>
          <w:rFonts w:ascii="Arial Narrow" w:hAnsi="Arial Narrow"/>
        </w:rPr>
      </w:pPr>
      <w:r w:rsidRPr="00484D89">
        <w:rPr>
          <w:rFonts w:ascii="Arial Narrow" w:hAnsi="Arial Narrow"/>
        </w:rPr>
        <w:t>Мониторингот на Агенцијата, во сите досегашни извештаи на ОБСЕ/ОДИХР од набљудувањето на изборите, никогаш не бил критикуван од аспект на неговата стручност – ниту за методолошката поставеност, ниту за опфатот и реализацијата, ниту за добиените наоди и констатираните прекршувања.</w:t>
      </w:r>
    </w:p>
    <w:p w:rsidR="00203EA4" w:rsidRPr="00484D89" w:rsidRDefault="00203EA4" w:rsidP="00E45C4C">
      <w:pPr>
        <w:spacing w:after="120" w:line="240" w:lineRule="auto"/>
        <w:ind w:firstLine="720"/>
        <w:jc w:val="both"/>
        <w:rPr>
          <w:rFonts w:ascii="Arial Narrow" w:hAnsi="Arial Narrow"/>
        </w:rPr>
      </w:pPr>
      <w:r w:rsidRPr="00484D89">
        <w:rPr>
          <w:rFonts w:ascii="Arial Narrow" w:hAnsi="Arial Narrow"/>
        </w:rPr>
        <w:t>Агенцијата за аудио и аудиовизуелни медиумски услуги нема намера да ги жртвува овие клу</w:t>
      </w:r>
      <w:r w:rsidR="00F254DB">
        <w:rPr>
          <w:rFonts w:ascii="Arial Narrow" w:hAnsi="Arial Narrow"/>
        </w:rPr>
        <w:t>чни аспекти на своето работење</w:t>
      </w:r>
      <w:r w:rsidRPr="00484D89">
        <w:rPr>
          <w:rFonts w:ascii="Arial Narrow" w:hAnsi="Arial Narrow"/>
        </w:rPr>
        <w:t xml:space="preserve"> и поради тоа одлучи да не врши мониторинг на изборното медиумско прет</w:t>
      </w:r>
      <w:r w:rsidR="00F254DB">
        <w:rPr>
          <w:rFonts w:ascii="Arial Narrow" w:hAnsi="Arial Narrow"/>
        </w:rPr>
        <w:t xml:space="preserve">ставување на интернет порталите, додека за тоа не се создадат </w:t>
      </w:r>
      <w:r w:rsidR="00CD0E26">
        <w:rPr>
          <w:rFonts w:ascii="Arial Narrow" w:hAnsi="Arial Narrow"/>
        </w:rPr>
        <w:t xml:space="preserve">законски </w:t>
      </w:r>
      <w:r w:rsidR="00F254DB">
        <w:rPr>
          <w:rFonts w:ascii="Arial Narrow" w:hAnsi="Arial Narrow"/>
        </w:rPr>
        <w:t>услови.</w:t>
      </w:r>
    </w:p>
    <w:p w:rsidR="00395C67" w:rsidRDefault="00395C67" w:rsidP="0040388F">
      <w:pPr>
        <w:jc w:val="both"/>
        <w:rPr>
          <w:rFonts w:ascii="Arial Narrow" w:hAnsi="Arial Narrow"/>
        </w:rPr>
      </w:pPr>
    </w:p>
    <w:p w:rsidR="008B3B35" w:rsidRPr="00484D89" w:rsidRDefault="008B3B35" w:rsidP="0040388F">
      <w:pPr>
        <w:jc w:val="both"/>
        <w:rPr>
          <w:rFonts w:ascii="Arial Narrow" w:hAnsi="Arial Narrow"/>
        </w:rPr>
      </w:pPr>
    </w:p>
    <w:p w:rsidR="00395C67" w:rsidRPr="00CD0E26" w:rsidRDefault="0053119F" w:rsidP="00395C67">
      <w:pPr>
        <w:tabs>
          <w:tab w:val="left" w:pos="2205"/>
        </w:tabs>
        <w:spacing w:after="0" w:line="240" w:lineRule="auto"/>
        <w:ind w:left="4321"/>
        <w:jc w:val="center"/>
        <w:rPr>
          <w:rFonts w:ascii="Arial Narrow" w:hAnsi="Arial Narrow"/>
          <w:b/>
          <w:sz w:val="18"/>
          <w:szCs w:val="18"/>
        </w:rPr>
      </w:pPr>
      <w:r w:rsidRPr="00CD0E26">
        <w:rPr>
          <w:rFonts w:ascii="Arial Narrow" w:hAnsi="Arial Narrow"/>
          <w:b/>
          <w:sz w:val="18"/>
          <w:szCs w:val="18"/>
        </w:rPr>
        <w:t>АГЕНЦИЈА ЗА АУДИО И АУДИОВИЗУЕЛНИ</w:t>
      </w:r>
    </w:p>
    <w:p w:rsidR="0053119F" w:rsidRPr="00CD0E26" w:rsidRDefault="0053119F" w:rsidP="00395C67">
      <w:pPr>
        <w:tabs>
          <w:tab w:val="left" w:pos="2205"/>
        </w:tabs>
        <w:spacing w:after="0" w:line="240" w:lineRule="auto"/>
        <w:ind w:left="4321"/>
        <w:jc w:val="center"/>
        <w:rPr>
          <w:rFonts w:ascii="Arial Narrow" w:hAnsi="Arial Narrow"/>
          <w:b/>
          <w:sz w:val="18"/>
          <w:szCs w:val="18"/>
        </w:rPr>
      </w:pPr>
      <w:r w:rsidRPr="00CD0E26">
        <w:rPr>
          <w:rFonts w:ascii="Arial Narrow" w:hAnsi="Arial Narrow"/>
          <w:b/>
          <w:sz w:val="18"/>
          <w:szCs w:val="18"/>
        </w:rPr>
        <w:t>МЕДИУМСКИ УСЛУГИ НА РЕПУБЛИКА МАКЕДОНИЈА</w:t>
      </w:r>
    </w:p>
    <w:sectPr w:rsidR="0053119F" w:rsidRPr="00CD0E26" w:rsidSect="000A69CA">
      <w:pgSz w:w="12240" w:h="15840"/>
      <w:pgMar w:top="851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C047E"/>
    <w:multiLevelType w:val="hybridMultilevel"/>
    <w:tmpl w:val="C4B0127E"/>
    <w:lvl w:ilvl="0" w:tplc="AE48919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0B5666"/>
    <w:rsid w:val="00000AF7"/>
    <w:rsid w:val="0001292B"/>
    <w:rsid w:val="00013C1C"/>
    <w:rsid w:val="000225A6"/>
    <w:rsid w:val="00065372"/>
    <w:rsid w:val="000A69CA"/>
    <w:rsid w:val="000B351A"/>
    <w:rsid w:val="000B5666"/>
    <w:rsid w:val="000C59CE"/>
    <w:rsid w:val="000D659D"/>
    <w:rsid w:val="000E5E87"/>
    <w:rsid w:val="000F25A1"/>
    <w:rsid w:val="00100808"/>
    <w:rsid w:val="001077A5"/>
    <w:rsid w:val="00110EE7"/>
    <w:rsid w:val="001324AC"/>
    <w:rsid w:val="00132DAA"/>
    <w:rsid w:val="001D2869"/>
    <w:rsid w:val="001D30B0"/>
    <w:rsid w:val="001E091F"/>
    <w:rsid w:val="001F594D"/>
    <w:rsid w:val="00203EA4"/>
    <w:rsid w:val="00216CA1"/>
    <w:rsid w:val="00217DF5"/>
    <w:rsid w:val="002257CC"/>
    <w:rsid w:val="00233329"/>
    <w:rsid w:val="0024373F"/>
    <w:rsid w:val="00271A91"/>
    <w:rsid w:val="002B6597"/>
    <w:rsid w:val="002C31B0"/>
    <w:rsid w:val="002C75E4"/>
    <w:rsid w:val="002D2C3E"/>
    <w:rsid w:val="002D758A"/>
    <w:rsid w:val="002E381C"/>
    <w:rsid w:val="002F098D"/>
    <w:rsid w:val="002F21E1"/>
    <w:rsid w:val="002F5B0A"/>
    <w:rsid w:val="00303B6A"/>
    <w:rsid w:val="00327388"/>
    <w:rsid w:val="00364211"/>
    <w:rsid w:val="003665B7"/>
    <w:rsid w:val="003769C7"/>
    <w:rsid w:val="003938A1"/>
    <w:rsid w:val="00395276"/>
    <w:rsid w:val="00395C67"/>
    <w:rsid w:val="0039798B"/>
    <w:rsid w:val="003A52D2"/>
    <w:rsid w:val="003B7707"/>
    <w:rsid w:val="003F06DF"/>
    <w:rsid w:val="0040388F"/>
    <w:rsid w:val="004213E3"/>
    <w:rsid w:val="00440682"/>
    <w:rsid w:val="0044490C"/>
    <w:rsid w:val="0047632C"/>
    <w:rsid w:val="00484D89"/>
    <w:rsid w:val="00485B3E"/>
    <w:rsid w:val="004B2C05"/>
    <w:rsid w:val="004C55D3"/>
    <w:rsid w:val="004C5DF4"/>
    <w:rsid w:val="004D4282"/>
    <w:rsid w:val="004F2441"/>
    <w:rsid w:val="00525FB4"/>
    <w:rsid w:val="0053119F"/>
    <w:rsid w:val="00535449"/>
    <w:rsid w:val="00537A5A"/>
    <w:rsid w:val="00560BD3"/>
    <w:rsid w:val="005657AA"/>
    <w:rsid w:val="00594BEF"/>
    <w:rsid w:val="0059583B"/>
    <w:rsid w:val="005A1DFA"/>
    <w:rsid w:val="005A5A64"/>
    <w:rsid w:val="005A797E"/>
    <w:rsid w:val="005B6C8D"/>
    <w:rsid w:val="005C0124"/>
    <w:rsid w:val="005C74A4"/>
    <w:rsid w:val="005D165C"/>
    <w:rsid w:val="005E3468"/>
    <w:rsid w:val="005F48FC"/>
    <w:rsid w:val="005F7D2A"/>
    <w:rsid w:val="006107B6"/>
    <w:rsid w:val="00611902"/>
    <w:rsid w:val="00612B1E"/>
    <w:rsid w:val="00614960"/>
    <w:rsid w:val="0062346A"/>
    <w:rsid w:val="006407A7"/>
    <w:rsid w:val="006568BB"/>
    <w:rsid w:val="0069145E"/>
    <w:rsid w:val="00693CD3"/>
    <w:rsid w:val="006954C2"/>
    <w:rsid w:val="006B417B"/>
    <w:rsid w:val="006B4D0C"/>
    <w:rsid w:val="006B7BAB"/>
    <w:rsid w:val="006D3261"/>
    <w:rsid w:val="006F6419"/>
    <w:rsid w:val="0070087C"/>
    <w:rsid w:val="00703C2F"/>
    <w:rsid w:val="007240D1"/>
    <w:rsid w:val="00742E73"/>
    <w:rsid w:val="00752B37"/>
    <w:rsid w:val="007631B8"/>
    <w:rsid w:val="007765FE"/>
    <w:rsid w:val="00785234"/>
    <w:rsid w:val="00796C9B"/>
    <w:rsid w:val="007A2EEA"/>
    <w:rsid w:val="007A6B04"/>
    <w:rsid w:val="007B0857"/>
    <w:rsid w:val="007B6361"/>
    <w:rsid w:val="007F553E"/>
    <w:rsid w:val="007F73D3"/>
    <w:rsid w:val="0081279F"/>
    <w:rsid w:val="00815A34"/>
    <w:rsid w:val="0081604B"/>
    <w:rsid w:val="008227DA"/>
    <w:rsid w:val="00825DFF"/>
    <w:rsid w:val="00842045"/>
    <w:rsid w:val="008B3B35"/>
    <w:rsid w:val="008B70F2"/>
    <w:rsid w:val="008D3C98"/>
    <w:rsid w:val="008D6FD2"/>
    <w:rsid w:val="008F696A"/>
    <w:rsid w:val="008F6E8F"/>
    <w:rsid w:val="00910259"/>
    <w:rsid w:val="009174EE"/>
    <w:rsid w:val="00933998"/>
    <w:rsid w:val="0095502D"/>
    <w:rsid w:val="009556CF"/>
    <w:rsid w:val="0095787C"/>
    <w:rsid w:val="00961871"/>
    <w:rsid w:val="009618CF"/>
    <w:rsid w:val="00993B87"/>
    <w:rsid w:val="009A5B93"/>
    <w:rsid w:val="009B4E03"/>
    <w:rsid w:val="009C5BA8"/>
    <w:rsid w:val="009C722B"/>
    <w:rsid w:val="009D3680"/>
    <w:rsid w:val="009F39DF"/>
    <w:rsid w:val="00A14FFE"/>
    <w:rsid w:val="00A21E1A"/>
    <w:rsid w:val="00A3181E"/>
    <w:rsid w:val="00A33D1A"/>
    <w:rsid w:val="00A3759D"/>
    <w:rsid w:val="00A46BF3"/>
    <w:rsid w:val="00A5090F"/>
    <w:rsid w:val="00A5268C"/>
    <w:rsid w:val="00A87ADF"/>
    <w:rsid w:val="00AC7E20"/>
    <w:rsid w:val="00AD2416"/>
    <w:rsid w:val="00AD3456"/>
    <w:rsid w:val="00AE0132"/>
    <w:rsid w:val="00AF0990"/>
    <w:rsid w:val="00AF1A5E"/>
    <w:rsid w:val="00AF617C"/>
    <w:rsid w:val="00B02A15"/>
    <w:rsid w:val="00B1257A"/>
    <w:rsid w:val="00B43695"/>
    <w:rsid w:val="00B6063B"/>
    <w:rsid w:val="00B62A1B"/>
    <w:rsid w:val="00B743AA"/>
    <w:rsid w:val="00B96030"/>
    <w:rsid w:val="00BD4BCB"/>
    <w:rsid w:val="00BD71FE"/>
    <w:rsid w:val="00BF6033"/>
    <w:rsid w:val="00C5264B"/>
    <w:rsid w:val="00C54DCB"/>
    <w:rsid w:val="00C6688C"/>
    <w:rsid w:val="00C7294C"/>
    <w:rsid w:val="00C76ADE"/>
    <w:rsid w:val="00CA5FE3"/>
    <w:rsid w:val="00CA7C32"/>
    <w:rsid w:val="00CD0E26"/>
    <w:rsid w:val="00CD5D91"/>
    <w:rsid w:val="00CE022D"/>
    <w:rsid w:val="00CF60DB"/>
    <w:rsid w:val="00D015C1"/>
    <w:rsid w:val="00D52A5E"/>
    <w:rsid w:val="00D97A87"/>
    <w:rsid w:val="00DA399E"/>
    <w:rsid w:val="00DB71E1"/>
    <w:rsid w:val="00DB7FE1"/>
    <w:rsid w:val="00DD512D"/>
    <w:rsid w:val="00DD6726"/>
    <w:rsid w:val="00DE2FE6"/>
    <w:rsid w:val="00DE5843"/>
    <w:rsid w:val="00DE70B6"/>
    <w:rsid w:val="00E059F8"/>
    <w:rsid w:val="00E15B1A"/>
    <w:rsid w:val="00E16A2C"/>
    <w:rsid w:val="00E45C4C"/>
    <w:rsid w:val="00E7642F"/>
    <w:rsid w:val="00E96134"/>
    <w:rsid w:val="00EB0ADF"/>
    <w:rsid w:val="00EC1233"/>
    <w:rsid w:val="00EC3696"/>
    <w:rsid w:val="00ED6B71"/>
    <w:rsid w:val="00EE14F5"/>
    <w:rsid w:val="00EE3468"/>
    <w:rsid w:val="00EE4D22"/>
    <w:rsid w:val="00F02730"/>
    <w:rsid w:val="00F12CBB"/>
    <w:rsid w:val="00F254DB"/>
    <w:rsid w:val="00F47AA3"/>
    <w:rsid w:val="00F520D7"/>
    <w:rsid w:val="00F73454"/>
    <w:rsid w:val="00F9119C"/>
    <w:rsid w:val="00F93CBC"/>
    <w:rsid w:val="00F96336"/>
    <w:rsid w:val="00FA4BFD"/>
    <w:rsid w:val="00FB083D"/>
    <w:rsid w:val="00FB5670"/>
    <w:rsid w:val="00FB590E"/>
    <w:rsid w:val="00FC0107"/>
    <w:rsid w:val="00FF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3D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D3C98"/>
    <w:pPr>
      <w:spacing w:after="0" w:line="240" w:lineRule="auto"/>
    </w:pPr>
    <w:rPr>
      <w:rFonts w:ascii="Calibri" w:eastAsia="Calibri" w:hAnsi="Calibri" w:cs="Times New Roman"/>
      <w:lang w:val="mk-MK"/>
    </w:rPr>
  </w:style>
  <w:style w:type="character" w:styleId="Hyperlink">
    <w:name w:val="Hyperlink"/>
    <w:basedOn w:val="DefaultParagraphFont"/>
    <w:rsid w:val="008D3C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1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964A0F5-AFA1-47EB-ADA8-AD77D864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srd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d.ljubevska</dc:creator>
  <cp:lastModifiedBy>e.janevska</cp:lastModifiedBy>
  <cp:revision>15</cp:revision>
  <cp:lastPrinted>2015-11-12T13:39:00Z</cp:lastPrinted>
  <dcterms:created xsi:type="dcterms:W3CDTF">2015-12-15T10:27:00Z</dcterms:created>
  <dcterms:modified xsi:type="dcterms:W3CDTF">2015-12-15T10:40:00Z</dcterms:modified>
</cp:coreProperties>
</file>