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A3" w:rsidRDefault="007C1F60" w:rsidP="00251AA3">
      <w:pPr>
        <w:jc w:val="center"/>
        <w:rPr>
          <w:b/>
        </w:rPr>
      </w:pPr>
      <w:r w:rsidRPr="007C1F60">
        <w:rPr>
          <w:b/>
        </w:rPr>
        <w:t>AGENCY</w:t>
      </w:r>
      <w:r w:rsidR="00251AA3">
        <w:rPr>
          <w:b/>
        </w:rPr>
        <w:t>’S</w:t>
      </w:r>
      <w:r w:rsidRPr="007C1F60">
        <w:rPr>
          <w:b/>
        </w:rPr>
        <w:t xml:space="preserve"> </w:t>
      </w:r>
      <w:r w:rsidR="00251AA3" w:rsidRPr="007C1F60">
        <w:rPr>
          <w:b/>
        </w:rPr>
        <w:t xml:space="preserve">OPINION </w:t>
      </w:r>
      <w:r w:rsidRPr="007C1F60">
        <w:rPr>
          <w:b/>
        </w:rPr>
        <w:t>ON THE OCTOBER 2017 DRAFT LAW ON AMENDING AND SUPPLEMENTING</w:t>
      </w:r>
    </w:p>
    <w:p w:rsidR="00244B14" w:rsidRDefault="007C1F60" w:rsidP="00251AA3">
      <w:pPr>
        <w:jc w:val="center"/>
        <w:rPr>
          <w:b/>
        </w:rPr>
      </w:pPr>
      <w:r w:rsidRPr="007C1F60">
        <w:rPr>
          <w:b/>
        </w:rPr>
        <w:t>THE LAW ON AUDIO AND AUDIOVISUAL MEDIA SERVICES</w:t>
      </w:r>
    </w:p>
    <w:p w:rsidR="00251AA3" w:rsidRDefault="00251AA3" w:rsidP="00251AA3">
      <w:pPr>
        <w:jc w:val="both"/>
        <w:rPr>
          <w:b/>
        </w:rPr>
      </w:pPr>
    </w:p>
    <w:p w:rsidR="007C1F60" w:rsidRDefault="007C1F60" w:rsidP="00251AA3">
      <w:pPr>
        <w:ind w:firstLine="720"/>
        <w:jc w:val="both"/>
      </w:pPr>
      <w:r w:rsidRPr="007C1F60">
        <w:t>The Draft Law on Amending and Supplementing the Law on Audio and</w:t>
      </w:r>
      <w:bookmarkStart w:id="0" w:name="_GoBack"/>
      <w:bookmarkEnd w:id="0"/>
      <w:r w:rsidRPr="007C1F60">
        <w:t xml:space="preserve"> Audiovisual Media Services</w:t>
      </w:r>
      <w:r>
        <w:t xml:space="preserve"> does not </w:t>
      </w:r>
      <w:r w:rsidR="008D595B">
        <w:t xml:space="preserve">warrant </w:t>
      </w:r>
      <w:r>
        <w:t xml:space="preserve">improvement of the situation in the media sphere. </w:t>
      </w:r>
      <w:proofErr w:type="gramStart"/>
      <w:r>
        <w:t xml:space="preserve">In its Stances and Opinions </w:t>
      </w:r>
      <w:r w:rsidR="008D595B">
        <w:t>publicly announced in</w:t>
      </w:r>
      <w:r>
        <w:t xml:space="preserve"> July this year, the Agency underlined that</w:t>
      </w:r>
      <w:r w:rsidR="00B147DC">
        <w:t>, in order to make</w:t>
      </w:r>
      <w:r>
        <w:t xml:space="preserve"> true reforms in this sphere</w:t>
      </w:r>
      <w:r w:rsidR="00B147DC">
        <w:t xml:space="preserve">, one should </w:t>
      </w:r>
      <w:r w:rsidR="00513018">
        <w:t>plac</w:t>
      </w:r>
      <w:r w:rsidR="00B147DC">
        <w:t>e</w:t>
      </w:r>
      <w:r w:rsidR="00513018">
        <w:t xml:space="preserve"> the focus on increasing </w:t>
      </w:r>
      <w:r w:rsidR="00B147DC">
        <w:t xml:space="preserve">media </w:t>
      </w:r>
      <w:r w:rsidR="00513018">
        <w:t>professionalism; improving the conditions for perform</w:t>
      </w:r>
      <w:r w:rsidR="00B147DC">
        <w:t xml:space="preserve">ing </w:t>
      </w:r>
      <w:r w:rsidR="00513018">
        <w:t>this business activity</w:t>
      </w:r>
      <w:r w:rsidR="00B147DC">
        <w:t xml:space="preserve">; </w:t>
      </w:r>
      <w:r w:rsidR="00513018">
        <w:t>fortifying labour and professional rights of the journalists and other media workers, as well as their dignity, safety and security</w:t>
      </w:r>
      <w:r w:rsidR="00B147DC">
        <w:t>,</w:t>
      </w:r>
      <w:r w:rsidR="004B4243">
        <w:t xml:space="preserve"> and</w:t>
      </w:r>
      <w:r w:rsidR="00513018">
        <w:t xml:space="preserve"> </w:t>
      </w:r>
      <w:r w:rsidR="00B147DC">
        <w:t xml:space="preserve">on </w:t>
      </w:r>
      <w:r w:rsidR="00513018">
        <w:t xml:space="preserve">strengthening </w:t>
      </w:r>
      <w:r w:rsidR="00B147DC">
        <w:t xml:space="preserve">media </w:t>
      </w:r>
      <w:r w:rsidR="00513018">
        <w:t>self-regulation.</w:t>
      </w:r>
      <w:proofErr w:type="gramEnd"/>
    </w:p>
    <w:p w:rsidR="00513018" w:rsidRDefault="00513018" w:rsidP="00D61B39">
      <w:pPr>
        <w:ind w:firstLine="720"/>
        <w:jc w:val="both"/>
      </w:pPr>
      <w:r>
        <w:t xml:space="preserve">Instead of the above, what remains in the focus of the amendments </w:t>
      </w:r>
      <w:r w:rsidR="00D61B39">
        <w:t xml:space="preserve">proposed </w:t>
      </w:r>
      <w:r>
        <w:t xml:space="preserve">are </w:t>
      </w:r>
      <w:r w:rsidR="00D61B39">
        <w:t xml:space="preserve">staff </w:t>
      </w:r>
      <w:r>
        <w:t xml:space="preserve">changes within the regulatory authority and the </w:t>
      </w:r>
      <w:r w:rsidR="00D61B39">
        <w:t>p</w:t>
      </w:r>
      <w:r>
        <w:t xml:space="preserve">ublic broadcasting service. The current law </w:t>
      </w:r>
      <w:r w:rsidR="00712DD4">
        <w:t xml:space="preserve">specifies </w:t>
      </w:r>
      <w:r w:rsidR="00874970">
        <w:t>accurately the rules for guaranteeing</w:t>
      </w:r>
      <w:r>
        <w:t xml:space="preserve"> professional integrity, independence from political and economic pressure, conflict of interests and responsibility for one’s work. </w:t>
      </w:r>
      <w:r w:rsidR="00712DD4">
        <w:t>Hence,</w:t>
      </w:r>
      <w:r>
        <w:t xml:space="preserve"> the practice of </w:t>
      </w:r>
      <w:r w:rsidR="004426C4">
        <w:t>changing</w:t>
      </w:r>
      <w:r>
        <w:t xml:space="preserve"> </w:t>
      </w:r>
      <w:r w:rsidR="00315A9F">
        <w:t>the composition</w:t>
      </w:r>
      <w:r w:rsidR="00712DD4">
        <w:t xml:space="preserve"> </w:t>
      </w:r>
      <w:r w:rsidR="00315A9F">
        <w:t>of the regulatory authority</w:t>
      </w:r>
      <w:r w:rsidR="004426C4">
        <w:t xml:space="preserve"> </w:t>
      </w:r>
      <w:r w:rsidR="00315A9F">
        <w:t>w</w:t>
      </w:r>
      <w:r w:rsidR="004426C4">
        <w:t xml:space="preserve">hen </w:t>
      </w:r>
      <w:r w:rsidR="00315A9F">
        <w:t>amend</w:t>
      </w:r>
      <w:r w:rsidR="004426C4">
        <w:t>ing</w:t>
      </w:r>
      <w:r w:rsidR="00315A9F">
        <w:t xml:space="preserve"> the law </w:t>
      </w:r>
      <w:proofErr w:type="gramStart"/>
      <w:r w:rsidR="00315A9F">
        <w:t xml:space="preserve">should be </w:t>
      </w:r>
      <w:r w:rsidR="004426C4">
        <w:t>dis</w:t>
      </w:r>
      <w:r w:rsidR="00315A9F">
        <w:t>continued</w:t>
      </w:r>
      <w:proofErr w:type="gramEnd"/>
      <w:r w:rsidR="00315A9F">
        <w:t>.</w:t>
      </w:r>
      <w:r w:rsidR="004426C4">
        <w:t xml:space="preserve"> </w:t>
      </w:r>
      <w:r w:rsidR="00315A9F">
        <w:t xml:space="preserve">If the managers have adopted </w:t>
      </w:r>
      <w:r w:rsidR="00873A54">
        <w:t xml:space="preserve">any </w:t>
      </w:r>
      <w:r w:rsidR="00315A9F">
        <w:t xml:space="preserve">harmful decisions, i.e. acted contrary to the positive legal regulations, they should </w:t>
      </w:r>
      <w:proofErr w:type="gramStart"/>
      <w:r w:rsidR="00315A9F">
        <w:t>be called</w:t>
      </w:r>
      <w:proofErr w:type="gramEnd"/>
      <w:r w:rsidR="00315A9F">
        <w:t xml:space="preserve"> to responsibility, and not be “absolved” by terminating their mandates.</w:t>
      </w:r>
    </w:p>
    <w:p w:rsidR="00315A9F" w:rsidRDefault="00315A9F" w:rsidP="00873A54">
      <w:pPr>
        <w:ind w:firstLine="720"/>
        <w:jc w:val="both"/>
      </w:pPr>
      <w:proofErr w:type="gramStart"/>
      <w:r>
        <w:t xml:space="preserve">Regardless of the fact that the amendments </w:t>
      </w:r>
      <w:r w:rsidR="00873A54">
        <w:t xml:space="preserve">propose </w:t>
      </w:r>
      <w:r w:rsidR="00BC401B">
        <w:t xml:space="preserve">an </w:t>
      </w:r>
      <w:r w:rsidR="00873A54">
        <w:t xml:space="preserve">increase </w:t>
      </w:r>
      <w:r w:rsidR="00BC401B">
        <w:t xml:space="preserve">in </w:t>
      </w:r>
      <w:r>
        <w:t xml:space="preserve">the amount of finances allocated </w:t>
      </w:r>
      <w:r w:rsidR="00873A54">
        <w:t>to</w:t>
      </w:r>
      <w:r>
        <w:t xml:space="preserve"> the broadcasting activity, we still consider that this</w:t>
      </w:r>
      <w:r w:rsidR="00873A54">
        <w:t xml:space="preserve"> jeopardizes </w:t>
      </w:r>
      <w:r>
        <w:t xml:space="preserve">the </w:t>
      </w:r>
      <w:r w:rsidR="00873A54">
        <w:t>Agency’s independence</w:t>
      </w:r>
      <w:r>
        <w:t xml:space="preserve">, particularly because the amount </w:t>
      </w:r>
      <w:r w:rsidR="004B4243">
        <w:t>(</w:t>
      </w:r>
      <w:r>
        <w:t xml:space="preserve">which varies depending on the State Budget) and the way </w:t>
      </w:r>
      <w:r w:rsidR="00BC401B">
        <w:t xml:space="preserve">in which the funds shall be </w:t>
      </w:r>
      <w:r>
        <w:t>pa</w:t>
      </w:r>
      <w:r w:rsidR="00BC401B">
        <w:t>id</w:t>
      </w:r>
      <w:r>
        <w:t xml:space="preserve"> may be used as an attempt to </w:t>
      </w:r>
      <w:r w:rsidR="00BC401B">
        <w:t xml:space="preserve">possibly </w:t>
      </w:r>
      <w:r>
        <w:t>exert political influence.</w:t>
      </w:r>
      <w:proofErr w:type="gramEnd"/>
      <w:r>
        <w:t xml:space="preserve"> </w:t>
      </w:r>
    </w:p>
    <w:p w:rsidR="00315A9F" w:rsidRDefault="00315A9F" w:rsidP="00BC401B">
      <w:pPr>
        <w:ind w:firstLine="720"/>
        <w:jc w:val="both"/>
      </w:pPr>
      <w:r>
        <w:t xml:space="preserve">This </w:t>
      </w:r>
      <w:r w:rsidR="00BC401B">
        <w:t>D</w:t>
      </w:r>
      <w:r>
        <w:t>raft</w:t>
      </w:r>
      <w:r w:rsidR="00BC401B">
        <w:t>, too, manifests</w:t>
      </w:r>
      <w:r>
        <w:t xml:space="preserve"> a tendency to discredit the </w:t>
      </w:r>
      <w:r w:rsidR="00BC401B">
        <w:t xml:space="preserve">Agency’s </w:t>
      </w:r>
      <w:r>
        <w:t>work</w:t>
      </w:r>
      <w:r w:rsidR="00BC401B">
        <w:t xml:space="preserve"> and depict it as unprofessional, and </w:t>
      </w:r>
      <w:proofErr w:type="gramStart"/>
      <w:r w:rsidR="00BC401B">
        <w:t>is</w:t>
      </w:r>
      <w:r>
        <w:t xml:space="preserve"> based</w:t>
      </w:r>
      <w:proofErr w:type="gramEnd"/>
      <w:r>
        <w:t xml:space="preserve"> on false claims. The Agency is accused of failing to act upon issues over </w:t>
      </w:r>
      <w:r w:rsidR="00BC401B">
        <w:t>w</w:t>
      </w:r>
      <w:r>
        <w:t xml:space="preserve">hich it </w:t>
      </w:r>
      <w:r w:rsidR="00BC401B">
        <w:t xml:space="preserve">either </w:t>
      </w:r>
      <w:r>
        <w:t>has no legal competence whatsoever</w:t>
      </w:r>
      <w:r w:rsidR="0043069E">
        <w:t xml:space="preserve"> (</w:t>
      </w:r>
      <w:r w:rsidR="00BC401B">
        <w:t xml:space="preserve">e.g. </w:t>
      </w:r>
      <w:r w:rsidR="0043069E">
        <w:t xml:space="preserve">government advertising), or is not given any mechanisms to </w:t>
      </w:r>
      <w:r w:rsidR="00BC401B">
        <w:t>do so</w:t>
      </w:r>
      <w:r w:rsidR="0043069E">
        <w:t xml:space="preserve"> (political pluralism, hate speech).</w:t>
      </w:r>
    </w:p>
    <w:p w:rsidR="00C20960" w:rsidRDefault="0043069E" w:rsidP="00DE54E8">
      <w:pPr>
        <w:ind w:firstLine="720"/>
        <w:jc w:val="both"/>
      </w:pPr>
      <w:r w:rsidRPr="000D136B">
        <w:t xml:space="preserve">In principle, we are protesting </w:t>
      </w:r>
      <w:r w:rsidR="00DC54BC" w:rsidRPr="000D136B">
        <w:t xml:space="preserve">because of </w:t>
      </w:r>
      <w:r w:rsidRPr="000D136B">
        <w:t xml:space="preserve">the standpoint expressed in the first part of the </w:t>
      </w:r>
      <w:r w:rsidR="00DC54BC" w:rsidRPr="000D136B">
        <w:t xml:space="preserve">Draft Law’s </w:t>
      </w:r>
      <w:r w:rsidRPr="000D136B">
        <w:t>Introduction</w:t>
      </w:r>
      <w:r w:rsidR="00DC54BC" w:rsidRPr="000D136B">
        <w:t xml:space="preserve">, </w:t>
      </w:r>
      <w:r w:rsidRPr="000D136B">
        <w:t xml:space="preserve">which </w:t>
      </w:r>
      <w:r w:rsidR="00DC54BC" w:rsidRPr="000D136B">
        <w:t>gives an appraisal</w:t>
      </w:r>
      <w:r w:rsidRPr="000D136B">
        <w:t xml:space="preserve"> of the situation and</w:t>
      </w:r>
      <w:r w:rsidR="00DC54BC" w:rsidRPr="000D136B">
        <w:t>, in this,</w:t>
      </w:r>
      <w:r w:rsidRPr="000D136B">
        <w:t xml:space="preserve"> claims that “the Agency for the Media is merely a silent witness” of the absence of political pluralism in the media and of the hate speech. On the contrary, the Agency is the only institution that has been dealing with these issues in the past years. </w:t>
      </w:r>
      <w:proofErr w:type="gramStart"/>
      <w:r w:rsidRPr="000D136B">
        <w:t>Proof o</w:t>
      </w:r>
      <w:r w:rsidR="00DE54E8" w:rsidRPr="000D136B">
        <w:t>f</w:t>
      </w:r>
      <w:r w:rsidRPr="000D136B">
        <w:t xml:space="preserve"> this can be found in the </w:t>
      </w:r>
      <w:r w:rsidR="00DE54E8" w:rsidRPr="000D136B">
        <w:rPr>
          <w:i/>
        </w:rPr>
        <w:t xml:space="preserve">2013-2017 </w:t>
      </w:r>
      <w:r w:rsidRPr="000D136B">
        <w:rPr>
          <w:i/>
        </w:rPr>
        <w:t>Strategy for the Development of Broadcasting Activity in the Republic of Macedonia</w:t>
      </w:r>
      <w:r w:rsidRPr="000D136B">
        <w:t xml:space="preserve"> and </w:t>
      </w:r>
      <w:r w:rsidR="00DE54E8" w:rsidRPr="000D136B">
        <w:t xml:space="preserve">in </w:t>
      </w:r>
      <w:r w:rsidRPr="000D136B">
        <w:t xml:space="preserve">the </w:t>
      </w:r>
      <w:r w:rsidR="0032255A" w:rsidRPr="000D136B">
        <w:rPr>
          <w:i/>
        </w:rPr>
        <w:t>Guidelines for Monitoring H</w:t>
      </w:r>
      <w:r w:rsidR="00DE54E8" w:rsidRPr="000D136B">
        <w:rPr>
          <w:i/>
        </w:rPr>
        <w:t>ate Speech</w:t>
      </w:r>
      <w:r w:rsidR="0032255A" w:rsidRPr="000D136B">
        <w:t xml:space="preserve"> (</w:t>
      </w:r>
      <w:r w:rsidR="00DE54E8" w:rsidRPr="000D136B">
        <w:t xml:space="preserve">which the Agency Council </w:t>
      </w:r>
      <w:r w:rsidR="0032255A" w:rsidRPr="000D136B">
        <w:t>adopted in December 2014), as well as the series of trainings</w:t>
      </w:r>
      <w:r w:rsidR="00DE54E8" w:rsidRPr="000D136B">
        <w:t xml:space="preserve">, workshops and </w:t>
      </w:r>
      <w:r w:rsidR="0032255A" w:rsidRPr="000D136B">
        <w:t xml:space="preserve">supervisions </w:t>
      </w:r>
      <w:r w:rsidR="00DE54E8" w:rsidRPr="000D136B">
        <w:t xml:space="preserve">conducted </w:t>
      </w:r>
      <w:r w:rsidR="0032255A" w:rsidRPr="000D136B">
        <w:t xml:space="preserve">both </w:t>
      </w:r>
      <w:r w:rsidR="00DE54E8" w:rsidRPr="000D136B">
        <w:t>concerning</w:t>
      </w:r>
      <w:r w:rsidR="0032255A" w:rsidRPr="000D136B">
        <w:t xml:space="preserve"> political pluralism (</w:t>
      </w:r>
      <w:r w:rsidR="00DE54E8" w:rsidRPr="000D136B">
        <w:t>especial</w:t>
      </w:r>
      <w:r w:rsidR="0032255A" w:rsidRPr="000D136B">
        <w:t xml:space="preserve">ly during electoral processes) and respect for the professional standards, and </w:t>
      </w:r>
      <w:r w:rsidR="00DE54E8" w:rsidRPr="000D136B">
        <w:t xml:space="preserve">concerning </w:t>
      </w:r>
      <w:r w:rsidR="0032255A" w:rsidRPr="000D136B">
        <w:t>the appearance of discrimination and hate speech among the broadcasters</w:t>
      </w:r>
      <w:r w:rsidR="00DE54E8" w:rsidRPr="000D136B">
        <w:t>.</w:t>
      </w:r>
      <w:proofErr w:type="gramEnd"/>
      <w:r w:rsidR="00DE54E8" w:rsidRPr="000D136B">
        <w:t xml:space="preserve"> </w:t>
      </w:r>
      <w:proofErr w:type="gramStart"/>
      <w:r w:rsidR="0063419F">
        <w:t xml:space="preserve">Then, there are </w:t>
      </w:r>
      <w:r w:rsidR="000D136B" w:rsidRPr="000D136B">
        <w:t xml:space="preserve">our written </w:t>
      </w:r>
      <w:r w:rsidR="0048385B" w:rsidRPr="000D136B">
        <w:t>request</w:t>
      </w:r>
      <w:r w:rsidR="000D136B" w:rsidRPr="000D136B">
        <w:t>s</w:t>
      </w:r>
      <w:r w:rsidR="0032255A" w:rsidRPr="000D136B">
        <w:t xml:space="preserve"> to the Public Prosecution and the </w:t>
      </w:r>
      <w:r w:rsidR="0048385B" w:rsidRPr="000D136B">
        <w:t xml:space="preserve">Commission for Protection against Discrimination, </w:t>
      </w:r>
      <w:r w:rsidR="000D136B">
        <w:t xml:space="preserve">in an attempt to </w:t>
      </w:r>
      <w:r w:rsidR="0048385B" w:rsidRPr="000D136B">
        <w:t>obtain their reaction and appropriate sanction</w:t>
      </w:r>
      <w:r w:rsidR="0063419F">
        <w:t>ing</w:t>
      </w:r>
      <w:r w:rsidR="0048385B" w:rsidRPr="000D136B">
        <w:t xml:space="preserve"> (in the cases where violations</w:t>
      </w:r>
      <w:r w:rsidR="0063419F">
        <w:t xml:space="preserve"> were detected</w:t>
      </w:r>
      <w:r w:rsidR="0048385B" w:rsidRPr="000D136B">
        <w:t xml:space="preserve">), considering the fact that the 2014 Law on Audio and Audiovisual Media Services no longer included the previously </w:t>
      </w:r>
      <w:r w:rsidR="00B807E4" w:rsidRPr="000D136B">
        <w:t xml:space="preserve">existing punitive measure against discrimination and stirring </w:t>
      </w:r>
      <w:r w:rsidR="0063419F">
        <w:t xml:space="preserve">of </w:t>
      </w:r>
      <w:r w:rsidR="00B807E4" w:rsidRPr="000D136B">
        <w:t>hatred.</w:t>
      </w:r>
      <w:proofErr w:type="gramEnd"/>
      <w:r w:rsidR="00B807E4" w:rsidRPr="000D136B">
        <w:t xml:space="preserve"> After all, these facts </w:t>
      </w:r>
      <w:proofErr w:type="gramStart"/>
      <w:r w:rsidR="00B807E4" w:rsidRPr="000D136B">
        <w:t xml:space="preserve">have </w:t>
      </w:r>
      <w:r w:rsidR="0063419F">
        <w:t xml:space="preserve">all </w:t>
      </w:r>
      <w:r w:rsidR="00B807E4" w:rsidRPr="000D136B">
        <w:t>been clearly acknowledged</w:t>
      </w:r>
      <w:proofErr w:type="gramEnd"/>
      <w:r w:rsidR="00B807E4" w:rsidRPr="000D136B">
        <w:t xml:space="preserve"> in the publication titled “Media Regulatory Authorities and Hate Speech”, prepared as part of the project </w:t>
      </w:r>
      <w:r w:rsidR="0063419F">
        <w:t xml:space="preserve">titled </w:t>
      </w:r>
      <w:r w:rsidR="00B807E4" w:rsidRPr="000D136B">
        <w:t>“Reinforcing Judicial Expertise on</w:t>
      </w:r>
      <w:r w:rsidR="00984AB3" w:rsidRPr="000D136B">
        <w:t xml:space="preserve"> Freedom of Expression and the Me</w:t>
      </w:r>
      <w:r w:rsidR="00B807E4" w:rsidRPr="000D136B">
        <w:t>dia in South</w:t>
      </w:r>
      <w:r w:rsidR="00984AB3">
        <w:t>-E</w:t>
      </w:r>
      <w:r w:rsidR="00B807E4">
        <w:t>ast Europe</w:t>
      </w:r>
      <w:r w:rsidR="00984AB3">
        <w:t>”</w:t>
      </w:r>
      <w:r w:rsidR="00B807E4">
        <w:t xml:space="preserve"> (JUFREX)</w:t>
      </w:r>
      <w:r w:rsidR="00984AB3">
        <w:t xml:space="preserve">, which the Council of Europe </w:t>
      </w:r>
      <w:r w:rsidR="00984AB3">
        <w:lastRenderedPageBreak/>
        <w:t xml:space="preserve">published in July 2017. In it, the </w:t>
      </w:r>
      <w:r w:rsidR="00C20960">
        <w:t>nation</w:t>
      </w:r>
      <w:r w:rsidR="00984AB3">
        <w:t xml:space="preserve">al regulatory authorities </w:t>
      </w:r>
      <w:r w:rsidR="0063419F">
        <w:t>pointed out</w:t>
      </w:r>
      <w:r w:rsidR="00984AB3">
        <w:t xml:space="preserve">, </w:t>
      </w:r>
      <w:r w:rsidR="00E02BE2">
        <w:t>as part of the recommendations, that “in particular, when</w:t>
      </w:r>
      <w:r w:rsidR="00C20960">
        <w:t xml:space="preserve"> determining the potential cases of hate speech, it is advisable to consider all possible angles of the case, as has been shown with th</w:t>
      </w:r>
      <w:r w:rsidR="00E02BE2">
        <w:t>e examples of Macedonian cases” (</w:t>
      </w:r>
      <w:r w:rsidR="00E02BE2" w:rsidRPr="00E02BE2">
        <w:rPr>
          <w:i/>
        </w:rPr>
        <w:t>Media Regulatory Authorities and Hate Speech</w:t>
      </w:r>
      <w:r w:rsidR="00E02BE2">
        <w:t>, p. 88)</w:t>
      </w:r>
      <w:r w:rsidR="0063419F">
        <w:t>.</w:t>
      </w:r>
    </w:p>
    <w:p w:rsidR="00513018" w:rsidRDefault="0063419F" w:rsidP="0063419F">
      <w:pPr>
        <w:ind w:firstLine="360"/>
        <w:jc w:val="both"/>
      </w:pPr>
      <w:proofErr w:type="gramStart"/>
      <w:r>
        <w:t>In addition</w:t>
      </w:r>
      <w:r w:rsidR="00E02BE2">
        <w:t xml:space="preserve">, </w:t>
      </w:r>
      <w:r>
        <w:t xml:space="preserve">as </w:t>
      </w:r>
      <w:r w:rsidR="00E02BE2">
        <w:t>regard</w:t>
      </w:r>
      <w:r>
        <w:t>s</w:t>
      </w:r>
      <w:r w:rsidR="00E02BE2">
        <w:t xml:space="preserve"> amendments to Article 6 and Article 8, Paragraph 1, </w:t>
      </w:r>
      <w:r w:rsidR="002304D6">
        <w:t>relat</w:t>
      </w:r>
      <w:r>
        <w:t xml:space="preserve">ing </w:t>
      </w:r>
      <w:r w:rsidR="002304D6">
        <w:t>to the transfer of the jurisdiction to impose measures from the Director onto the Council</w:t>
      </w:r>
      <w:r w:rsidR="00CF7237">
        <w:t xml:space="preserve"> –</w:t>
      </w:r>
      <w:r w:rsidR="002304D6">
        <w:t xml:space="preserve"> re</w:t>
      </w:r>
      <w:r w:rsidR="00CF7237">
        <w:t>gardless of whether this jurisdiction</w:t>
      </w:r>
      <w:r w:rsidR="002304D6">
        <w:t xml:space="preserve"> will be transferred onto the Council or will remain with the Director </w:t>
      </w:r>
      <w:r w:rsidR="00EB418E">
        <w:t>–</w:t>
      </w:r>
      <w:r w:rsidR="002304D6">
        <w:t xml:space="preserve"> </w:t>
      </w:r>
      <w:r w:rsidR="00EB418E">
        <w:t>it is necessary to react against the way in which th</w:t>
      </w:r>
      <w:r w:rsidR="00CF7237">
        <w:t>e</w:t>
      </w:r>
      <w:r w:rsidR="00EB418E">
        <w:t xml:space="preserve"> need for </w:t>
      </w:r>
      <w:r w:rsidR="00CF7237">
        <w:t xml:space="preserve">such a </w:t>
      </w:r>
      <w:r w:rsidR="00EB418E">
        <w:t xml:space="preserve">change </w:t>
      </w:r>
      <w:r w:rsidR="00CF7237">
        <w:t>has been</w:t>
      </w:r>
      <w:r w:rsidR="00EB418E">
        <w:t xml:space="preserve"> explained in the Rationale of the proposed amen</w:t>
      </w:r>
      <w:r w:rsidR="009D69C5">
        <w:t>d</w:t>
      </w:r>
      <w:r w:rsidR="00EB418E">
        <w:t xml:space="preserve">ments, i.e. against the position that this is </w:t>
      </w:r>
      <w:r w:rsidR="00E05815">
        <w:t xml:space="preserve">being </w:t>
      </w:r>
      <w:r w:rsidR="00EB418E">
        <w:t>done in order to “</w:t>
      </w:r>
      <w:r w:rsidR="009D69C5">
        <w:t xml:space="preserve">avoid possible </w:t>
      </w:r>
      <w:r w:rsidR="00CF7237">
        <w:t>ab</w:t>
      </w:r>
      <w:r w:rsidR="009D69C5">
        <w:t xml:space="preserve">use of the discretionary right on the part of the Director, should he/she continue to impose them,” and in order to “overcome the current deviations </w:t>
      </w:r>
      <w:r w:rsidR="00E124F9">
        <w:t>and inappropria</w:t>
      </w:r>
      <w:r w:rsidR="00CF7237">
        <w:t>te conditions in this sphere”.</w:t>
      </w:r>
      <w:proofErr w:type="gramEnd"/>
      <w:r w:rsidR="00CF7237">
        <w:t xml:space="preserve"> </w:t>
      </w:r>
      <w:proofErr w:type="gramStart"/>
      <w:r w:rsidR="00E05815">
        <w:t xml:space="preserve">First of </w:t>
      </w:r>
      <w:r w:rsidR="00E124F9">
        <w:t>all</w:t>
      </w:r>
      <w:proofErr w:type="gramEnd"/>
      <w:r w:rsidR="00E124F9">
        <w:t>, th</w:t>
      </w:r>
      <w:r w:rsidR="00A370E6">
        <w:t>ere is no d</w:t>
      </w:r>
      <w:r w:rsidR="00E124F9">
        <w:t>iscretionary right of the Director</w:t>
      </w:r>
      <w:r w:rsidR="00A370E6">
        <w:t xml:space="preserve"> in this case</w:t>
      </w:r>
      <w:r w:rsidR="00E124F9">
        <w:t xml:space="preserve">, </w:t>
      </w:r>
      <w:r w:rsidR="00A370E6">
        <w:t>as</w:t>
      </w:r>
      <w:r w:rsidR="00E124F9">
        <w:t xml:space="preserve"> the </w:t>
      </w:r>
      <w:r w:rsidR="00A370E6">
        <w:t xml:space="preserve">decisions on imposing measures are not made based on the </w:t>
      </w:r>
      <w:r w:rsidR="00E124F9">
        <w:t>Director</w:t>
      </w:r>
      <w:r w:rsidR="00A370E6">
        <w:t xml:space="preserve">’s personal </w:t>
      </w:r>
      <w:r w:rsidR="00E124F9">
        <w:t>conviction. This</w:t>
      </w:r>
      <w:r w:rsidR="00A370E6">
        <w:t xml:space="preserve"> also</w:t>
      </w:r>
      <w:r w:rsidR="00E124F9">
        <w:t xml:space="preserve"> means that the Council will not be able to impose measures </w:t>
      </w:r>
      <w:r w:rsidR="00A370E6">
        <w:t xml:space="preserve">based </w:t>
      </w:r>
      <w:r w:rsidR="00E124F9">
        <w:t>on its own</w:t>
      </w:r>
      <w:r w:rsidR="00A370E6">
        <w:t xml:space="preserve"> conviction</w:t>
      </w:r>
      <w:r w:rsidR="00E124F9">
        <w:t xml:space="preserve">, either. </w:t>
      </w:r>
      <w:r w:rsidR="00E05815">
        <w:t xml:space="preserve">Measures are imposed </w:t>
      </w:r>
      <w:proofErr w:type="gramStart"/>
      <w:r w:rsidR="00E05815">
        <w:t>on the basi</w:t>
      </w:r>
      <w:r w:rsidR="00035BEE">
        <w:t>s of</w:t>
      </w:r>
      <w:proofErr w:type="gramEnd"/>
      <w:r w:rsidR="00035BEE">
        <w:t xml:space="preserve"> a supervision report or some other type of document prepared by the Professional </w:t>
      </w:r>
      <w:r w:rsidR="000C1960">
        <w:t xml:space="preserve">Service, envisaged by </w:t>
      </w:r>
      <w:r w:rsidR="00E05815">
        <w:t>the L</w:t>
      </w:r>
      <w:r w:rsidR="000C1960">
        <w:t>aw. As regards regular programme and administrative supervision, there are annual supervision plans</w:t>
      </w:r>
      <w:r w:rsidR="00CF049E">
        <w:t xml:space="preserve">, devised in advance, adopted by </w:t>
      </w:r>
      <w:r w:rsidR="000C1960">
        <w:t xml:space="preserve">the Council and publicly </w:t>
      </w:r>
      <w:r w:rsidR="00CF049E">
        <w:t>known</w:t>
      </w:r>
      <w:r w:rsidR="000C1960">
        <w:t xml:space="preserve">, </w:t>
      </w:r>
      <w:r w:rsidR="00CF049E">
        <w:t xml:space="preserve">which are </w:t>
      </w:r>
      <w:r w:rsidR="000C1960">
        <w:t>based on publi</w:t>
      </w:r>
      <w:r w:rsidR="00CF049E">
        <w:t xml:space="preserve">cly announced </w:t>
      </w:r>
      <w:r w:rsidR="009C7D39">
        <w:t xml:space="preserve">bylaws, in </w:t>
      </w:r>
      <w:r w:rsidR="00CF049E">
        <w:t>accord</w:t>
      </w:r>
      <w:r w:rsidR="009C7D39">
        <w:t xml:space="preserve"> with the </w:t>
      </w:r>
      <w:r w:rsidR="00CF049E">
        <w:t xml:space="preserve">relevant </w:t>
      </w:r>
      <w:r w:rsidR="009C7D39">
        <w:t>ISO procedures and</w:t>
      </w:r>
      <w:r w:rsidR="00B06A63">
        <w:t xml:space="preserve">  following </w:t>
      </w:r>
      <w:r w:rsidR="009C7D39">
        <w:t>publicly known methodologies</w:t>
      </w:r>
      <w:r w:rsidR="00B06A63">
        <w:t xml:space="preserve">. Or, these can be </w:t>
      </w:r>
      <w:r w:rsidR="009C7D39">
        <w:t>measures aris</w:t>
      </w:r>
      <w:r w:rsidR="00B06A63">
        <w:t>ing</w:t>
      </w:r>
      <w:r w:rsidR="009C7D39">
        <w:t xml:space="preserve"> from obligations (and deadlines) prescribed directly in the Law on Audio and Audiovisual Media Services</w:t>
      </w:r>
      <w:r w:rsidR="00B06A63">
        <w:t xml:space="preserve"> (LAAAVMS) </w:t>
      </w:r>
      <w:r w:rsidR="009C7D39">
        <w:t>or the Law on Media, or the Electoral Code or some other law. Moreover, practice shows that the Director has not abused this right</w:t>
      </w:r>
      <w:r w:rsidR="00B06A63">
        <w:t>;</w:t>
      </w:r>
      <w:r w:rsidR="009C7D39">
        <w:t xml:space="preserve"> on the contrary, the Agency is more effi</w:t>
      </w:r>
      <w:r w:rsidR="00780516">
        <w:t xml:space="preserve">cient in imposing the measures. </w:t>
      </w:r>
      <w:proofErr w:type="gramStart"/>
      <w:r w:rsidR="00B06A63">
        <w:t>On the other hand</w:t>
      </w:r>
      <w:r w:rsidR="00780516">
        <w:t>, it can be seen (most simply from the work reports of the Agency,</w:t>
      </w:r>
      <w:r w:rsidR="00F67073">
        <w:t xml:space="preserve"> i.e. the </w:t>
      </w:r>
      <w:r w:rsidR="00780516">
        <w:t xml:space="preserve">former Broadcasting Council) that, at the time when it was the Council that </w:t>
      </w:r>
      <w:r w:rsidR="00BC6879">
        <w:t xml:space="preserve">used to </w:t>
      </w:r>
      <w:r w:rsidR="00780516">
        <w:t xml:space="preserve">impose the measures, </w:t>
      </w:r>
      <w:r w:rsidR="00BC6879">
        <w:t xml:space="preserve">there was less </w:t>
      </w:r>
      <w:r w:rsidR="00780516">
        <w:t>efficien</w:t>
      </w:r>
      <w:r w:rsidR="00BC6879">
        <w:t>cy</w:t>
      </w:r>
      <w:r w:rsidR="00780516">
        <w:t xml:space="preserve">, as, it often took more time to impose </w:t>
      </w:r>
      <w:r w:rsidR="00BC6879">
        <w:t>the</w:t>
      </w:r>
      <w:r w:rsidR="00780516">
        <w:t xml:space="preserve"> measure</w:t>
      </w:r>
      <w:r w:rsidR="00BC6879">
        <w:t>s</w:t>
      </w:r>
      <w:r w:rsidR="00780516">
        <w:t xml:space="preserve"> and situations used to occur where different measures were imposed against different media for the same type of violation and under the same conditions</w:t>
      </w:r>
      <w:r w:rsidR="005719ED">
        <w:t xml:space="preserve"> (for instance, the same number of previously imposed measures for that violation).</w:t>
      </w:r>
      <w:proofErr w:type="gramEnd"/>
      <w:r w:rsidR="005719ED">
        <w:t xml:space="preserve"> In addition, </w:t>
      </w:r>
      <w:r w:rsidR="00BC6879">
        <w:t xml:space="preserve">should </w:t>
      </w:r>
      <w:r w:rsidR="005719ED">
        <w:t>the Director abuse this or any other of his/her competences,</w:t>
      </w:r>
      <w:r w:rsidR="007646EE">
        <w:t xml:space="preserve"> they are accountable in line with the law and will bear responsibility, i.e. </w:t>
      </w:r>
      <w:proofErr w:type="gramStart"/>
      <w:r w:rsidR="007646EE">
        <w:t>may be replaced</w:t>
      </w:r>
      <w:proofErr w:type="gramEnd"/>
      <w:r w:rsidR="007646EE">
        <w:t xml:space="preserve">. </w:t>
      </w:r>
      <w:r w:rsidR="005719ED">
        <w:t xml:space="preserve"> </w:t>
      </w:r>
      <w:r w:rsidR="007646EE">
        <w:t xml:space="preserve">The same applies to the members of the Council. </w:t>
      </w:r>
    </w:p>
    <w:p w:rsidR="007646EE" w:rsidRDefault="00A84559" w:rsidP="00251AA3">
      <w:pPr>
        <w:pStyle w:val="ListParagraph"/>
        <w:numPr>
          <w:ilvl w:val="0"/>
          <w:numId w:val="1"/>
        </w:numPr>
        <w:jc w:val="both"/>
      </w:pPr>
      <w:proofErr w:type="gramStart"/>
      <w:r>
        <w:t>With regard to the p</w:t>
      </w:r>
      <w:r w:rsidR="00310989">
        <w:t xml:space="preserve">roposed amendments </w:t>
      </w:r>
      <w:r>
        <w:t xml:space="preserve">concerning </w:t>
      </w:r>
      <w:r w:rsidR="00310989">
        <w:t xml:space="preserve">the </w:t>
      </w:r>
      <w:r w:rsidR="00310989" w:rsidRPr="00256683">
        <w:rPr>
          <w:b/>
        </w:rPr>
        <w:t>measures in case of violation of the provisions</w:t>
      </w:r>
      <w:r w:rsidR="00310989">
        <w:t xml:space="preserve">, </w:t>
      </w:r>
      <w:r>
        <w:t xml:space="preserve">it is necessary to supplement </w:t>
      </w:r>
      <w:r w:rsidR="00310989">
        <w:t xml:space="preserve">Article 9, which proposes amendment to Article 23, Paragraph 1, Indent 2, </w:t>
      </w:r>
      <w:r>
        <w:t xml:space="preserve">so </w:t>
      </w:r>
      <w:r w:rsidR="00310989">
        <w:t xml:space="preserve">as to prescribe the time span within which it </w:t>
      </w:r>
      <w:r>
        <w:t xml:space="preserve">shall be </w:t>
      </w:r>
      <w:r w:rsidR="00310989">
        <w:t xml:space="preserve">established if the entity has continued to commit the same </w:t>
      </w:r>
      <w:r w:rsidR="00185245">
        <w:t>infringement</w:t>
      </w:r>
      <w:r w:rsidR="00310989">
        <w:t xml:space="preserve"> that </w:t>
      </w:r>
      <w:r w:rsidR="00185245">
        <w:t>provoked the</w:t>
      </w:r>
      <w:r w:rsidR="00310989">
        <w:t xml:space="preserve"> imposing </w:t>
      </w:r>
      <w:r w:rsidR="00185245">
        <w:t xml:space="preserve">of </w:t>
      </w:r>
      <w:r w:rsidR="00310989">
        <w:t>the public warning.</w:t>
      </w:r>
      <w:proofErr w:type="gramEnd"/>
      <w:r w:rsidR="00310989">
        <w:t xml:space="preserve"> For instance, will it be </w:t>
      </w:r>
      <w:r w:rsidR="00185245">
        <w:t xml:space="preserve">in the course of </w:t>
      </w:r>
      <w:r w:rsidR="00310989">
        <w:t>one year (12 months</w:t>
      </w:r>
      <w:r w:rsidR="00185245">
        <w:t>)</w:t>
      </w:r>
      <w:r w:rsidR="00310989">
        <w:t xml:space="preserve"> from the day the public warning </w:t>
      </w:r>
      <w:proofErr w:type="gramStart"/>
      <w:r w:rsidR="00310989">
        <w:t>was imposed</w:t>
      </w:r>
      <w:proofErr w:type="gramEnd"/>
      <w:r w:rsidR="00310989">
        <w:t>? Or</w:t>
      </w:r>
      <w:r w:rsidR="00185245">
        <w:t xml:space="preserve"> in the course of </w:t>
      </w:r>
      <w:r w:rsidR="00310989">
        <w:t>one calendar year, or</w:t>
      </w:r>
      <w:r w:rsidR="00185245">
        <w:t>, alternatively,</w:t>
      </w:r>
      <w:r w:rsidR="00310989">
        <w:t xml:space="preserve"> </w:t>
      </w:r>
      <w:r w:rsidR="00185245">
        <w:t xml:space="preserve">within </w:t>
      </w:r>
      <w:r w:rsidR="00310989">
        <w:t xml:space="preserve">a shorter </w:t>
      </w:r>
      <w:proofErr w:type="gramStart"/>
      <w:r w:rsidR="00185245">
        <w:t>p</w:t>
      </w:r>
      <w:r w:rsidR="00310989">
        <w:t>eriod</w:t>
      </w:r>
      <w:r w:rsidR="00185245">
        <w:t xml:space="preserve"> of time</w:t>
      </w:r>
      <w:proofErr w:type="gramEnd"/>
      <w:r w:rsidR="00310989">
        <w:t xml:space="preserve">? </w:t>
      </w:r>
      <w:proofErr w:type="gramStart"/>
      <w:r w:rsidR="00310989">
        <w:t>In this context, it is advisable to define Article 23</w:t>
      </w:r>
      <w:r w:rsidR="004B2FE7">
        <w:t>, Paragraph 1, Indent 2, more precisely</w:t>
      </w:r>
      <w:r w:rsidR="00310989">
        <w:t xml:space="preserve">, </w:t>
      </w:r>
      <w:r w:rsidR="004B2FE7">
        <w:t xml:space="preserve">so as to define </w:t>
      </w:r>
      <w:r w:rsidR="0084132C">
        <w:t>clearly if the initiati</w:t>
      </w:r>
      <w:r w:rsidR="00185245">
        <w:t>on</w:t>
      </w:r>
      <w:r w:rsidR="0084132C">
        <w:t xml:space="preserve"> of a misdemeanor procedure following a previously imposed public warning completes the process of imposing a measure for that particular violation, </w:t>
      </w:r>
      <w:r w:rsidR="002D1189">
        <w:t xml:space="preserve">as this will </w:t>
      </w:r>
      <w:r w:rsidR="0084132C">
        <w:t>eliminat</w:t>
      </w:r>
      <w:r w:rsidR="002D1189">
        <w:t xml:space="preserve">e </w:t>
      </w:r>
      <w:r w:rsidR="0084132C">
        <w:t xml:space="preserve">the dilemma, i.e. </w:t>
      </w:r>
      <w:r w:rsidR="002D1189">
        <w:t xml:space="preserve">specify </w:t>
      </w:r>
      <w:r w:rsidR="0084132C">
        <w:t>clearly</w:t>
      </w:r>
      <w:r w:rsidR="002D1189">
        <w:t>,</w:t>
      </w:r>
      <w:r w:rsidR="00256683">
        <w:t xml:space="preserve"> if each subsequent violation of the same kind in the course of the period we propose to be </w:t>
      </w:r>
      <w:r w:rsidR="005D6960">
        <w:t xml:space="preserve">defined </w:t>
      </w:r>
      <w:r w:rsidR="00256683">
        <w:t>(one calendar year or 12 months) would mean initiating a new misdemeanor procedure?</w:t>
      </w:r>
      <w:proofErr w:type="gramEnd"/>
    </w:p>
    <w:p w:rsidR="00256683" w:rsidRDefault="00256683" w:rsidP="00251AA3">
      <w:pPr>
        <w:pStyle w:val="ListParagraph"/>
        <w:jc w:val="both"/>
      </w:pPr>
    </w:p>
    <w:p w:rsidR="002C6FDD" w:rsidRDefault="00C232C0" w:rsidP="00251AA3">
      <w:pPr>
        <w:pStyle w:val="ListParagraph"/>
        <w:numPr>
          <w:ilvl w:val="0"/>
          <w:numId w:val="1"/>
        </w:numPr>
        <w:jc w:val="both"/>
      </w:pPr>
      <w:proofErr w:type="gramStart"/>
      <w:r>
        <w:lastRenderedPageBreak/>
        <w:t>The a</w:t>
      </w:r>
      <w:r w:rsidR="00256683">
        <w:t xml:space="preserve">mendments </w:t>
      </w:r>
      <w:r>
        <w:t xml:space="preserve">proposed concerning </w:t>
      </w:r>
      <w:r w:rsidR="00287955">
        <w:rPr>
          <w:b/>
        </w:rPr>
        <w:t>expert</w:t>
      </w:r>
      <w:r w:rsidR="00256683">
        <w:rPr>
          <w:b/>
        </w:rPr>
        <w:t xml:space="preserve"> supervision over broadcasters, </w:t>
      </w:r>
      <w:r w:rsidRPr="00C232C0">
        <w:t>or</w:t>
      </w:r>
      <w:r>
        <w:t>,</w:t>
      </w:r>
      <w:r>
        <w:rPr>
          <w:b/>
        </w:rPr>
        <w:t xml:space="preserve"> </w:t>
      </w:r>
      <w:r w:rsidR="00256683" w:rsidRPr="002C6FDD">
        <w:t>more precisely</w:t>
      </w:r>
      <w:r>
        <w:t xml:space="preserve">, </w:t>
      </w:r>
      <w:r w:rsidR="00256683" w:rsidRPr="002C6FDD">
        <w:t>Article</w:t>
      </w:r>
      <w:r w:rsidR="002C6FDD">
        <w:t xml:space="preserve"> 10, </w:t>
      </w:r>
      <w:r>
        <w:t>envisage that</w:t>
      </w:r>
      <w:r w:rsidR="002C6FDD">
        <w:t xml:space="preserve"> Article 30, Paragraph (1)</w:t>
      </w:r>
      <w:r>
        <w:t>, shall be</w:t>
      </w:r>
      <w:r w:rsidR="002C6FDD">
        <w:t xml:space="preserve"> amended in such a way that professional supervision over broadcasters is performed on the part of persons employed in the professional service of the Agency, only for the purpose of verifying if the technical and </w:t>
      </w:r>
      <w:r w:rsidR="002C6FDD">
        <w:rPr>
          <w:u w:val="single"/>
        </w:rPr>
        <w:t>programming</w:t>
      </w:r>
      <w:r w:rsidR="002C6FDD">
        <w:t xml:space="preserve"> conditions</w:t>
      </w:r>
      <w:r>
        <w:t xml:space="preserve"> have been met</w:t>
      </w:r>
      <w:r w:rsidR="002C6FDD">
        <w:t>, as stated in the</w:t>
      </w:r>
      <w:r>
        <w:t xml:space="preserve"> broadcasters’ </w:t>
      </w:r>
      <w:r>
        <w:rPr>
          <w:u w:val="single"/>
        </w:rPr>
        <w:t>applications</w:t>
      </w:r>
      <w:r w:rsidR="002C6FDD">
        <w:t xml:space="preserve"> to be granted television broadcasting licenses.</w:t>
      </w:r>
      <w:proofErr w:type="gramEnd"/>
      <w:r w:rsidR="002C6FDD">
        <w:t xml:space="preserve"> We </w:t>
      </w:r>
      <w:r>
        <w:t xml:space="preserve">wish to stress hereby </w:t>
      </w:r>
      <w:r w:rsidR="002C6FDD">
        <w:t>that fulfillment of the programming conditions cannot be the subject of expert supervision, but only of programming supervision, and that th</w:t>
      </w:r>
      <w:r w:rsidR="00287955">
        <w:t>is</w:t>
      </w:r>
      <w:r w:rsidR="002C6FDD">
        <w:t xml:space="preserve"> Article should be supplemented by the following phrase: “…</w:t>
      </w:r>
      <w:r w:rsidR="00287955">
        <w:t xml:space="preserve"> </w:t>
      </w:r>
      <w:r w:rsidR="00287955" w:rsidRPr="00287955">
        <w:rPr>
          <w:i/>
        </w:rPr>
        <w:t>and</w:t>
      </w:r>
      <w:r w:rsidR="00287955">
        <w:rPr>
          <w:i/>
        </w:rPr>
        <w:t xml:space="preserve"> </w:t>
      </w:r>
      <w:r w:rsidR="002C6FDD" w:rsidRPr="00287955">
        <w:rPr>
          <w:i/>
        </w:rPr>
        <w:t>in</w:t>
      </w:r>
      <w:r w:rsidR="002C6FDD" w:rsidRPr="002C6FDD">
        <w:rPr>
          <w:i/>
        </w:rPr>
        <w:t xml:space="preserve"> accord with the application to participate in the public competition</w:t>
      </w:r>
      <w:r w:rsidR="002C6FDD">
        <w:t>”.</w:t>
      </w:r>
    </w:p>
    <w:p w:rsidR="002C6FDD" w:rsidRDefault="002C6FDD" w:rsidP="00251AA3">
      <w:pPr>
        <w:pStyle w:val="ListParagraph"/>
        <w:jc w:val="both"/>
      </w:pPr>
    </w:p>
    <w:p w:rsidR="00256683" w:rsidRDefault="004B1F59" w:rsidP="00251AA3">
      <w:pPr>
        <w:pStyle w:val="ListParagraph"/>
        <w:numPr>
          <w:ilvl w:val="0"/>
          <w:numId w:val="1"/>
        </w:numPr>
        <w:jc w:val="both"/>
      </w:pPr>
      <w:r>
        <w:t>We welcome the amendment proposed in Article</w:t>
      </w:r>
      <w:r w:rsidR="002C6FDD">
        <w:t xml:space="preserve"> </w:t>
      </w:r>
      <w:r>
        <w:t>11 of the Draft Law</w:t>
      </w:r>
      <w:r w:rsidR="00ED00BD">
        <w:t xml:space="preserve">, which increases </w:t>
      </w:r>
      <w:r>
        <w:t xml:space="preserve">the number of </w:t>
      </w:r>
      <w:r w:rsidR="00ED00BD">
        <w:rPr>
          <w:b/>
        </w:rPr>
        <w:t>prohibited</w:t>
      </w:r>
      <w:r>
        <w:rPr>
          <w:b/>
        </w:rPr>
        <w:t xml:space="preserve"> grounds for discrimi</w:t>
      </w:r>
      <w:r w:rsidR="00ED00BD">
        <w:rPr>
          <w:b/>
        </w:rPr>
        <w:t>nation in Article 48 of the Law</w:t>
      </w:r>
      <w:r>
        <w:t xml:space="preserve">. In this, we would like to note that the grounds </w:t>
      </w:r>
      <w:r w:rsidR="00ED00BD">
        <w:t>should also include “sexual orie</w:t>
      </w:r>
      <w:r>
        <w:t>n</w:t>
      </w:r>
      <w:r w:rsidR="00ED00BD">
        <w:t>ta</w:t>
      </w:r>
      <w:r>
        <w:t xml:space="preserve">tion and gender identity,” i.e. that the way of formulating the list </w:t>
      </w:r>
      <w:proofErr w:type="gramStart"/>
      <w:r>
        <w:t>should be harmonized</w:t>
      </w:r>
      <w:proofErr w:type="gramEnd"/>
      <w:r>
        <w:t xml:space="preserve"> </w:t>
      </w:r>
      <w:r w:rsidR="00ED00BD">
        <w:t>with</w:t>
      </w:r>
      <w:r>
        <w:t xml:space="preserve"> that of the Draft Law on Preventi</w:t>
      </w:r>
      <w:r w:rsidR="00ED00BD">
        <w:t>ng</w:t>
      </w:r>
      <w:r>
        <w:t xml:space="preserve"> and Protection from Discrimination, which is currently </w:t>
      </w:r>
      <w:r w:rsidR="00ED00BD">
        <w:t xml:space="preserve">being prepared. </w:t>
      </w:r>
      <w:r>
        <w:t xml:space="preserve">We also welcome the </w:t>
      </w:r>
      <w:r w:rsidR="00267EC0">
        <w:t xml:space="preserve">reinstatement </w:t>
      </w:r>
      <w:r>
        <w:t xml:space="preserve">of </w:t>
      </w:r>
      <w:r w:rsidR="00267EC0">
        <w:t xml:space="preserve">the </w:t>
      </w:r>
      <w:r>
        <w:t>fine for disregard</w:t>
      </w:r>
      <w:r w:rsidR="00267EC0">
        <w:t xml:space="preserve">ing </w:t>
      </w:r>
      <w:r>
        <w:t>the specific prohibitions (Article 40</w:t>
      </w:r>
      <w:r w:rsidR="00267EC0">
        <w:t>,</w:t>
      </w:r>
      <w:r>
        <w:t xml:space="preserve"> on amending Article 147). </w:t>
      </w:r>
    </w:p>
    <w:p w:rsidR="004B1F59" w:rsidRDefault="004B1F59" w:rsidP="00251AA3">
      <w:pPr>
        <w:pStyle w:val="ListParagraph"/>
        <w:jc w:val="both"/>
      </w:pPr>
    </w:p>
    <w:p w:rsidR="004B1F59" w:rsidRDefault="004B1F59" w:rsidP="00251AA3">
      <w:pPr>
        <w:pStyle w:val="ListParagraph"/>
        <w:numPr>
          <w:ilvl w:val="0"/>
          <w:numId w:val="1"/>
        </w:numPr>
        <w:jc w:val="both"/>
      </w:pPr>
      <w:r>
        <w:t>Article 12 amends Article</w:t>
      </w:r>
      <w:r w:rsidR="00267EC0">
        <w:t xml:space="preserve"> 61 of the LAAAVMS, so that </w:t>
      </w:r>
      <w:r>
        <w:t>broadcasters “</w:t>
      </w:r>
      <w:r w:rsidR="00267EC0">
        <w:t>shall be</w:t>
      </w:r>
      <w:r>
        <w:t xml:space="preserve"> obligated” to obey the </w:t>
      </w:r>
      <w:r>
        <w:rPr>
          <w:b/>
        </w:rPr>
        <w:t>principles (i.e. professional standards)</w:t>
      </w:r>
      <w:r>
        <w:t xml:space="preserve">, while Article 38 introduces a fine for disregarding this Article. In respect of this issue, the Agency already presented its opinion to the public </w:t>
      </w:r>
      <w:proofErr w:type="gramStart"/>
      <w:r>
        <w:t>on the occasion o</w:t>
      </w:r>
      <w:r w:rsidR="00EF7A9B">
        <w:t>f</w:t>
      </w:r>
      <w:proofErr w:type="gramEnd"/>
      <w:r>
        <w:t xml:space="preserve"> the </w:t>
      </w:r>
      <w:r w:rsidR="00EF7A9B">
        <w:t xml:space="preserve">policy paper of the Media Development Centre, </w:t>
      </w:r>
      <w:r w:rsidR="00EF7A9B">
        <w:rPr>
          <w:i/>
        </w:rPr>
        <w:t>Professional Standards Between Regulation and Self-regulation</w:t>
      </w:r>
      <w:r w:rsidR="00267EC0">
        <w:rPr>
          <w:i/>
        </w:rPr>
        <w:t xml:space="preserve">. </w:t>
      </w:r>
      <w:r w:rsidR="00267EC0" w:rsidRPr="00267EC0">
        <w:t>Below</w:t>
      </w:r>
      <w:r w:rsidR="00EF7A9B">
        <w:rPr>
          <w:i/>
        </w:rPr>
        <w:t xml:space="preserve">, </w:t>
      </w:r>
      <w:r w:rsidR="00EF7A9B">
        <w:t>we are conveying the key points:</w:t>
      </w:r>
    </w:p>
    <w:p w:rsidR="00C21A94" w:rsidRDefault="00C21A94" w:rsidP="00251AA3">
      <w:pPr>
        <w:pStyle w:val="ListParagraph"/>
        <w:jc w:val="both"/>
      </w:pPr>
    </w:p>
    <w:p w:rsidR="00C21A94" w:rsidRDefault="00C21A94" w:rsidP="00267EC0">
      <w:pPr>
        <w:pStyle w:val="ListParagraph"/>
        <w:ind w:firstLine="720"/>
        <w:jc w:val="both"/>
      </w:pPr>
      <w:r>
        <w:t>One has to bear in mind tha</w:t>
      </w:r>
      <w:r w:rsidR="00502D16">
        <w:t>t</w:t>
      </w:r>
      <w:r>
        <w:t xml:space="preserve"> professional standards are an object of self-regulation and it should stay this way, </w:t>
      </w:r>
      <w:proofErr w:type="gramStart"/>
      <w:r>
        <w:t>because it is the representatives of this profession that should decide about the observance of journalistic principles</w:t>
      </w:r>
      <w:proofErr w:type="gramEnd"/>
      <w:r>
        <w:t xml:space="preserve">. In this context, it is not the position of the regulatory body </w:t>
      </w:r>
      <w:r w:rsidR="000E6BFE">
        <w:t xml:space="preserve">that </w:t>
      </w:r>
      <w:proofErr w:type="gramStart"/>
      <w:r w:rsidR="000E6BFE">
        <w:t>should be strengthened</w:t>
      </w:r>
      <w:proofErr w:type="gramEnd"/>
      <w:r w:rsidR="000E6BFE">
        <w:t xml:space="preserve">, </w:t>
      </w:r>
      <w:r>
        <w:t xml:space="preserve">but </w:t>
      </w:r>
      <w:r w:rsidR="000E6BFE">
        <w:t xml:space="preserve">of </w:t>
      </w:r>
      <w:r>
        <w:t>the self-regulatory mechanisms.</w:t>
      </w:r>
    </w:p>
    <w:p w:rsidR="000E6BFE" w:rsidRDefault="000E6BFE" w:rsidP="000E6BFE">
      <w:pPr>
        <w:pStyle w:val="ListParagraph"/>
        <w:ind w:firstLine="360"/>
        <w:jc w:val="both"/>
      </w:pPr>
    </w:p>
    <w:p w:rsidR="00C21A94" w:rsidRDefault="00C21A94" w:rsidP="000E6BFE">
      <w:pPr>
        <w:pStyle w:val="ListParagraph"/>
        <w:ind w:firstLine="360"/>
        <w:jc w:val="both"/>
      </w:pPr>
      <w:r>
        <w:t xml:space="preserve">Media professionals should </w:t>
      </w:r>
      <w:r w:rsidRPr="000E6BFE">
        <w:t>develop the need for ethical</w:t>
      </w:r>
      <w:r>
        <w:t xml:space="preserve"> and professional journalistic standards independently and observe </w:t>
      </w:r>
      <w:r w:rsidR="000E6BFE">
        <w:t>the latter</w:t>
      </w:r>
      <w:r>
        <w:t xml:space="preserve"> out of their own free will, instead of these </w:t>
      </w:r>
      <w:proofErr w:type="gramStart"/>
      <w:r>
        <w:t>being imposed</w:t>
      </w:r>
      <w:proofErr w:type="gramEnd"/>
      <w:r>
        <w:t xml:space="preserve"> on them by means of law. In our situation, perhaps one should consider solutions that are </w:t>
      </w:r>
      <w:proofErr w:type="gramStart"/>
      <w:r>
        <w:t>not unknown</w:t>
      </w:r>
      <w:proofErr w:type="gramEnd"/>
      <w:r>
        <w:t xml:space="preserve"> to practice. For instance, in Belgium, apart from the mechanisms </w:t>
      </w:r>
      <w:r w:rsidR="000E6BFE">
        <w:t>motivating</w:t>
      </w:r>
      <w:r>
        <w:t xml:space="preserve"> acceptance and the membership in self-regulatory instruments, the law prescribes </w:t>
      </w:r>
      <w:r w:rsidR="00E95409">
        <w:t xml:space="preserve">as </w:t>
      </w:r>
      <w:r>
        <w:t xml:space="preserve">an obligation </w:t>
      </w:r>
      <w:r w:rsidR="00E95409">
        <w:t>for</w:t>
      </w:r>
      <w:r>
        <w:t xml:space="preserve"> every commercial broadcaster airing information programme that:</w:t>
      </w:r>
    </w:p>
    <w:p w:rsidR="00C21A94" w:rsidRDefault="00C21A94" w:rsidP="00251AA3">
      <w:pPr>
        <w:pStyle w:val="ListParagraph"/>
        <w:numPr>
          <w:ilvl w:val="0"/>
          <w:numId w:val="2"/>
        </w:numPr>
        <w:jc w:val="both"/>
      </w:pPr>
      <w:r>
        <w:t>These programmes should be produced by professional journalists;</w:t>
      </w:r>
    </w:p>
    <w:p w:rsidR="00C21A94" w:rsidRDefault="00C21A94" w:rsidP="00251AA3">
      <w:pPr>
        <w:pStyle w:val="ListParagraph"/>
        <w:numPr>
          <w:ilvl w:val="0"/>
          <w:numId w:val="2"/>
        </w:numPr>
        <w:jc w:val="both"/>
      </w:pPr>
      <w:r>
        <w:t>The</w:t>
      </w:r>
      <w:r w:rsidR="00E95409">
        <w:t xml:space="preserve"> broadcasters </w:t>
      </w:r>
      <w:r>
        <w:t>should establish rules for objective treatment of</w:t>
      </w:r>
      <w:r w:rsidR="00E95409">
        <w:t xml:space="preserve"> </w:t>
      </w:r>
      <w:r>
        <w:t xml:space="preserve">information and </w:t>
      </w:r>
      <w:r w:rsidR="00E95409">
        <w:t xml:space="preserve">undertake to </w:t>
      </w:r>
      <w:r>
        <w:t>observe the same, and</w:t>
      </w:r>
    </w:p>
    <w:p w:rsidR="00C21A94" w:rsidRDefault="00E95409" w:rsidP="00251AA3">
      <w:pPr>
        <w:pStyle w:val="ListParagraph"/>
        <w:numPr>
          <w:ilvl w:val="0"/>
          <w:numId w:val="2"/>
        </w:numPr>
        <w:jc w:val="both"/>
      </w:pPr>
      <w:r>
        <w:t>M</w:t>
      </w:r>
      <w:r w:rsidR="00C21A94">
        <w:t xml:space="preserve">embership in the self-regulatory body on journalistic ethics is obligatory. </w:t>
      </w:r>
    </w:p>
    <w:p w:rsidR="00C21A94" w:rsidRDefault="00C21A94" w:rsidP="00E95409">
      <w:pPr>
        <w:ind w:left="720" w:firstLine="360"/>
        <w:jc w:val="both"/>
      </w:pPr>
      <w:r>
        <w:t xml:space="preserve">This would </w:t>
      </w:r>
      <w:r w:rsidR="00A83C31">
        <w:t xml:space="preserve">also </w:t>
      </w:r>
      <w:r>
        <w:t>influence the in</w:t>
      </w:r>
      <w:r w:rsidR="00A83C31">
        <w:t>crease in responsibility among</w:t>
      </w:r>
      <w:r>
        <w:t xml:space="preserve"> broadcasters and the strengthening of </w:t>
      </w:r>
      <w:r w:rsidR="00A83C31">
        <w:t>the</w:t>
      </w:r>
      <w:r>
        <w:t xml:space="preserve"> self-regulatory body</w:t>
      </w:r>
      <w:r w:rsidR="00A83C31">
        <w:t>’s</w:t>
      </w:r>
      <w:r w:rsidR="00A83C31" w:rsidRPr="00A83C31">
        <w:t xml:space="preserve"> </w:t>
      </w:r>
      <w:r w:rsidR="00A83C31">
        <w:t>legitimacy</w:t>
      </w:r>
      <w:r>
        <w:t>.</w:t>
      </w:r>
    </w:p>
    <w:p w:rsidR="00C21A94" w:rsidRDefault="00C21A94" w:rsidP="00A83C31">
      <w:pPr>
        <w:ind w:left="720" w:firstLine="360"/>
        <w:jc w:val="both"/>
      </w:pPr>
      <w:proofErr w:type="gramStart"/>
      <w:r>
        <w:t>It is also necessary to work on creating optim</w:t>
      </w:r>
      <w:r w:rsidR="00A83C31">
        <w:t>al</w:t>
      </w:r>
      <w:r>
        <w:t xml:space="preserve"> conditions for functioning of the self-regulatory mechanisms</w:t>
      </w:r>
      <w:r w:rsidR="00A83C31">
        <w:t xml:space="preserve">, </w:t>
      </w:r>
      <w:r>
        <w:t>starting out from increas</w:t>
      </w:r>
      <w:r w:rsidR="00A83C31">
        <w:t>ing</w:t>
      </w:r>
      <w:r>
        <w:t xml:space="preserve"> the</w:t>
      </w:r>
      <w:r w:rsidR="00A83C31">
        <w:t>ir</w:t>
      </w:r>
      <w:r>
        <w:t xml:space="preserve"> legitimacy, i.e. their acceptance </w:t>
      </w:r>
      <w:r w:rsidR="00A83C31">
        <w:t>by</w:t>
      </w:r>
      <w:r>
        <w:t xml:space="preserve"> the majority of media</w:t>
      </w:r>
      <w:r w:rsidR="00A83C31">
        <w:t xml:space="preserve"> outlets</w:t>
      </w:r>
      <w:r>
        <w:t xml:space="preserve">, through strengthening the autonomy in the work of their members </w:t>
      </w:r>
      <w:r>
        <w:lastRenderedPageBreak/>
        <w:t>that finance them</w:t>
      </w:r>
      <w:r w:rsidR="00431613">
        <w:t>;</w:t>
      </w:r>
      <w:r>
        <w:t xml:space="preserve"> providing adequate financial conditions to perform all of their functions</w:t>
      </w:r>
      <w:r w:rsidR="00431613">
        <w:t>;</w:t>
      </w:r>
      <w:r>
        <w:t xml:space="preserve"> reducing the pressure</w:t>
      </w:r>
      <w:r w:rsidR="00431613">
        <w:t>s</w:t>
      </w:r>
      <w:r>
        <w:t xml:space="preserve"> due to dissatisfaction with the</w:t>
      </w:r>
      <w:r w:rsidR="00431613">
        <w:t>ir</w:t>
      </w:r>
      <w:r>
        <w:t xml:space="preserve"> decisions, up to strengthening the</w:t>
      </w:r>
      <w:r w:rsidR="00431613">
        <w:t>ir sanctioning</w:t>
      </w:r>
      <w:r>
        <w:t xml:space="preserve"> capacity.</w:t>
      </w:r>
      <w:proofErr w:type="gramEnd"/>
      <w:r>
        <w:t xml:space="preserve"> The tie between self-regulation and regulation </w:t>
      </w:r>
      <w:proofErr w:type="gramStart"/>
      <w:r>
        <w:t>may be achieved</w:t>
      </w:r>
      <w:proofErr w:type="gramEnd"/>
      <w:r w:rsidR="00431613">
        <w:t>,</w:t>
      </w:r>
      <w:r>
        <w:t xml:space="preserve"> possibly</w:t>
      </w:r>
      <w:r w:rsidR="00431613">
        <w:t>,</w:t>
      </w:r>
      <w:r>
        <w:t xml:space="preserve"> by specifying the competences of the regulatory body to act in cases whe</w:t>
      </w:r>
      <w:r w:rsidR="00431613">
        <w:t>re</w:t>
      </w:r>
      <w:r>
        <w:t xml:space="preserve"> self-regulation w</w:t>
      </w:r>
      <w:r w:rsidR="00431613">
        <w:t xml:space="preserve">ould </w:t>
      </w:r>
      <w:r>
        <w:t>not be successful</w:t>
      </w:r>
      <w:r w:rsidR="00431613">
        <w:t xml:space="preserve">, e.g. </w:t>
      </w:r>
      <w:r>
        <w:t xml:space="preserve">when a broadcaster </w:t>
      </w:r>
      <w:r w:rsidR="00431613">
        <w:t>repeatedly fails to</w:t>
      </w:r>
      <w:r>
        <w:t xml:space="preserve"> observe the professional standards and measures </w:t>
      </w:r>
      <w:r w:rsidR="00431613">
        <w:t>imposed by</w:t>
      </w:r>
      <w:r>
        <w:t xml:space="preserve"> the self-regulatory body. In this, the </w:t>
      </w:r>
      <w:r w:rsidR="00431613">
        <w:t xml:space="preserve">regulator would not look at the </w:t>
      </w:r>
      <w:r>
        <w:t xml:space="preserve">cases, but would act only upon the </w:t>
      </w:r>
      <w:r w:rsidR="00BC413C">
        <w:t xml:space="preserve">self-regulator’s </w:t>
      </w:r>
      <w:r>
        <w:t xml:space="preserve">request, based on the latter’s opinion. </w:t>
      </w:r>
    </w:p>
    <w:p w:rsidR="00C21A94" w:rsidRDefault="00C21A94" w:rsidP="00BC413C">
      <w:pPr>
        <w:ind w:left="720" w:firstLine="360"/>
        <w:jc w:val="both"/>
      </w:pPr>
      <w:r>
        <w:t xml:space="preserve">As part of the public debate on self-regulation, also discussed was the idea that media should be adopting and publishing their own </w:t>
      </w:r>
      <w:proofErr w:type="gramStart"/>
      <w:r>
        <w:t>codes or conduct</w:t>
      </w:r>
      <w:proofErr w:type="gramEnd"/>
      <w:r>
        <w:t xml:space="preserve"> or announce which code they will be </w:t>
      </w:r>
      <w:r w:rsidR="00A069AC">
        <w:t>abiding by. T</w:t>
      </w:r>
      <w:r>
        <w:t xml:space="preserve">he Agency considers </w:t>
      </w:r>
      <w:r w:rsidR="00A069AC">
        <w:t xml:space="preserve">this as </w:t>
      </w:r>
      <w:r>
        <w:t xml:space="preserve">a good idea, particularly in terms of the need that media </w:t>
      </w:r>
      <w:r w:rsidR="00A069AC">
        <w:t xml:space="preserve">outlets should </w:t>
      </w:r>
      <w:r>
        <w:t xml:space="preserve">reconsider their own editorial independence and policies and upgrade (in certain cases even </w:t>
      </w:r>
      <w:r w:rsidR="00A069AC">
        <w:t>institute</w:t>
      </w:r>
      <w:r>
        <w:t xml:space="preserve">) their professional editorial culture. </w:t>
      </w:r>
    </w:p>
    <w:p w:rsidR="00C21A94" w:rsidRDefault="00C21A94" w:rsidP="00251AA3">
      <w:pPr>
        <w:pStyle w:val="ListParagraph"/>
        <w:jc w:val="both"/>
      </w:pPr>
    </w:p>
    <w:p w:rsidR="00C21A94" w:rsidRDefault="00C21A94" w:rsidP="00251AA3">
      <w:pPr>
        <w:pStyle w:val="ListParagraph"/>
        <w:numPr>
          <w:ilvl w:val="0"/>
          <w:numId w:val="1"/>
        </w:numPr>
        <w:jc w:val="both"/>
      </w:pPr>
      <w:proofErr w:type="gramStart"/>
      <w:r>
        <w:t xml:space="preserve">As regards the </w:t>
      </w:r>
      <w:r w:rsidR="00000B89">
        <w:t>proposed provisions concerning</w:t>
      </w:r>
      <w:r w:rsidR="00A069AC">
        <w:t xml:space="preserve"> the</w:t>
      </w:r>
      <w:r w:rsidR="00000B89">
        <w:t xml:space="preserve"> </w:t>
      </w:r>
      <w:r w:rsidR="00000B89">
        <w:rPr>
          <w:b/>
        </w:rPr>
        <w:t xml:space="preserve">granting of licenses without publishing a public competition, </w:t>
      </w:r>
      <w:r w:rsidR="00000B89">
        <w:t>i.e. Article 13, which envisages that, in Article 76, Paragraph (1)</w:t>
      </w:r>
      <w:r w:rsidR="00A069AC">
        <w:t xml:space="preserve"> should be followed by two new Paras</w:t>
      </w:r>
      <w:r w:rsidR="00000B89">
        <w:t xml:space="preserve">, (2) and (3), </w:t>
      </w:r>
      <w:r w:rsidR="00CF569C">
        <w:t xml:space="preserve">we </w:t>
      </w:r>
      <w:r w:rsidR="00452F33">
        <w:t xml:space="preserve">deem </w:t>
      </w:r>
      <w:r w:rsidR="00CF569C">
        <w:t xml:space="preserve">it unclear </w:t>
      </w:r>
      <w:r w:rsidR="00452F33">
        <w:t xml:space="preserve">as </w:t>
      </w:r>
      <w:r w:rsidR="00CF569C">
        <w:t xml:space="preserve">to whom of all the interested parties </w:t>
      </w:r>
      <w:r w:rsidR="006F5388">
        <w:t xml:space="preserve">that will have submitted </w:t>
      </w:r>
      <w:r w:rsidR="00452F33">
        <w:t xml:space="preserve">their </w:t>
      </w:r>
      <w:r w:rsidR="006F5388">
        <w:t xml:space="preserve">applications to obtain a license – after the Agency has notified them of this possibility – the license </w:t>
      </w:r>
      <w:r w:rsidR="00452F33">
        <w:t>shall</w:t>
      </w:r>
      <w:r w:rsidR="006F5388">
        <w:t xml:space="preserve"> be granted.</w:t>
      </w:r>
      <w:proofErr w:type="gramEnd"/>
      <w:r w:rsidR="006F5388">
        <w:t xml:space="preserve"> </w:t>
      </w:r>
      <w:proofErr w:type="gramStart"/>
      <w:r w:rsidR="006F5388">
        <w:t>Should it be to the bidder who has stated the</w:t>
      </w:r>
      <w:r w:rsidR="003239B0">
        <w:t xml:space="preserve"> </w:t>
      </w:r>
      <w:r w:rsidR="00452F33">
        <w:t>b</w:t>
      </w:r>
      <w:r w:rsidR="003239B0">
        <w:t xml:space="preserve">est conditions or to all </w:t>
      </w:r>
      <w:r w:rsidR="00452F33">
        <w:t xml:space="preserve">those </w:t>
      </w:r>
      <w:r w:rsidR="003239B0">
        <w:t>who have submitted applications,</w:t>
      </w:r>
      <w:r w:rsidR="00772B66">
        <w:t xml:space="preserve"> </w:t>
      </w:r>
      <w:r w:rsidR="003239B0">
        <w:t xml:space="preserve">as Paragraph (7) of this Article stipulates the following: “The Agency </w:t>
      </w:r>
      <w:r w:rsidR="00452F33">
        <w:t>sha</w:t>
      </w:r>
      <w:r w:rsidR="003239B0">
        <w:t xml:space="preserve">ll </w:t>
      </w:r>
      <w:r w:rsidR="00452F33">
        <w:t xml:space="preserve">adopt a </w:t>
      </w:r>
      <w:r w:rsidR="003239B0">
        <w:t xml:space="preserve">decision on granting the license mentioned in Para (1) of this Article within three months from the day the application, duly filled-in, was received, </w:t>
      </w:r>
      <w:r w:rsidR="00452F33">
        <w:t xml:space="preserve">should </w:t>
      </w:r>
      <w:r w:rsidR="003239B0">
        <w:t>it establish that the applicant meets the conditions and obligations specified by this law and the regulations adopted thereof</w:t>
      </w:r>
      <w:r w:rsidR="00452F33">
        <w:t>,</w:t>
      </w:r>
      <w:r w:rsidR="003239B0">
        <w:t xml:space="preserve"> and </w:t>
      </w:r>
      <w:r w:rsidR="00452F33">
        <w:t>if</w:t>
      </w:r>
      <w:r w:rsidR="003239B0">
        <w:t xml:space="preserve"> the applicant has not had its television or radio broadcasting license withdrawn in the past five years</w:t>
      </w:r>
      <w:r w:rsidR="00302383">
        <w:t>”</w:t>
      </w:r>
      <w:r w:rsidR="00772B66">
        <w:t>.</w:t>
      </w:r>
      <w:proofErr w:type="gramEnd"/>
      <w:r w:rsidR="00772B66">
        <w:t xml:space="preserve"> </w:t>
      </w:r>
      <w:proofErr w:type="gramStart"/>
      <w:r w:rsidR="00772B66">
        <w:t>Further</w:t>
      </w:r>
      <w:proofErr w:type="gramEnd"/>
      <w:r w:rsidR="00772B66">
        <w:t xml:space="preserve"> on, if the license should be granted to the applicant who has offered the best conditions, then there is no difference </w:t>
      </w:r>
      <w:r w:rsidR="00452F33">
        <w:t xml:space="preserve">between this and </w:t>
      </w:r>
      <w:r w:rsidR="00772B66">
        <w:t>the procedure for granting a license</w:t>
      </w:r>
      <w:r w:rsidR="001E31A4">
        <w:t xml:space="preserve"> via a competition.</w:t>
      </w:r>
    </w:p>
    <w:p w:rsidR="00452F33" w:rsidRDefault="00452F33" w:rsidP="00251AA3">
      <w:pPr>
        <w:pStyle w:val="ListParagraph"/>
        <w:jc w:val="both"/>
      </w:pPr>
    </w:p>
    <w:p w:rsidR="001E31A4" w:rsidRDefault="001E31A4" w:rsidP="00534C5C">
      <w:pPr>
        <w:pStyle w:val="ListParagraph"/>
        <w:ind w:firstLine="720"/>
        <w:jc w:val="both"/>
      </w:pPr>
      <w:r>
        <w:t>If licenses should be granted to all those meeting the conditions, then the preparation of an analysis is pointless a</w:t>
      </w:r>
      <w:r w:rsidR="00534C5C">
        <w:t>nd</w:t>
      </w:r>
      <w:r>
        <w:t xml:space="preserve"> there is no difference </w:t>
      </w:r>
      <w:r w:rsidR="00534C5C">
        <w:t>whatsoever between the proposed and t</w:t>
      </w:r>
      <w:r>
        <w:t xml:space="preserve">he existing solution. </w:t>
      </w:r>
      <w:proofErr w:type="gramStart"/>
      <w:r w:rsidR="00534C5C">
        <w:t>And</w:t>
      </w:r>
      <w:proofErr w:type="gramEnd"/>
      <w:r w:rsidR="00534C5C">
        <w:t>, finally</w:t>
      </w:r>
      <w:r>
        <w:t xml:space="preserve">, </w:t>
      </w:r>
      <w:r w:rsidR="00534C5C">
        <w:t>should</w:t>
      </w:r>
      <w:r>
        <w:t xml:space="preserve"> the analysis show that there is no justification to grant a license, </w:t>
      </w:r>
      <w:r w:rsidR="00534C5C">
        <w:t xml:space="preserve">which article shall be taken as the grounds for not granting the license, </w:t>
      </w:r>
      <w:r>
        <w:t xml:space="preserve">when the applicant meets the conditions? </w:t>
      </w:r>
    </w:p>
    <w:p w:rsidR="001E31A4" w:rsidRDefault="001E31A4" w:rsidP="00251AA3">
      <w:pPr>
        <w:pStyle w:val="ListParagraph"/>
        <w:jc w:val="both"/>
      </w:pPr>
    </w:p>
    <w:p w:rsidR="001E31A4" w:rsidRDefault="001E31A4" w:rsidP="00251AA3">
      <w:pPr>
        <w:pStyle w:val="ListParagraph"/>
        <w:numPr>
          <w:ilvl w:val="0"/>
          <w:numId w:val="1"/>
        </w:numPr>
        <w:jc w:val="both"/>
      </w:pPr>
      <w:proofErr w:type="gramStart"/>
      <w:r>
        <w:t>Article 15</w:t>
      </w:r>
      <w:r w:rsidR="00AA6722">
        <w:t>,</w:t>
      </w:r>
      <w:r>
        <w:t xml:space="preserve"> which refers to Article 92 of the existing </w:t>
      </w:r>
      <w:r w:rsidR="00534C5C">
        <w:t>L</w:t>
      </w:r>
      <w:r>
        <w:t>aw (</w:t>
      </w:r>
      <w:r>
        <w:rPr>
          <w:b/>
        </w:rPr>
        <w:t>the quotas for originally made programme, music and the production of domestic documentary and feature programme</w:t>
      </w:r>
      <w:r w:rsidR="00AA6722">
        <w:rPr>
          <w:b/>
        </w:rPr>
        <w:t>)</w:t>
      </w:r>
      <w:r w:rsidR="00534C5C">
        <w:rPr>
          <w:b/>
        </w:rPr>
        <w:t>,</w:t>
      </w:r>
      <w:r w:rsidR="00AA6722">
        <w:rPr>
          <w:b/>
        </w:rPr>
        <w:t xml:space="preserve"> </w:t>
      </w:r>
      <w:r w:rsidR="00534C5C" w:rsidRPr="00534C5C">
        <w:t>e</w:t>
      </w:r>
      <w:r w:rsidR="00AA6722" w:rsidRPr="00534C5C">
        <w:t>liminates</w:t>
      </w:r>
      <w:r w:rsidR="00AA6722">
        <w:t xml:space="preserve"> the obligation to air music </w:t>
      </w:r>
      <w:r w:rsidR="00534C5C">
        <w:t xml:space="preserve">for </w:t>
      </w:r>
      <w:r w:rsidR="00AA6722">
        <w:t>all broadcasters</w:t>
      </w:r>
      <w:r w:rsidR="00534C5C">
        <w:t xml:space="preserve">, as well as </w:t>
      </w:r>
      <w:r w:rsidR="00AA6722">
        <w:t xml:space="preserve">the obligation for the terrestrial televisions to produce domestic documentary and feature programme </w:t>
      </w:r>
      <w:r w:rsidR="00534C5C">
        <w:t xml:space="preserve">on an </w:t>
      </w:r>
      <w:r w:rsidR="00AA6722">
        <w:t xml:space="preserve">annual </w:t>
      </w:r>
      <w:r w:rsidR="00534C5C">
        <w:t>basis</w:t>
      </w:r>
      <w:r w:rsidR="00AA6722">
        <w:t xml:space="preserve">, while the formulation offered regarding the obligation </w:t>
      </w:r>
      <w:r w:rsidR="00534C5C">
        <w:t>to air</w:t>
      </w:r>
      <w:r w:rsidR="00AA6722">
        <w:t xml:space="preserve"> originally made programme is unclear.</w:t>
      </w:r>
      <w:proofErr w:type="gramEnd"/>
      <w:r w:rsidR="00AA6722">
        <w:t xml:space="preserve"> </w:t>
      </w:r>
    </w:p>
    <w:p w:rsidR="00AA6722" w:rsidRDefault="00AA6722" w:rsidP="00251AA3">
      <w:pPr>
        <w:pStyle w:val="ListParagraph"/>
        <w:jc w:val="both"/>
      </w:pPr>
    </w:p>
    <w:p w:rsidR="008E5989" w:rsidRDefault="008E5989" w:rsidP="00534C5C">
      <w:pPr>
        <w:pStyle w:val="ListParagraph"/>
        <w:ind w:firstLine="720"/>
        <w:jc w:val="both"/>
      </w:pPr>
      <w:r>
        <w:t xml:space="preserve">As we </w:t>
      </w:r>
      <w:r w:rsidR="00534C5C">
        <w:t xml:space="preserve">have </w:t>
      </w:r>
      <w:r>
        <w:t xml:space="preserve">declared </w:t>
      </w:r>
      <w:r w:rsidR="00534C5C">
        <w:t>before</w:t>
      </w:r>
      <w:r>
        <w:t xml:space="preserve">, protection </w:t>
      </w:r>
      <w:r w:rsidR="004B4243">
        <w:t>of</w:t>
      </w:r>
      <w:r>
        <w:t xml:space="preserve"> cultural identity is an important goal of </w:t>
      </w:r>
      <w:r w:rsidR="00534C5C">
        <w:t xml:space="preserve">media policy and regulation, </w:t>
      </w:r>
      <w:r>
        <w:t>and is particularly important for countries with small production capacit</w:t>
      </w:r>
      <w:r w:rsidR="002F4136">
        <w:t>ies</w:t>
      </w:r>
      <w:r>
        <w:t xml:space="preserve"> and language</w:t>
      </w:r>
      <w:r w:rsidR="002F4136">
        <w:t>s</w:t>
      </w:r>
      <w:r>
        <w:t xml:space="preserve"> spoken at geographically limited area</w:t>
      </w:r>
      <w:r w:rsidR="002F4136">
        <w:t>s.</w:t>
      </w:r>
      <w:r>
        <w:t xml:space="preserve"> </w:t>
      </w:r>
      <w:r w:rsidR="002F4136">
        <w:t>H</w:t>
      </w:r>
      <w:r>
        <w:t xml:space="preserve">owever, quotas </w:t>
      </w:r>
      <w:proofErr w:type="gramStart"/>
      <w:r>
        <w:t>should be changed</w:t>
      </w:r>
      <w:proofErr w:type="gramEnd"/>
      <w:r>
        <w:t xml:space="preserve"> in a </w:t>
      </w:r>
      <w:r>
        <w:lastRenderedPageBreak/>
        <w:t xml:space="preserve">way that </w:t>
      </w:r>
      <w:r w:rsidR="002F4136">
        <w:t xml:space="preserve">this </w:t>
      </w:r>
      <w:r>
        <w:t xml:space="preserve">would not jeopardize editorial freedom and would not constitute an excessive burden for the broadcasters. </w:t>
      </w:r>
      <w:r w:rsidR="004B4243">
        <w:t>In addition</w:t>
      </w:r>
      <w:r>
        <w:t xml:space="preserve">, a new way should be found to stimulate domestic production. </w:t>
      </w:r>
    </w:p>
    <w:p w:rsidR="008E5989" w:rsidRDefault="008E5989" w:rsidP="00251AA3">
      <w:pPr>
        <w:pStyle w:val="ListParagraph"/>
        <w:jc w:val="both"/>
      </w:pPr>
    </w:p>
    <w:p w:rsidR="008E5989" w:rsidRDefault="008E5989" w:rsidP="002F4136">
      <w:pPr>
        <w:pStyle w:val="ListParagraph"/>
        <w:ind w:firstLine="720"/>
        <w:jc w:val="both"/>
      </w:pPr>
      <w:r>
        <w:t xml:space="preserve">Deleting the obligation regarding music cannot be justified with the explanation that “the current situation on the market in this sphere marks a declining trend, i.e. </w:t>
      </w:r>
      <w:r w:rsidR="001F111C">
        <w:t>the</w:t>
      </w:r>
      <w:r>
        <w:t xml:space="preserve"> obligation </w:t>
      </w:r>
      <w:r w:rsidR="001F111C">
        <w:t xml:space="preserve">imposed so far </w:t>
      </w:r>
      <w:r>
        <w:t>c</w:t>
      </w:r>
      <w:r w:rsidR="001F111C">
        <w:t>annot</w:t>
      </w:r>
      <w:r>
        <w:t xml:space="preserve"> be met.” If a ‘declining trend’ means that there is not enough domestic music, then the explanation is actually a counter-argument, i.e. </w:t>
      </w:r>
      <w:r w:rsidR="001F111C">
        <w:t xml:space="preserve">it indicates a </w:t>
      </w:r>
      <w:r>
        <w:t>necess</w:t>
      </w:r>
      <w:r w:rsidR="001F111C">
        <w:t xml:space="preserve">ity </w:t>
      </w:r>
      <w:r>
        <w:t xml:space="preserve">to </w:t>
      </w:r>
      <w:r w:rsidR="001F111C">
        <w:t>r</w:t>
      </w:r>
      <w:r>
        <w:t xml:space="preserve">etain this measure, as </w:t>
      </w:r>
      <w:r w:rsidR="001F111C">
        <w:t>the latter</w:t>
      </w:r>
      <w:r>
        <w:t xml:space="preserve"> would stimulate and protect the production of music in the Republic of Macedonia. </w:t>
      </w:r>
    </w:p>
    <w:p w:rsidR="00E0615A" w:rsidRDefault="00E0615A" w:rsidP="00251AA3">
      <w:pPr>
        <w:pStyle w:val="ListParagraph"/>
        <w:jc w:val="both"/>
      </w:pPr>
    </w:p>
    <w:p w:rsidR="00E0615A" w:rsidRDefault="00E0615A" w:rsidP="00251AA3">
      <w:pPr>
        <w:pStyle w:val="ListParagraph"/>
        <w:jc w:val="both"/>
      </w:pPr>
      <w:r>
        <w:t xml:space="preserve">This is an argument </w:t>
      </w:r>
      <w:proofErr w:type="gramStart"/>
      <w:r w:rsidR="000A6F41">
        <w:t xml:space="preserve">in </w:t>
      </w:r>
      <w:proofErr w:type="spellStart"/>
      <w:r w:rsidR="000A6F41">
        <w:t>favour</w:t>
      </w:r>
      <w:proofErr w:type="spellEnd"/>
      <w:r w:rsidR="000A6F41">
        <w:t xml:space="preserve"> of</w:t>
      </w:r>
      <w:proofErr w:type="gramEnd"/>
      <w:r>
        <w:t>:</w:t>
      </w:r>
    </w:p>
    <w:p w:rsidR="001F111C" w:rsidRDefault="001F111C" w:rsidP="00251AA3">
      <w:pPr>
        <w:pStyle w:val="ListParagraph"/>
        <w:jc w:val="both"/>
      </w:pPr>
    </w:p>
    <w:p w:rsidR="00E0615A" w:rsidRDefault="00900B09" w:rsidP="00251AA3">
      <w:pPr>
        <w:pStyle w:val="ListParagraph"/>
        <w:numPr>
          <w:ilvl w:val="0"/>
          <w:numId w:val="2"/>
        </w:numPr>
        <w:jc w:val="both"/>
      </w:pPr>
      <w:r>
        <w:t>r</w:t>
      </w:r>
      <w:r w:rsidR="00E0615A">
        <w:t xml:space="preserve">educing the obligation to air domestic music </w:t>
      </w:r>
      <w:r>
        <w:t xml:space="preserve">for </w:t>
      </w:r>
      <w:r w:rsidR="00E0615A">
        <w:t>the radio</w:t>
      </w:r>
      <w:r>
        <w:t xml:space="preserve"> </w:t>
      </w:r>
      <w:r w:rsidR="00E0615A">
        <w:t>s</w:t>
      </w:r>
      <w:r>
        <w:t>tations</w:t>
      </w:r>
      <w:r w:rsidR="00E0615A">
        <w:t xml:space="preserve"> within feasible</w:t>
      </w:r>
      <w:r>
        <w:t xml:space="preserve"> limits</w:t>
      </w:r>
      <w:r w:rsidR="00E0615A">
        <w:t xml:space="preserve">, which the Agency </w:t>
      </w:r>
      <w:r>
        <w:t xml:space="preserve">has been </w:t>
      </w:r>
      <w:r w:rsidR="00E0615A">
        <w:t>striv</w:t>
      </w:r>
      <w:r>
        <w:t>ing</w:t>
      </w:r>
      <w:r w:rsidR="00E0615A">
        <w:t xml:space="preserve"> for (</w:t>
      </w:r>
      <w:r>
        <w:t>a</w:t>
      </w:r>
      <w:r w:rsidR="00E0615A">
        <w:t xml:space="preserve">ccording to the existing solution, 40% on a daily basis is </w:t>
      </w:r>
      <w:r>
        <w:t xml:space="preserve">about </w:t>
      </w:r>
      <w:r w:rsidR="00E0615A">
        <w:t>8 hours daily if the per cent is calculated on the basis of 20 hours of aired music daily – the remaining four hours go to talk contents and advertising);</w:t>
      </w:r>
    </w:p>
    <w:p w:rsidR="00E0615A" w:rsidRDefault="00900B09" w:rsidP="00251AA3">
      <w:pPr>
        <w:pStyle w:val="ListParagraph"/>
        <w:numPr>
          <w:ilvl w:val="0"/>
          <w:numId w:val="2"/>
        </w:numPr>
        <w:jc w:val="both"/>
      </w:pPr>
      <w:r>
        <w:t>a</w:t>
      </w:r>
      <w:r w:rsidR="00E0615A">
        <w:t xml:space="preserve">bolishing the obligation for the television programming services to air music, as this constitutes interference </w:t>
      </w:r>
      <w:r>
        <w:t>in</w:t>
      </w:r>
      <w:r w:rsidR="00E0615A">
        <w:t xml:space="preserve"> their editorial independence, i.e. the obligation </w:t>
      </w:r>
      <w:r w:rsidR="006101F0">
        <w:t xml:space="preserve">should refer </w:t>
      </w:r>
      <w:r w:rsidR="00E0615A">
        <w:t xml:space="preserve">only to the days in which the television </w:t>
      </w:r>
      <w:r>
        <w:t xml:space="preserve">stations </w:t>
      </w:r>
      <w:r w:rsidR="00E0615A">
        <w:t>decide to air music</w:t>
      </w:r>
      <w:r>
        <w:t xml:space="preserve"> themselves</w:t>
      </w:r>
      <w:r w:rsidR="00E0615A">
        <w:t xml:space="preserve">, and </w:t>
      </w:r>
    </w:p>
    <w:p w:rsidR="006101F0" w:rsidRDefault="00900B09" w:rsidP="00251AA3">
      <w:pPr>
        <w:pStyle w:val="ListParagraph"/>
        <w:numPr>
          <w:ilvl w:val="0"/>
          <w:numId w:val="2"/>
        </w:numPr>
        <w:jc w:val="both"/>
      </w:pPr>
      <w:proofErr w:type="gramStart"/>
      <w:r>
        <w:t>r</w:t>
      </w:r>
      <w:r w:rsidR="006101F0">
        <w:t>emoving</w:t>
      </w:r>
      <w:proofErr w:type="gramEnd"/>
      <w:r w:rsidR="006101F0">
        <w:t xml:space="preserve"> the provisions re</w:t>
      </w:r>
      <w:r>
        <w:t>quiring</w:t>
      </w:r>
      <w:r w:rsidR="006101F0">
        <w:t xml:space="preserve"> presence of fol</w:t>
      </w:r>
      <w:r>
        <w:t>k</w:t>
      </w:r>
      <w:r w:rsidR="006101F0">
        <w:t xml:space="preserve"> and pop music, as they are discriminat</w:t>
      </w:r>
      <w:r>
        <w:t>ory</w:t>
      </w:r>
      <w:r w:rsidR="006101F0">
        <w:t xml:space="preserve"> and </w:t>
      </w:r>
      <w:r>
        <w:t>discourage</w:t>
      </w:r>
      <w:r w:rsidR="006101F0">
        <w:t xml:space="preserve"> the production of other genres of music. </w:t>
      </w:r>
    </w:p>
    <w:p w:rsidR="006101F0" w:rsidRDefault="006101F0" w:rsidP="00900B09">
      <w:pPr>
        <w:ind w:left="720" w:firstLine="360"/>
        <w:jc w:val="both"/>
      </w:pPr>
      <w:r>
        <w:t xml:space="preserve">As regards the solution </w:t>
      </w:r>
      <w:r w:rsidR="00900B09">
        <w:t>offered concerning</w:t>
      </w:r>
      <w:r>
        <w:t xml:space="preserve"> originally created programme, it would be clearer if the following formulation </w:t>
      </w:r>
      <w:proofErr w:type="gramStart"/>
      <w:r>
        <w:t>were used</w:t>
      </w:r>
      <w:proofErr w:type="gramEnd"/>
      <w:r>
        <w:t>:</w:t>
      </w:r>
    </w:p>
    <w:p w:rsidR="006101F0" w:rsidRPr="006101F0" w:rsidRDefault="006101F0" w:rsidP="00900B09">
      <w:pPr>
        <w:ind w:left="720" w:firstLine="360"/>
        <w:jc w:val="both"/>
        <w:rPr>
          <w:i/>
        </w:rPr>
      </w:pPr>
      <w:r>
        <w:rPr>
          <w:i/>
        </w:rPr>
        <w:t>“</w:t>
      </w:r>
      <w:r w:rsidR="00900B09">
        <w:rPr>
          <w:i/>
        </w:rPr>
        <w:t>B</w:t>
      </w:r>
      <w:r>
        <w:rPr>
          <w:i/>
        </w:rPr>
        <w:t xml:space="preserve">roadcasters and the Public Broadcasting Service are obligated to daily </w:t>
      </w:r>
      <w:r w:rsidR="008A1BB4">
        <w:rPr>
          <w:i/>
        </w:rPr>
        <w:t xml:space="preserve">air </w:t>
      </w:r>
      <w:r>
        <w:rPr>
          <w:i/>
        </w:rPr>
        <w:t>at least 30 % and 40 % of originally created programme, respectively, by authors from the Republic of Macedonia, in the Macedonian language and/or the languages of the non-majority ethnic communities. The obligation is</w:t>
      </w:r>
      <w:r w:rsidR="00536502">
        <w:rPr>
          <w:i/>
        </w:rPr>
        <w:t xml:space="preserve"> </w:t>
      </w:r>
      <w:r>
        <w:rPr>
          <w:i/>
        </w:rPr>
        <w:t xml:space="preserve">met in the language/s in which the particular programming services </w:t>
      </w:r>
      <w:r w:rsidR="00536502">
        <w:rPr>
          <w:i/>
        </w:rPr>
        <w:t xml:space="preserve">are </w:t>
      </w:r>
      <w:r>
        <w:rPr>
          <w:i/>
        </w:rPr>
        <w:t>air</w:t>
      </w:r>
      <w:r w:rsidR="00536502">
        <w:rPr>
          <w:i/>
        </w:rPr>
        <w:t>ed</w:t>
      </w:r>
      <w:r>
        <w:rPr>
          <w:i/>
        </w:rPr>
        <w:t>.</w:t>
      </w:r>
      <w:r w:rsidR="00536502">
        <w:rPr>
          <w:i/>
        </w:rPr>
        <w:t>”</w:t>
      </w:r>
      <w:r>
        <w:rPr>
          <w:i/>
        </w:rPr>
        <w:t xml:space="preserve"> </w:t>
      </w:r>
    </w:p>
    <w:p w:rsidR="008E5989" w:rsidRDefault="008E5989" w:rsidP="00251AA3">
      <w:pPr>
        <w:pStyle w:val="ListParagraph"/>
        <w:jc w:val="both"/>
      </w:pPr>
    </w:p>
    <w:p w:rsidR="00AA6722" w:rsidRDefault="00C1602C" w:rsidP="00251AA3">
      <w:pPr>
        <w:pStyle w:val="ListParagraph"/>
        <w:numPr>
          <w:ilvl w:val="0"/>
          <w:numId w:val="1"/>
        </w:numPr>
        <w:jc w:val="both"/>
      </w:pPr>
      <w:proofErr w:type="gramStart"/>
      <w:r>
        <w:t xml:space="preserve">As regards </w:t>
      </w:r>
      <w:r w:rsidR="00536502">
        <w:t xml:space="preserve">Article 28, which </w:t>
      </w:r>
      <w:r>
        <w:t>removes</w:t>
      </w:r>
      <w:r w:rsidR="00536502">
        <w:t xml:space="preserve"> Article 103 of the existing </w:t>
      </w:r>
      <w:r>
        <w:t>L</w:t>
      </w:r>
      <w:r w:rsidR="00536502">
        <w:t xml:space="preserve">aw </w:t>
      </w:r>
      <w:r>
        <w:t>t</w:t>
      </w:r>
      <w:r w:rsidR="00536502">
        <w:t>hat sets the advertising limits for the Public Broadcasting Service</w:t>
      </w:r>
      <w:r>
        <w:t xml:space="preserve"> (MRT), it</w:t>
      </w:r>
      <w:r w:rsidR="00536502">
        <w:t xml:space="preserve"> is not clear if this </w:t>
      </w:r>
      <w:r>
        <w:t>envisages</w:t>
      </w:r>
      <w:r w:rsidR="00536502">
        <w:t xml:space="preserve"> </w:t>
      </w:r>
      <w:r>
        <w:t xml:space="preserve">abolishment of </w:t>
      </w:r>
      <w:r w:rsidR="00536502">
        <w:rPr>
          <w:b/>
        </w:rPr>
        <w:t xml:space="preserve">advertising on the MRT’s programming </w:t>
      </w:r>
      <w:r w:rsidR="004B4243">
        <w:rPr>
          <w:b/>
        </w:rPr>
        <w:t>services</w:t>
      </w:r>
      <w:r w:rsidR="00536502">
        <w:t xml:space="preserve">, particularly </w:t>
      </w:r>
      <w:r>
        <w:t xml:space="preserve">if one bears in mind that </w:t>
      </w:r>
      <w:r w:rsidR="00536502">
        <w:t>Article 29, amend</w:t>
      </w:r>
      <w:r>
        <w:t>ing</w:t>
      </w:r>
      <w:r w:rsidR="00536502">
        <w:t xml:space="preserve"> Article 105 of the LAAVMS, </w:t>
      </w:r>
      <w:r>
        <w:t xml:space="preserve">will </w:t>
      </w:r>
      <w:r w:rsidR="00536502">
        <w:t xml:space="preserve">retain the reference that the Public Broadcaster is also financed </w:t>
      </w:r>
      <w:r>
        <w:t xml:space="preserve">by </w:t>
      </w:r>
      <w:r w:rsidR="00536502">
        <w:t>audio and audiovisual commercial communications?</w:t>
      </w:r>
      <w:proofErr w:type="gramEnd"/>
      <w:r w:rsidR="00536502">
        <w:t xml:space="preserve"> Commercial communications include advertising, teleshopping, sponsorship and product placement. The Agency considers that, realistically, there are no arguments </w:t>
      </w:r>
      <w:r w:rsidR="004037C2">
        <w:t xml:space="preserve">in </w:t>
      </w:r>
      <w:proofErr w:type="spellStart"/>
      <w:r w:rsidR="004037C2">
        <w:t>favour</w:t>
      </w:r>
      <w:proofErr w:type="spellEnd"/>
      <w:r w:rsidR="004037C2">
        <w:t xml:space="preserve"> of </w:t>
      </w:r>
      <w:r w:rsidR="00536502">
        <w:t xml:space="preserve">restricting the Public Broadcaster’s advertising opportunities. </w:t>
      </w:r>
    </w:p>
    <w:p w:rsidR="00536502" w:rsidRDefault="00536502" w:rsidP="00251AA3">
      <w:pPr>
        <w:pStyle w:val="ListParagraph"/>
        <w:jc w:val="both"/>
      </w:pPr>
    </w:p>
    <w:p w:rsidR="00536502" w:rsidRDefault="004B4243" w:rsidP="00251AA3">
      <w:pPr>
        <w:pStyle w:val="ListParagraph"/>
        <w:numPr>
          <w:ilvl w:val="0"/>
          <w:numId w:val="1"/>
        </w:numPr>
        <w:jc w:val="both"/>
      </w:pPr>
      <w:proofErr w:type="gramStart"/>
      <w:r>
        <w:t>In addition</w:t>
      </w:r>
      <w:r w:rsidR="00891293">
        <w:t>, A</w:t>
      </w:r>
      <w:r w:rsidR="00536502">
        <w:t xml:space="preserve">rticle 27 of the Draft Law deletes Article 102 </w:t>
      </w:r>
      <w:r w:rsidR="004037C2">
        <w:t>of the existing L</w:t>
      </w:r>
      <w:r w:rsidR="00891293">
        <w:t xml:space="preserve">aw, the Rationale of the Draft Law </w:t>
      </w:r>
      <w:r w:rsidR="004037C2">
        <w:t xml:space="preserve">being that </w:t>
      </w:r>
      <w:r w:rsidR="00891293">
        <w:t xml:space="preserve">this </w:t>
      </w:r>
      <w:r w:rsidR="004037C2">
        <w:t>shall</w:t>
      </w:r>
      <w:r w:rsidR="00891293">
        <w:t xml:space="preserve"> </w:t>
      </w:r>
      <w:r w:rsidR="004037C2">
        <w:t>eliminate</w:t>
      </w:r>
      <w:r w:rsidR="00891293">
        <w:t xml:space="preserve"> the possibility for </w:t>
      </w:r>
      <w:r w:rsidR="00891293">
        <w:rPr>
          <w:b/>
        </w:rPr>
        <w:t>advertising on the part of the state authorities</w:t>
      </w:r>
      <w:r w:rsidR="00891293">
        <w:t xml:space="preserve">, i.e. </w:t>
      </w:r>
      <w:r w:rsidR="004F3D97">
        <w:t>t</w:t>
      </w:r>
      <w:r w:rsidR="00891293">
        <w:t xml:space="preserve">he possibility that the Government be the dominant advertiser in the media, which </w:t>
      </w:r>
      <w:r w:rsidR="004F3D97">
        <w:t xml:space="preserve">in turn </w:t>
      </w:r>
      <w:r w:rsidR="00891293">
        <w:t>eliminates the possibility for influencing the</w:t>
      </w:r>
      <w:r w:rsidR="004F3D97">
        <w:t>ir</w:t>
      </w:r>
      <w:r w:rsidR="00891293">
        <w:t xml:space="preserve"> editorial policy.</w:t>
      </w:r>
      <w:proofErr w:type="gramEnd"/>
      <w:r w:rsidR="00891293">
        <w:t xml:space="preserve"> </w:t>
      </w:r>
    </w:p>
    <w:p w:rsidR="009F5497" w:rsidRDefault="009F5497" w:rsidP="00251AA3">
      <w:pPr>
        <w:pStyle w:val="ListParagraph"/>
        <w:jc w:val="both"/>
      </w:pPr>
    </w:p>
    <w:p w:rsidR="009F5497" w:rsidRDefault="009F5497" w:rsidP="004F3D97">
      <w:pPr>
        <w:pStyle w:val="ListParagraph"/>
        <w:ind w:firstLine="720"/>
        <w:jc w:val="both"/>
      </w:pPr>
      <w:proofErr w:type="gramStart"/>
      <w:r>
        <w:lastRenderedPageBreak/>
        <w:t xml:space="preserve">Deleting this Article from the Law is fine, because </w:t>
      </w:r>
      <w:r w:rsidR="00754CE0">
        <w:t xml:space="preserve">its place is not in the Law on Audio and Audiovisual Media Services and it does not concern the media at all, but explains to the state authorities, state administration bodies, public enterprises, local governance units, ………… that they should </w:t>
      </w:r>
      <w:r w:rsidR="004F3D97">
        <w:t xml:space="preserve">utilize </w:t>
      </w:r>
      <w:r w:rsidR="00754CE0">
        <w:t>the</w:t>
      </w:r>
      <w:r w:rsidR="004F3D97">
        <w:t>ir</w:t>
      </w:r>
      <w:r w:rsidR="00754CE0">
        <w:t xml:space="preserve"> projected funds for informing the public in a non-discriminatory manner, through a procedure laid </w:t>
      </w:r>
      <w:r w:rsidR="004B4243">
        <w:t>down</w:t>
      </w:r>
      <w:r w:rsidR="00754CE0">
        <w:t xml:space="preserve"> in the Law on Public Procurements.</w:t>
      </w:r>
      <w:proofErr w:type="gramEnd"/>
      <w:r w:rsidR="00754CE0">
        <w:t xml:space="preserve"> </w:t>
      </w:r>
    </w:p>
    <w:p w:rsidR="00754CE0" w:rsidRDefault="00754CE0" w:rsidP="00251AA3">
      <w:pPr>
        <w:pStyle w:val="ListParagraph"/>
        <w:jc w:val="both"/>
      </w:pPr>
    </w:p>
    <w:p w:rsidR="00754CE0" w:rsidRDefault="00754CE0" w:rsidP="004F3D97">
      <w:pPr>
        <w:pStyle w:val="ListParagraph"/>
        <w:ind w:firstLine="720"/>
        <w:jc w:val="both"/>
      </w:pPr>
      <w:r>
        <w:rPr>
          <w:u w:val="single"/>
        </w:rPr>
        <w:t xml:space="preserve">Deleting </w:t>
      </w:r>
      <w:r w:rsidR="004B4243">
        <w:rPr>
          <w:u w:val="single"/>
        </w:rPr>
        <w:t>Article</w:t>
      </w:r>
      <w:r>
        <w:rPr>
          <w:u w:val="single"/>
        </w:rPr>
        <w:t xml:space="preserve"> 102 without additional interventions </w:t>
      </w:r>
      <w:r w:rsidR="004F3D97">
        <w:rPr>
          <w:u w:val="single"/>
        </w:rPr>
        <w:t>with</w:t>
      </w:r>
      <w:r>
        <w:rPr>
          <w:u w:val="single"/>
        </w:rPr>
        <w:t xml:space="preserve">in the Law does not abolish advertising </w:t>
      </w:r>
      <w:r w:rsidR="00DC01B1">
        <w:rPr>
          <w:u w:val="single"/>
        </w:rPr>
        <w:t>by</w:t>
      </w:r>
      <w:r>
        <w:rPr>
          <w:u w:val="single"/>
        </w:rPr>
        <w:t xml:space="preserve"> the state authorities. </w:t>
      </w:r>
    </w:p>
    <w:p w:rsidR="00754CE0" w:rsidRDefault="00754CE0" w:rsidP="00251AA3">
      <w:pPr>
        <w:pStyle w:val="ListParagraph"/>
        <w:jc w:val="both"/>
      </w:pPr>
    </w:p>
    <w:p w:rsidR="00754CE0" w:rsidRDefault="00754CE0" w:rsidP="004F3D97">
      <w:pPr>
        <w:pStyle w:val="ListParagraph"/>
        <w:ind w:firstLine="720"/>
        <w:jc w:val="both"/>
      </w:pPr>
      <w:r>
        <w:t xml:space="preserve">Namely, now, the Law establishes two key reasons </w:t>
      </w:r>
      <w:r w:rsidR="004F3D97">
        <w:t>for</w:t>
      </w:r>
      <w:r>
        <w:t xml:space="preserve"> which audio or audiovisual commercial communications have be</w:t>
      </w:r>
      <w:r w:rsidR="004F3D97">
        <w:t>e</w:t>
      </w:r>
      <w:r>
        <w:t xml:space="preserve">n created (Article 3, Paragraph 1, </w:t>
      </w:r>
      <w:proofErr w:type="gramStart"/>
      <w:r>
        <w:t>Point</w:t>
      </w:r>
      <w:proofErr w:type="gramEnd"/>
      <w:r>
        <w:t xml:space="preserve"> 5</w:t>
      </w:r>
      <w:r w:rsidR="004F3D97">
        <w:t>,</w:t>
      </w:r>
      <w:r>
        <w:t xml:space="preserve"> of the LAAVMS):</w:t>
      </w:r>
    </w:p>
    <w:p w:rsidR="004F3D97" w:rsidRDefault="004F3D97" w:rsidP="004F3D97">
      <w:pPr>
        <w:pStyle w:val="ListParagraph"/>
        <w:ind w:firstLine="720"/>
        <w:jc w:val="both"/>
      </w:pPr>
    </w:p>
    <w:p w:rsidR="00754CE0" w:rsidRDefault="00754CE0" w:rsidP="00251AA3">
      <w:pPr>
        <w:pStyle w:val="ListParagraph"/>
        <w:numPr>
          <w:ilvl w:val="0"/>
          <w:numId w:val="3"/>
        </w:numPr>
        <w:jc w:val="both"/>
      </w:pPr>
      <w:r>
        <w:t>Direct and indirect promotion of products, services or the image of the physical or legal entities perform</w:t>
      </w:r>
      <w:r w:rsidR="00164BC0">
        <w:t>ing</w:t>
      </w:r>
      <w:r>
        <w:t xml:space="preserve"> economic activity, or</w:t>
      </w:r>
    </w:p>
    <w:p w:rsidR="00754CE0" w:rsidRDefault="00754CE0" w:rsidP="00251AA3">
      <w:pPr>
        <w:pStyle w:val="ListParagraph"/>
        <w:numPr>
          <w:ilvl w:val="0"/>
          <w:numId w:val="3"/>
        </w:numPr>
        <w:jc w:val="both"/>
      </w:pPr>
      <w:r>
        <w:t xml:space="preserve">Popularization of an idea or activity or for achieving </w:t>
      </w:r>
      <w:r w:rsidR="00164BC0">
        <w:t>a certain oth</w:t>
      </w:r>
      <w:r>
        <w:t>er effect.</w:t>
      </w:r>
    </w:p>
    <w:p w:rsidR="00164BC0" w:rsidRDefault="00164BC0" w:rsidP="00164BC0">
      <w:pPr>
        <w:ind w:left="720" w:firstLine="360"/>
        <w:jc w:val="both"/>
      </w:pPr>
    </w:p>
    <w:p w:rsidR="00337993" w:rsidRDefault="009C423E" w:rsidP="00164BC0">
      <w:pPr>
        <w:ind w:left="720" w:firstLine="720"/>
        <w:jc w:val="both"/>
      </w:pPr>
      <w:proofErr w:type="gramStart"/>
      <w:r>
        <w:t>According to the definition of the term ‘advertising’ - one of the forms of commercial communications (Article 3, Paragraph, Point 19, of the LAAVMS) – p</w:t>
      </w:r>
      <w:r w:rsidR="00337993">
        <w:t xml:space="preserve">olitical advertising, just as advertising of the public institutions, is defined as a form of </w:t>
      </w:r>
      <w:r w:rsidR="00337993">
        <w:rPr>
          <w:u w:val="single"/>
        </w:rPr>
        <w:t>announc</w:t>
      </w:r>
      <w:r>
        <w:rPr>
          <w:u w:val="single"/>
        </w:rPr>
        <w:t xml:space="preserve">ement, </w:t>
      </w:r>
      <w:r w:rsidR="00337993">
        <w:rPr>
          <w:u w:val="single"/>
        </w:rPr>
        <w:t xml:space="preserve">aired, i.e. published for money or some other type of compensation, or for self-promotional purposes </w:t>
      </w:r>
      <w:r>
        <w:rPr>
          <w:u w:val="single"/>
        </w:rPr>
        <w:t>by</w:t>
      </w:r>
      <w:r w:rsidR="00337993">
        <w:rPr>
          <w:u w:val="single"/>
        </w:rPr>
        <w:t xml:space="preserve"> a physical or legal entit</w:t>
      </w:r>
      <w:r>
        <w:rPr>
          <w:u w:val="single"/>
        </w:rPr>
        <w:t>y</w:t>
      </w:r>
      <w:r w:rsidR="00337993">
        <w:rPr>
          <w:u w:val="single"/>
        </w:rPr>
        <w:t xml:space="preserve"> with </w:t>
      </w:r>
      <w:r>
        <w:rPr>
          <w:u w:val="single"/>
        </w:rPr>
        <w:t xml:space="preserve">the aim of </w:t>
      </w:r>
      <w:r w:rsidR="00337993">
        <w:rPr>
          <w:u w:val="single"/>
        </w:rPr>
        <w:t>popularizing a certain idea or activity or for achieving some other effect</w:t>
      </w:r>
      <w:r w:rsidR="00337993">
        <w:t>.</w:t>
      </w:r>
      <w:proofErr w:type="gramEnd"/>
      <w:r w:rsidR="00337993">
        <w:t xml:space="preserve"> This type of advertising, as well as advertising of the persons that perform economic activities, should be in accordance with the principles established by the Law and be aired within the frameworks of the permitted limits for advertising – 12 minutes with the commercial media outlets and 8 minutes </w:t>
      </w:r>
      <w:r w:rsidR="00DC01B1">
        <w:t xml:space="preserve">in the case of </w:t>
      </w:r>
      <w:r w:rsidR="00337993">
        <w:t>the Public Broadcasting Service</w:t>
      </w:r>
      <w:r w:rsidR="00DC01B1">
        <w:t>,</w:t>
      </w:r>
      <w:r w:rsidR="00337993">
        <w:t xml:space="preserve"> per each real hour. </w:t>
      </w:r>
    </w:p>
    <w:p w:rsidR="00337993" w:rsidRDefault="00337993" w:rsidP="00DC01B1">
      <w:pPr>
        <w:ind w:left="720" w:firstLine="720"/>
        <w:jc w:val="both"/>
      </w:pPr>
      <w:r>
        <w:rPr>
          <w:u w:val="single"/>
        </w:rPr>
        <w:t>The formulation “populariz</w:t>
      </w:r>
      <w:r w:rsidR="00DC01B1">
        <w:rPr>
          <w:u w:val="single"/>
        </w:rPr>
        <w:t>ing</w:t>
      </w:r>
      <w:r>
        <w:rPr>
          <w:u w:val="single"/>
        </w:rPr>
        <w:t xml:space="preserve"> a</w:t>
      </w:r>
      <w:r w:rsidR="00DC01B1">
        <w:rPr>
          <w:u w:val="single"/>
        </w:rPr>
        <w:t xml:space="preserve"> certain </w:t>
      </w:r>
      <w:r>
        <w:rPr>
          <w:u w:val="single"/>
        </w:rPr>
        <w:t xml:space="preserve">idea or activity or for </w:t>
      </w:r>
      <w:r w:rsidR="004B4243">
        <w:rPr>
          <w:u w:val="single"/>
        </w:rPr>
        <w:t>achieving</w:t>
      </w:r>
      <w:r>
        <w:rPr>
          <w:u w:val="single"/>
        </w:rPr>
        <w:t xml:space="preserve"> some other effect,” refers to all entities </w:t>
      </w:r>
      <w:r w:rsidR="00DC01B1">
        <w:rPr>
          <w:u w:val="single"/>
        </w:rPr>
        <w:t xml:space="preserve">– both the </w:t>
      </w:r>
      <w:r>
        <w:rPr>
          <w:u w:val="single"/>
        </w:rPr>
        <w:t xml:space="preserve">public institutions and </w:t>
      </w:r>
      <w:r w:rsidR="00DC01B1">
        <w:rPr>
          <w:u w:val="single"/>
        </w:rPr>
        <w:t xml:space="preserve">the </w:t>
      </w:r>
      <w:r>
        <w:rPr>
          <w:u w:val="single"/>
        </w:rPr>
        <w:t>political parties</w:t>
      </w:r>
      <w:r w:rsidR="00DC01B1">
        <w:rPr>
          <w:u w:val="single"/>
        </w:rPr>
        <w:t xml:space="preserve">, </w:t>
      </w:r>
      <w:r>
        <w:rPr>
          <w:u w:val="single"/>
        </w:rPr>
        <w:t>and the civic sector…</w:t>
      </w:r>
    </w:p>
    <w:p w:rsidR="00337993" w:rsidRPr="0062490D" w:rsidRDefault="00337993" w:rsidP="00DC01B1">
      <w:pPr>
        <w:ind w:left="720" w:firstLine="720"/>
        <w:jc w:val="both"/>
      </w:pPr>
      <w:proofErr w:type="gramStart"/>
      <w:r>
        <w:t>If the effort</w:t>
      </w:r>
      <w:r w:rsidR="00DC01B1">
        <w:t xml:space="preserve"> i</w:t>
      </w:r>
      <w:r>
        <w:t xml:space="preserve">s to abolish advertising </w:t>
      </w:r>
      <w:r w:rsidR="00DC01B1">
        <w:t>by</w:t>
      </w:r>
      <w:r>
        <w:t xml:space="preserve"> the state authorities, then this issue should be regulated as in the case of the Public Broadcasting Service</w:t>
      </w:r>
      <w:r w:rsidR="00DC01B1">
        <w:t>,</w:t>
      </w:r>
      <w:r>
        <w:t xml:space="preserve"> in Article 53</w:t>
      </w:r>
      <w:r w:rsidR="00DC01B1">
        <w:t>, Para 12, of the existing L</w:t>
      </w:r>
      <w:r>
        <w:t>aw (</w:t>
      </w:r>
      <w:r w:rsidR="00DC01B1">
        <w:t>“</w:t>
      </w:r>
      <w:r w:rsidR="00DC01B1" w:rsidRPr="00DC01B1">
        <w:rPr>
          <w:i/>
        </w:rPr>
        <w:t>T</w:t>
      </w:r>
      <w:r w:rsidR="0062490D" w:rsidRPr="00DC01B1">
        <w:rPr>
          <w:i/>
        </w:rPr>
        <w:t>he</w:t>
      </w:r>
      <w:r w:rsidR="0062490D">
        <w:rPr>
          <w:i/>
        </w:rPr>
        <w:t xml:space="preserve"> Public Broadcasting Service is not permitted </w:t>
      </w:r>
      <w:r w:rsidR="00DC01B1">
        <w:rPr>
          <w:i/>
        </w:rPr>
        <w:t xml:space="preserve">to air </w:t>
      </w:r>
      <w:r w:rsidR="0062490D">
        <w:rPr>
          <w:i/>
        </w:rPr>
        <w:t>audio and audiovisual commercial communications by political parties, coalitions and their representatives, independent candidates and holders of political office)</w:t>
      </w:r>
      <w:r w:rsidR="0062490D">
        <w:t xml:space="preserve">, by </w:t>
      </w:r>
      <w:r w:rsidR="00E54528">
        <w:t xml:space="preserve">means of a special </w:t>
      </w:r>
      <w:r w:rsidR="0062490D">
        <w:t xml:space="preserve">paragraph in the indicated provisions or </w:t>
      </w:r>
      <w:r w:rsidR="00E54528">
        <w:t xml:space="preserve">by means of </w:t>
      </w:r>
      <w:r w:rsidR="0062490D">
        <w:t xml:space="preserve">a new provision, </w:t>
      </w:r>
      <w:r w:rsidR="00E54528">
        <w:t xml:space="preserve">so as to specify </w:t>
      </w:r>
      <w:r w:rsidR="0062490D">
        <w:t>th</w:t>
      </w:r>
      <w:r w:rsidR="00E54528">
        <w:t xml:space="preserve">e entities that are not permitted to </w:t>
      </w:r>
      <w:r w:rsidR="0062490D">
        <w:t>advertis</w:t>
      </w:r>
      <w:r w:rsidR="00E54528">
        <w:t xml:space="preserve">e </w:t>
      </w:r>
      <w:r w:rsidR="0062490D">
        <w:t>(for instance, the Government, the local governance units, the public enterprises</w:t>
      </w:r>
      <w:r w:rsidR="00E54528">
        <w:t>, etc.</w:t>
      </w:r>
      <w:r w:rsidR="0062490D">
        <w:t>).</w:t>
      </w:r>
      <w:proofErr w:type="gramEnd"/>
    </w:p>
    <w:p w:rsidR="00891293" w:rsidRDefault="00891293" w:rsidP="00251AA3">
      <w:pPr>
        <w:pStyle w:val="ListParagraph"/>
        <w:jc w:val="both"/>
      </w:pPr>
    </w:p>
    <w:p w:rsidR="00891293" w:rsidRPr="00AA352E" w:rsidRDefault="0062490D" w:rsidP="00251AA3">
      <w:pPr>
        <w:pStyle w:val="ListParagraph"/>
        <w:numPr>
          <w:ilvl w:val="0"/>
          <w:numId w:val="1"/>
        </w:numPr>
        <w:jc w:val="both"/>
      </w:pPr>
      <w:proofErr w:type="gramStart"/>
      <w:r>
        <w:t>Along with t</w:t>
      </w:r>
      <w:r w:rsidR="00891293">
        <w:t xml:space="preserve">he </w:t>
      </w:r>
      <w:r w:rsidR="003112B4">
        <w:t>amendment</w:t>
      </w:r>
      <w:r w:rsidR="00891293">
        <w:t xml:space="preserve"> </w:t>
      </w:r>
      <w:r w:rsidR="003112B4">
        <w:t>proposed i</w:t>
      </w:r>
      <w:r w:rsidR="00891293">
        <w:t xml:space="preserve">n Article 37 of the </w:t>
      </w:r>
      <w:r w:rsidR="003112B4">
        <w:t>D</w:t>
      </w:r>
      <w:r w:rsidR="00891293">
        <w:t>raft</w:t>
      </w:r>
      <w:r w:rsidR="003112B4">
        <w:t xml:space="preserve"> Law</w:t>
      </w:r>
      <w:r w:rsidR="00891293">
        <w:t xml:space="preserve"> amend</w:t>
      </w:r>
      <w:r w:rsidR="003112B4">
        <w:t>ing</w:t>
      </w:r>
      <w:r w:rsidR="00891293">
        <w:t xml:space="preserve"> Article 143, Paragraph 3, which states that “</w:t>
      </w:r>
      <w:r w:rsidR="00891293">
        <w:rPr>
          <w:b/>
        </w:rPr>
        <w:t xml:space="preserve">should programming services that are retransmitted </w:t>
      </w:r>
      <w:r w:rsidR="009F5497">
        <w:rPr>
          <w:b/>
        </w:rPr>
        <w:t>via</w:t>
      </w:r>
      <w:r w:rsidR="00891293">
        <w:rPr>
          <w:b/>
        </w:rPr>
        <w:t xml:space="preserve"> </w:t>
      </w:r>
      <w:r w:rsidR="009F5497">
        <w:rPr>
          <w:b/>
        </w:rPr>
        <w:t>p</w:t>
      </w:r>
      <w:r w:rsidR="00891293">
        <w:rPr>
          <w:b/>
        </w:rPr>
        <w:t>u</w:t>
      </w:r>
      <w:r w:rsidR="009F5497">
        <w:rPr>
          <w:b/>
        </w:rPr>
        <w:t>b</w:t>
      </w:r>
      <w:r w:rsidR="00891293">
        <w:rPr>
          <w:b/>
        </w:rPr>
        <w:t>lic electronic communication network</w:t>
      </w:r>
      <w:r w:rsidR="003112B4">
        <w:rPr>
          <w:b/>
        </w:rPr>
        <w:t>s</w:t>
      </w:r>
      <w:r w:rsidR="00891293">
        <w:rPr>
          <w:b/>
        </w:rPr>
        <w:t xml:space="preserve"> be subtitled in a language different from the language in which they have been made originally, </w:t>
      </w:r>
      <w:r w:rsidR="009F5497">
        <w:t>they must be subtitled in the M</w:t>
      </w:r>
      <w:r w:rsidR="00891293" w:rsidRPr="00891293">
        <w:t>acedoni</w:t>
      </w:r>
      <w:r w:rsidR="009F5497">
        <w:t>a</w:t>
      </w:r>
      <w:r w:rsidR="00891293" w:rsidRPr="00891293">
        <w:t>n language, except for teleshopping and the commercials</w:t>
      </w:r>
      <w:r w:rsidR="003112B4">
        <w:t>,”</w:t>
      </w:r>
      <w:r>
        <w:t xml:space="preserve"> also valid remains Paragraph 2 of Article 64 of the existing Law, according to which subtitling may be in Macedonian or </w:t>
      </w:r>
      <w:r>
        <w:rPr>
          <w:u w:val="single"/>
        </w:rPr>
        <w:t xml:space="preserve">in the language of the </w:t>
      </w:r>
      <w:r>
        <w:rPr>
          <w:u w:val="single"/>
        </w:rPr>
        <w:lastRenderedPageBreak/>
        <w:t xml:space="preserve">community that does not constitute a majority but is spoken by at least 20 % of the citizens </w:t>
      </w:r>
      <w:r w:rsidR="004B4243">
        <w:rPr>
          <w:u w:val="single"/>
        </w:rPr>
        <w:t>in</w:t>
      </w:r>
      <w:r>
        <w:rPr>
          <w:u w:val="single"/>
        </w:rPr>
        <w:t xml:space="preserve"> </w:t>
      </w:r>
      <w:r w:rsidR="003112B4">
        <w:rPr>
          <w:u w:val="single"/>
        </w:rPr>
        <w:t>t</w:t>
      </w:r>
      <w:r>
        <w:rPr>
          <w:u w:val="single"/>
        </w:rPr>
        <w:t>h</w:t>
      </w:r>
      <w:r w:rsidR="003112B4">
        <w:rPr>
          <w:u w:val="single"/>
        </w:rPr>
        <w:t>e</w:t>
      </w:r>
      <w:r>
        <w:rPr>
          <w:u w:val="single"/>
        </w:rPr>
        <w:t xml:space="preserve"> </w:t>
      </w:r>
      <w:r w:rsidR="004B4243">
        <w:rPr>
          <w:u w:val="single"/>
        </w:rPr>
        <w:t>Republic</w:t>
      </w:r>
      <w:r>
        <w:rPr>
          <w:u w:val="single"/>
        </w:rPr>
        <w:t xml:space="preserve"> </w:t>
      </w:r>
      <w:r w:rsidR="004B4243">
        <w:rPr>
          <w:u w:val="single"/>
        </w:rPr>
        <w:t>of</w:t>
      </w:r>
      <w:r>
        <w:rPr>
          <w:u w:val="single"/>
        </w:rPr>
        <w:t xml:space="preserve"> Macedonia.</w:t>
      </w:r>
      <w:proofErr w:type="gramEnd"/>
      <w:r>
        <w:rPr>
          <w:u w:val="single"/>
        </w:rPr>
        <w:t xml:space="preserve"> </w:t>
      </w:r>
      <w:r>
        <w:rPr>
          <w:b/>
          <w:u w:val="single"/>
        </w:rPr>
        <w:t xml:space="preserve">With this, two contradictory provisions will </w:t>
      </w:r>
      <w:r w:rsidR="003112B4">
        <w:rPr>
          <w:b/>
          <w:u w:val="single"/>
        </w:rPr>
        <w:t>be</w:t>
      </w:r>
      <w:r>
        <w:rPr>
          <w:b/>
          <w:u w:val="single"/>
        </w:rPr>
        <w:t xml:space="preserve"> in force. </w:t>
      </w:r>
    </w:p>
    <w:p w:rsidR="00AA352E" w:rsidRPr="0062490D" w:rsidRDefault="00AA352E" w:rsidP="00251AA3">
      <w:pPr>
        <w:pStyle w:val="ListParagraph"/>
        <w:jc w:val="both"/>
      </w:pPr>
    </w:p>
    <w:p w:rsidR="0062490D" w:rsidRDefault="00AA352E" w:rsidP="00251AA3">
      <w:pPr>
        <w:pStyle w:val="ListParagraph"/>
        <w:numPr>
          <w:ilvl w:val="0"/>
          <w:numId w:val="1"/>
        </w:numPr>
        <w:jc w:val="both"/>
      </w:pPr>
      <w:r>
        <w:t>The proposals to amend a</w:t>
      </w:r>
      <w:r w:rsidR="0001506E">
        <w:t>n</w:t>
      </w:r>
      <w:r>
        <w:t>d supp</w:t>
      </w:r>
      <w:r w:rsidR="003F1C22">
        <w:t xml:space="preserve">lement the LAAVMS do not </w:t>
      </w:r>
      <w:r>
        <w:t xml:space="preserve">cover </w:t>
      </w:r>
      <w:r w:rsidRPr="005A5955">
        <w:rPr>
          <w:b/>
        </w:rPr>
        <w:t>Chapter 4 – Protection of Pluralism and Diversity of the Audio and Audiovisual Media Services</w:t>
      </w:r>
      <w:r w:rsidR="005A5955">
        <w:rPr>
          <w:b/>
        </w:rPr>
        <w:t xml:space="preserve"> </w:t>
      </w:r>
      <w:r w:rsidR="0001506E">
        <w:t>of</w:t>
      </w:r>
      <w:r w:rsidR="005A5955">
        <w:t xml:space="preserve"> the existing </w:t>
      </w:r>
      <w:r w:rsidR="003F1C22">
        <w:t>L</w:t>
      </w:r>
      <w:r w:rsidR="005A5955">
        <w:t xml:space="preserve">aw. </w:t>
      </w:r>
      <w:r w:rsidR="0001506E">
        <w:t>Based on</w:t>
      </w:r>
      <w:r w:rsidR="005A5955">
        <w:t xml:space="preserve"> the </w:t>
      </w:r>
      <w:r w:rsidR="0001506E">
        <w:t>LAAAVMS’s imp</w:t>
      </w:r>
      <w:r w:rsidR="005A5955">
        <w:t xml:space="preserve">lementation so far, it </w:t>
      </w:r>
      <w:r w:rsidR="0001506E">
        <w:t xml:space="preserve">has been realized </w:t>
      </w:r>
      <w:r w:rsidR="00070E1C">
        <w:t>that it is</w:t>
      </w:r>
      <w:r w:rsidR="005A5955">
        <w:t xml:space="preserve"> necessary to improve these provisions, which refer to the restrictions on obtaining ownership and preventing illicit media concentration, </w:t>
      </w:r>
      <w:r w:rsidR="00070E1C">
        <w:t xml:space="preserve">so as </w:t>
      </w:r>
      <w:r w:rsidR="005A5955">
        <w:t>to make sure that they are clear</w:t>
      </w:r>
      <w:r w:rsidR="00070E1C">
        <w:t xml:space="preserve"> and</w:t>
      </w:r>
      <w:r w:rsidR="005A5955">
        <w:t xml:space="preserve"> unambiguous</w:t>
      </w:r>
      <w:r w:rsidR="00070E1C">
        <w:t>,</w:t>
      </w:r>
      <w:r w:rsidR="005A5955">
        <w:t xml:space="preserve"> and </w:t>
      </w:r>
      <w:r w:rsidR="004B4243">
        <w:t>avoid</w:t>
      </w:r>
      <w:r w:rsidR="005A5955">
        <w:t xml:space="preserve"> the possibility o</w:t>
      </w:r>
      <w:r w:rsidR="00070E1C">
        <w:t>f</w:t>
      </w:r>
      <w:r w:rsidR="005A5955">
        <w:t xml:space="preserve"> </w:t>
      </w:r>
      <w:r w:rsidR="00070E1C">
        <w:t xml:space="preserve">these being </w:t>
      </w:r>
      <w:r w:rsidR="005A5955">
        <w:t>interpret</w:t>
      </w:r>
      <w:r w:rsidR="00070E1C">
        <w:t xml:space="preserve">ed differently. </w:t>
      </w:r>
    </w:p>
    <w:p w:rsidR="005A5955" w:rsidRDefault="005A5955" w:rsidP="00251AA3">
      <w:pPr>
        <w:pStyle w:val="ListParagraph"/>
        <w:jc w:val="both"/>
      </w:pPr>
    </w:p>
    <w:p w:rsidR="005A5955" w:rsidRDefault="005A5955" w:rsidP="00251AA3">
      <w:pPr>
        <w:pStyle w:val="ListParagraph"/>
        <w:numPr>
          <w:ilvl w:val="0"/>
          <w:numId w:val="1"/>
        </w:numPr>
        <w:jc w:val="both"/>
      </w:pPr>
      <w:r>
        <w:t xml:space="preserve">Indent 16 of the first </w:t>
      </w:r>
      <w:r w:rsidR="00070E1C">
        <w:t>p</w:t>
      </w:r>
      <w:r>
        <w:t xml:space="preserve">aragraph of Article 6 of the LAAVMS, and the entire second paragraph, should be </w:t>
      </w:r>
      <w:r w:rsidR="00070E1C">
        <w:t>deleted</w:t>
      </w:r>
      <w:r>
        <w:t xml:space="preserve">, </w:t>
      </w:r>
      <w:r w:rsidR="00070E1C">
        <w:t>as</w:t>
      </w:r>
      <w:r>
        <w:t xml:space="preserve"> </w:t>
      </w:r>
      <w:r w:rsidRPr="00070E1C">
        <w:rPr>
          <w:b/>
        </w:rPr>
        <w:t>measuring the viewership and listenership of the programmes</w:t>
      </w:r>
      <w:r>
        <w:t xml:space="preserve">, i.e. </w:t>
      </w:r>
      <w:r w:rsidR="00070E1C">
        <w:t xml:space="preserve">broadcasters’ </w:t>
      </w:r>
      <w:r>
        <w:t xml:space="preserve">programming services, should not be under the competence of the regulatory authority. </w:t>
      </w:r>
    </w:p>
    <w:p w:rsidR="005A5955" w:rsidRDefault="005A5955" w:rsidP="00251AA3">
      <w:pPr>
        <w:pStyle w:val="ListParagraph"/>
        <w:jc w:val="both"/>
      </w:pPr>
    </w:p>
    <w:p w:rsidR="005A5955" w:rsidRPr="00891293" w:rsidRDefault="005A5955" w:rsidP="00251AA3">
      <w:pPr>
        <w:pStyle w:val="ListParagraph"/>
        <w:jc w:val="both"/>
      </w:pPr>
    </w:p>
    <w:p w:rsidR="006F51C2" w:rsidRDefault="006F51C2" w:rsidP="00251AA3">
      <w:pPr>
        <w:pStyle w:val="ListParagraph"/>
        <w:jc w:val="both"/>
      </w:pPr>
    </w:p>
    <w:p w:rsidR="00D650D2" w:rsidRPr="009C7D39" w:rsidRDefault="00D650D2" w:rsidP="00251AA3">
      <w:pPr>
        <w:ind w:left="720"/>
        <w:jc w:val="both"/>
      </w:pPr>
    </w:p>
    <w:sectPr w:rsidR="00D650D2" w:rsidRPr="009C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8BB"/>
    <w:multiLevelType w:val="hybridMultilevel"/>
    <w:tmpl w:val="84D454B4"/>
    <w:lvl w:ilvl="0" w:tplc="F9AA947A">
      <w:start w:val="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0F70D5"/>
    <w:multiLevelType w:val="hybridMultilevel"/>
    <w:tmpl w:val="655E5750"/>
    <w:lvl w:ilvl="0" w:tplc="7108C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D55C6"/>
    <w:multiLevelType w:val="hybridMultilevel"/>
    <w:tmpl w:val="32EA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0"/>
    <w:rsid w:val="00000B89"/>
    <w:rsid w:val="00014046"/>
    <w:rsid w:val="0001506E"/>
    <w:rsid w:val="00035BEE"/>
    <w:rsid w:val="000561D3"/>
    <w:rsid w:val="00070E1C"/>
    <w:rsid w:val="000A6F41"/>
    <w:rsid w:val="000C1960"/>
    <w:rsid w:val="000D136B"/>
    <w:rsid w:val="000E6BFE"/>
    <w:rsid w:val="00141CB5"/>
    <w:rsid w:val="00164BC0"/>
    <w:rsid w:val="00185245"/>
    <w:rsid w:val="001E31A4"/>
    <w:rsid w:val="001F111C"/>
    <w:rsid w:val="002304D6"/>
    <w:rsid w:val="00244B14"/>
    <w:rsid w:val="00251AA3"/>
    <w:rsid w:val="00256683"/>
    <w:rsid w:val="00267EC0"/>
    <w:rsid w:val="00287955"/>
    <w:rsid w:val="002C6FDD"/>
    <w:rsid w:val="002D1189"/>
    <w:rsid w:val="002F4136"/>
    <w:rsid w:val="00302383"/>
    <w:rsid w:val="00310989"/>
    <w:rsid w:val="003112B4"/>
    <w:rsid w:val="00315A9F"/>
    <w:rsid w:val="0032255A"/>
    <w:rsid w:val="003239B0"/>
    <w:rsid w:val="00337993"/>
    <w:rsid w:val="003F1C22"/>
    <w:rsid w:val="004037C2"/>
    <w:rsid w:val="0043069E"/>
    <w:rsid w:val="00431613"/>
    <w:rsid w:val="004426C4"/>
    <w:rsid w:val="00452F33"/>
    <w:rsid w:val="0048385B"/>
    <w:rsid w:val="004B1F59"/>
    <w:rsid w:val="004B2FE7"/>
    <w:rsid w:val="004B4243"/>
    <w:rsid w:val="004F3D97"/>
    <w:rsid w:val="00502D16"/>
    <w:rsid w:val="00513018"/>
    <w:rsid w:val="00534C5C"/>
    <w:rsid w:val="00536502"/>
    <w:rsid w:val="005719ED"/>
    <w:rsid w:val="005A5955"/>
    <w:rsid w:val="005D6960"/>
    <w:rsid w:val="006101F0"/>
    <w:rsid w:val="0062490D"/>
    <w:rsid w:val="0063419F"/>
    <w:rsid w:val="006F51C2"/>
    <w:rsid w:val="006F5388"/>
    <w:rsid w:val="00712DD4"/>
    <w:rsid w:val="0072221B"/>
    <w:rsid w:val="00754CE0"/>
    <w:rsid w:val="007646EE"/>
    <w:rsid w:val="00772B66"/>
    <w:rsid w:val="00780516"/>
    <w:rsid w:val="007C1F60"/>
    <w:rsid w:val="0084132C"/>
    <w:rsid w:val="00873A54"/>
    <w:rsid w:val="00874970"/>
    <w:rsid w:val="00891293"/>
    <w:rsid w:val="008A1BB4"/>
    <w:rsid w:val="008D595B"/>
    <w:rsid w:val="008E5989"/>
    <w:rsid w:val="00900B09"/>
    <w:rsid w:val="00984AB3"/>
    <w:rsid w:val="009C423E"/>
    <w:rsid w:val="009C7D39"/>
    <w:rsid w:val="009D69C5"/>
    <w:rsid w:val="009F5497"/>
    <w:rsid w:val="00A069AC"/>
    <w:rsid w:val="00A370E6"/>
    <w:rsid w:val="00A83C31"/>
    <w:rsid w:val="00A84559"/>
    <w:rsid w:val="00AA352E"/>
    <w:rsid w:val="00AA6722"/>
    <w:rsid w:val="00B06A63"/>
    <w:rsid w:val="00B125BC"/>
    <w:rsid w:val="00B147DC"/>
    <w:rsid w:val="00B727EE"/>
    <w:rsid w:val="00B807E4"/>
    <w:rsid w:val="00BC401B"/>
    <w:rsid w:val="00BC413C"/>
    <w:rsid w:val="00BC6879"/>
    <w:rsid w:val="00C1602C"/>
    <w:rsid w:val="00C20960"/>
    <w:rsid w:val="00C21A94"/>
    <w:rsid w:val="00C232C0"/>
    <w:rsid w:val="00CC0101"/>
    <w:rsid w:val="00CC6EB2"/>
    <w:rsid w:val="00CF049E"/>
    <w:rsid w:val="00CF569C"/>
    <w:rsid w:val="00CF7237"/>
    <w:rsid w:val="00D61B39"/>
    <w:rsid w:val="00D650D2"/>
    <w:rsid w:val="00DC01B1"/>
    <w:rsid w:val="00DC54BC"/>
    <w:rsid w:val="00DD6632"/>
    <w:rsid w:val="00DE54E8"/>
    <w:rsid w:val="00E02BE2"/>
    <w:rsid w:val="00E05815"/>
    <w:rsid w:val="00E0615A"/>
    <w:rsid w:val="00E124F9"/>
    <w:rsid w:val="00E54528"/>
    <w:rsid w:val="00E95409"/>
    <w:rsid w:val="00EB418E"/>
    <w:rsid w:val="00ED00BD"/>
    <w:rsid w:val="00EF7A9B"/>
    <w:rsid w:val="00F6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B2E5B-5538-4127-8D90-3B2441C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B75FD7-EB04-405E-85D0-B85C544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7</Pages>
  <Words>3456</Words>
  <Characters>18548</Characters>
  <Application>Microsoft Office Word</Application>
  <DocSecurity>0</DocSecurity>
  <Lines>269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Snezana Nechovska</cp:lastModifiedBy>
  <cp:revision>23</cp:revision>
  <dcterms:created xsi:type="dcterms:W3CDTF">2018-02-22T12:49:00Z</dcterms:created>
  <dcterms:modified xsi:type="dcterms:W3CDTF">2018-02-26T13:49:00Z</dcterms:modified>
</cp:coreProperties>
</file>