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D2BE" w14:textId="2F3E97AC" w:rsidR="009C36E1" w:rsidRPr="003C2CC9" w:rsidRDefault="00AB2BE7" w:rsidP="00185679">
      <w:pPr>
        <w:rPr>
          <w:lang w:val="en-US"/>
        </w:rPr>
      </w:pPr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A1B0F6" wp14:editId="5CC0EF09">
                <wp:simplePos x="0" y="0"/>
                <wp:positionH relativeFrom="margin">
                  <wp:posOffset>-687256</wp:posOffset>
                </wp:positionH>
                <wp:positionV relativeFrom="paragraph">
                  <wp:posOffset>2299125</wp:posOffset>
                </wp:positionV>
                <wp:extent cx="7304405" cy="4903979"/>
                <wp:effectExtent l="0" t="0" r="10795" b="1143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4405" cy="4903979"/>
                        </a:xfrm>
                        <a:prstGeom prst="bevel">
                          <a:avLst>
                            <a:gd name="adj" fmla="val 13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A9B32" w14:textId="51260E84" w:rsidR="009F14C6" w:rsidRPr="00AD2A19" w:rsidRDefault="00BE3A28" w:rsidP="00AD2A1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Supervisions over Broadcasters and Operators of Public Electronic Communication Networks</w:t>
                            </w:r>
                          </w:p>
                          <w:p w14:paraId="3370C174" w14:textId="77777777" w:rsidR="009F14C6" w:rsidRDefault="009F14C6" w:rsidP="006C2B2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7BA5563" w14:textId="704834E8" w:rsidR="00CB241A" w:rsidRDefault="00BE3A28" w:rsidP="006C2B2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>Broadcasters</w:t>
                            </w:r>
                          </w:p>
                          <w:p w14:paraId="6DBA686C" w14:textId="2344E083" w:rsidR="00AD2A19" w:rsidRDefault="00AD2A19" w:rsidP="006C2B2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14:paraId="585722F6" w14:textId="6574711F" w:rsidR="00DD5C73" w:rsidRDefault="00DD5C73" w:rsidP="00DD5C7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Regular programme and administrative supervision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regarding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several legal obligations was performed o</w:t>
                            </w:r>
                            <w:proofErr w:type="spellStart"/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ver</w:t>
                            </w:r>
                            <w:proofErr w:type="spellEnd"/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three radio channels of the Public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Broadcasting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Service - M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 1,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MR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 2 and M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 3. The supervision covered the obligations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publish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an </w:t>
                            </w:r>
                            <w:proofErr w:type="spellStart"/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Impressum</w:t>
                            </w:r>
                            <w:proofErr w:type="spellEnd"/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information that should be made available to the users,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an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identification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sign of the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broadcaster,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as well as the obligation to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compl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y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with the rules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for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broadcasting audiovisual commercial communications, use of value-added telephone services and telephone voting, broadcasting games of chance and providing quizzes or other forms of prize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winning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participation,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obligation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s concerning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 use of language in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their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program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s, broadcasting of at least 18 hours of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radio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programme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daily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meet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 quota for broadcasting originally created instrumental, vocal and/or vocal-instrumental music.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The supervision found no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violations.</w:t>
                            </w:r>
                          </w:p>
                          <w:p w14:paraId="3F24995D" w14:textId="77777777" w:rsidR="00DD5C73" w:rsidRPr="00DD5C73" w:rsidRDefault="00DD5C73" w:rsidP="00DD5C7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1E515A1" w14:textId="77777777" w:rsidR="00DD5C73" w:rsidRPr="00DD5C73" w:rsidRDefault="00DD5C73" w:rsidP="00DD5C7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In order to determine whether the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public warning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measure issued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against the local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Television Plus Kumanovo due to non-compliance with the rules for advertising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had been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acted upon, control program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supervision was performed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over this TV channel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The supervision showed that the Decision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on Imposing the Public Warning Measure had been 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acted upon in full</w:t>
                            </w:r>
                            <w:r w:rsidRPr="00DD5C7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2465BD03" w14:textId="6E10D123" w:rsidR="00AD2A19" w:rsidRPr="00F560B0" w:rsidRDefault="00AD2A19" w:rsidP="00DD5C7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lang w:val="en-US"/>
                              </w:rPr>
                            </w:pPr>
                          </w:p>
                          <w:p w14:paraId="53914060" w14:textId="77777777" w:rsidR="00BE3A28" w:rsidRPr="00AD2A19" w:rsidRDefault="00BE3A28" w:rsidP="00BE3A2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2"/>
                                <w:szCs w:val="22"/>
                                <w:lang w:val="en-US"/>
                              </w:rPr>
                              <w:t>Operators of Public Electronic Communication Networks</w:t>
                            </w:r>
                          </w:p>
                          <w:p w14:paraId="3C10598F" w14:textId="77777777" w:rsidR="009F14C6" w:rsidRDefault="009F14C6" w:rsidP="006C2B29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14:paraId="642A8308" w14:textId="77777777" w:rsidR="00DD5C73" w:rsidRPr="00682050" w:rsidRDefault="00DD5C73" w:rsidP="00DD5C7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As regards t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he obligations related to the registration of program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services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 Agency and subtitling the program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mes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retransmitted by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 operators, regular program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supervision was performed o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ver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the following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operators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Globalsat from Skopje, Kabel AS KTV from Makedonski Brod, Kanal 16 from Resen,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ombo 2003 from Kumanovo and Multimedia Network L from Gostivar. No violations were found during the supervision.</w:t>
                            </w:r>
                          </w:p>
                          <w:p w14:paraId="4DF1B85A" w14:textId="77777777" w:rsidR="00DD5C73" w:rsidRPr="00682050" w:rsidRDefault="00DD5C73" w:rsidP="00DD5C7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D3A247E" w14:textId="77777777" w:rsidR="00DD5C73" w:rsidRPr="00682050" w:rsidRDefault="00DD5C73" w:rsidP="00DD5C7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 order to determine whether they retransmit the program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services that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had been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registered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 Agency based on the General Licensing Agreement (2017-2019) concluded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among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right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s’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holders, ZAMP and the operators, which was valid until 31.12.2020, the Agency performed an ad hoc program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 s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upervision o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ver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the following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25 operators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Inel International, Multimedia Network L, Telenet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om, S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krembl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Kanal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16, Skupi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able, Robi, Globalsat, Vinsat 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Kabel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Sp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ajder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Net, Signal-Net, Viva Net, Altra-Sat 2000, B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 P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ramid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In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fel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-KTV,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ablekal, 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Kabel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-Net, 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Kabel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-L-Net, KDS-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Kabel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Net,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ombo 2003, Multimedia-Net, Neotel, Pet Net, 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Kabel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and Transped Tr</w:t>
                            </w:r>
                            <w:proofErr w:type="spellStart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ejd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57F49E" w14:textId="71ABE492" w:rsidR="00D400B6" w:rsidRPr="009010C6" w:rsidRDefault="00D400B6" w:rsidP="00DD5C7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1B0F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margin-left:-54.1pt;margin-top:181.05pt;width:575.15pt;height:38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" adj="302" filled="f">
                <v:textbox>
                  <w:txbxContent>
                    <w:p w14:paraId="6F8A9B32" w14:textId="51260E84" w:rsidR="009F14C6" w:rsidRPr="00AD2A19" w:rsidRDefault="00BE3A28" w:rsidP="00AD2A19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en-US"/>
                        </w:rPr>
                        <w:t>Supervisions over Broadcasters and Operators of Public Electronic Communication Networks</w:t>
                      </w:r>
                    </w:p>
                    <w:p w14:paraId="3370C174" w14:textId="77777777" w:rsidR="009F14C6" w:rsidRDefault="009F14C6" w:rsidP="006C2B29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07BA5563" w14:textId="704834E8" w:rsidR="00CB241A" w:rsidRDefault="00BE3A28" w:rsidP="006C2B29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lang w:val="en-US"/>
                        </w:rPr>
                        <w:t>Broadcasters</w:t>
                      </w:r>
                    </w:p>
                    <w:p w14:paraId="6DBA686C" w14:textId="2344E083" w:rsidR="00AD2A19" w:rsidRDefault="00AD2A19" w:rsidP="006C2B29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</w:rPr>
                      </w:pPr>
                    </w:p>
                    <w:p w14:paraId="585722F6" w14:textId="6574711F" w:rsidR="00DD5C73" w:rsidRDefault="00DD5C73" w:rsidP="00DD5C7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Regular programme and administrative supervision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regarding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>several legal obligations was performed o</w:t>
                      </w:r>
                      <w:proofErr w:type="spellStart"/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ver</w:t>
                      </w:r>
                      <w:proofErr w:type="spellEnd"/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three radio channels of the Public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Broadcasting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>Service - M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R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 1,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MR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>A 2 and M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R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 3. The supervision covered the obligations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to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>publish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an </w:t>
                      </w:r>
                      <w:proofErr w:type="spellStart"/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Impressum</w:t>
                      </w:r>
                      <w:proofErr w:type="spellEnd"/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information that should be made available to the users,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an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identification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sign of the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broadcaster,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as well as the obligation to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>compl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y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with the rules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for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broadcasting audiovisual commercial communications, use of value-added telephone services and telephone voting, broadcasting games of chance and providing quizzes or other forms of prize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winning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participation,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>obligation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s concerning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 use of language in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their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>program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s, broadcasting of at least 18 hours of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radio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programme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daily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meet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 quota for broadcasting originally created instrumental, vocal and/or vocal-instrumental music.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The supervision found no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violations.</w:t>
                      </w:r>
                    </w:p>
                    <w:p w14:paraId="3F24995D" w14:textId="77777777" w:rsidR="00DD5C73" w:rsidRPr="00DD5C73" w:rsidRDefault="00DD5C73" w:rsidP="00DD5C7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1E515A1" w14:textId="77777777" w:rsidR="00DD5C73" w:rsidRPr="00DD5C73" w:rsidRDefault="00DD5C73" w:rsidP="00DD5C7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</w:pP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In order to determine whether the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public warning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measure issued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against the local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>Television Plus Kumanovo due to non-compliance with the rules for advertising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had been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>acted upon, control program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supervision was performed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over this TV channel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The supervision showed that the Decision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on Imposing the Public Warning Measure had been 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</w:rPr>
                        <w:t>acted upon in full</w:t>
                      </w:r>
                      <w:r w:rsidRPr="00DD5C73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2465BD03" w14:textId="6E10D123" w:rsidR="00AD2A19" w:rsidRPr="00F560B0" w:rsidRDefault="00AD2A19" w:rsidP="00DD5C7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lang w:val="en-US"/>
                        </w:rPr>
                      </w:pPr>
                    </w:p>
                    <w:p w14:paraId="53914060" w14:textId="77777777" w:rsidR="00BE3A28" w:rsidRPr="00AD2A19" w:rsidRDefault="00BE3A28" w:rsidP="00BE3A2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22"/>
                          <w:szCs w:val="22"/>
                          <w:lang w:val="en-US"/>
                        </w:rPr>
                        <w:t>Operators of Public Electronic Communication Networks</w:t>
                      </w:r>
                    </w:p>
                    <w:p w14:paraId="3C10598F" w14:textId="77777777" w:rsidR="009F14C6" w:rsidRDefault="009F14C6" w:rsidP="006C2B29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</w:rPr>
                      </w:pPr>
                    </w:p>
                    <w:p w14:paraId="642A8308" w14:textId="77777777" w:rsidR="00DD5C73" w:rsidRPr="00682050" w:rsidRDefault="00DD5C73" w:rsidP="00DD5C7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As regards t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he obligations related to the registration of program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services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with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 Agency and subtitling the program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mes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retransmitted by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 operators, regular program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supervision was performed o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ver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the following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operators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Globalsat from Skopje, Kabel AS KTV from Makedonski Brod, Kanal 16 from Resen,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ombo 2003 from Kumanovo and Multimedia Network L from Gostivar. No violations were found during the supervision.</w:t>
                      </w:r>
                    </w:p>
                    <w:p w14:paraId="4DF1B85A" w14:textId="77777777" w:rsidR="00DD5C73" w:rsidRPr="00682050" w:rsidRDefault="00DD5C73" w:rsidP="00DD5C7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D3A247E" w14:textId="77777777" w:rsidR="00DD5C73" w:rsidRPr="00682050" w:rsidRDefault="00DD5C73" w:rsidP="00DD5C7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In order to determine whether they retransmit the program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services that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had been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registered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with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 Agency based on the General Licensing Agreement (2017-2019) concluded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among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the right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s’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holders, ZAMP and the operators, which was valid until 31.12.2020, the Agency performed an ad hoc program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 s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upervision o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ver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the following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25 operators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Inel International, Multimedia Network L, Telenet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om, S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krembl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Kanal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16, Skupi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C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able, Robi, Globalsat, Vinsat 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Kabel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, Sp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ajder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Net, Signal-Net, Viva Net, Altra-Sat 2000, B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v P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ramid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, In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fel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-KTV,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ablekal, 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Kabel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-Net, 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Kabel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-L-Net, KDS-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Kabel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Net,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ombo 2003, Multimedia-Net, Neotel, Pet Net, 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Kabel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Transped Tr</w:t>
                      </w:r>
                      <w:proofErr w:type="spellStart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ejd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0D57F49E" w14:textId="71ABE492" w:rsidR="00D400B6" w:rsidRPr="009010C6" w:rsidRDefault="00D400B6" w:rsidP="00DD5C7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B4">
        <w:rPr>
          <w:rFonts w:ascii="Times New Roman" w:eastAsiaTheme="minorHAnsi" w:hAnsi="Times New Roman"/>
          <w:noProof/>
          <w:color w:val="auto"/>
          <w:kern w:val="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7D5D5" wp14:editId="70B28473">
                <wp:simplePos x="0" y="0"/>
                <wp:positionH relativeFrom="margin">
                  <wp:posOffset>-704850</wp:posOffset>
                </wp:positionH>
                <wp:positionV relativeFrom="paragraph">
                  <wp:posOffset>-511175</wp:posOffset>
                </wp:positionV>
                <wp:extent cx="7333615" cy="2790825"/>
                <wp:effectExtent l="0" t="0" r="19685" b="28575"/>
                <wp:wrapNone/>
                <wp:docPr id="8" name="Rectangle: Bevel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3615" cy="2790825"/>
                        </a:xfrm>
                        <a:prstGeom prst="bevel">
                          <a:avLst>
                            <a:gd name="adj" fmla="val 26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7F37F" w14:textId="77777777" w:rsidR="00BE3A28" w:rsidRPr="00D119B2" w:rsidRDefault="00BE3A28" w:rsidP="00BE3A28">
                            <w:pPr>
                              <w:pStyle w:val="NormalWeb"/>
                              <w:spacing w:after="36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3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36"/>
                                <w:sz w:val="22"/>
                                <w:szCs w:val="22"/>
                              </w:rPr>
                              <w:t>Data on the Radio Stations’ Reach and TV Stations’ Share in the Total Viewership</w:t>
                            </w:r>
                          </w:p>
                          <w:p w14:paraId="09D52575" w14:textId="77777777" w:rsidR="00BE3A28" w:rsidRDefault="00BE3A28" w:rsidP="00BE3A28">
                            <w:pPr>
                              <w:pStyle w:val="NormalWeb"/>
                              <w:spacing w:after="36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The Agency for Audio and Audiovisual Media Services had a Report prepared on the radio stations’ reach and television stations’ share in the total viewership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during the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last quarter of 2020.</w:t>
                            </w:r>
                          </w:p>
                          <w:p w14:paraId="510AB692" w14:textId="77777777" w:rsidR="00BE3A28" w:rsidRPr="00D119B2" w:rsidRDefault="00BE3A28" w:rsidP="00BE3A28">
                            <w:pPr>
                              <w:pStyle w:val="NormalWeb"/>
                              <w:spacing w:after="36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The report contains data on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the average daily and weekly reach of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radio stations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’ listenership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and television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stations’ viewership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; the period of the day in which the respondent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s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listened to the radi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o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/ watched television; the type of program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me contents the respondents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had been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listen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to on the radio/watch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on television the day before; the share in the total viewership for the previous day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namely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share in the viewership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on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the territory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on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which each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particular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television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station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broadcasts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it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program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me, and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share in the total viewership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, respectively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;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average daily and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w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eekly reach of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foreign television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 channels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, etc.</w:t>
                            </w:r>
                          </w:p>
                          <w:p w14:paraId="230ADA4E" w14:textId="77777777" w:rsidR="00BE3A28" w:rsidRDefault="00BE3A28" w:rsidP="00BE3A28">
                            <w:pPr>
                              <w:pStyle w:val="NormalWeb"/>
                              <w:spacing w:after="36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Apart from the quarterly report, an Annual Report was prepared as well, covering the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 radio stations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’ reach </w: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and television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stations’ share in the total viewership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n 2020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B3CE899" w14:textId="72659EF3" w:rsidR="00F55535" w:rsidRPr="001B4250" w:rsidRDefault="00BE3A28" w:rsidP="00BE3A28">
                            <w:pPr>
                              <w:pStyle w:val="NormalWeb"/>
                              <w:spacing w:before="0" w:beforeAutospacing="0" w:after="360" w:afterAutospacing="0"/>
                              <w:jc w:val="both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 xml:space="preserve">Both reports are available on the website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instrText xml:space="preserve"> HYPERLINK "http://</w:instrText>
                            </w:r>
                            <w:r w:rsidRPr="00D119B2"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instrText>www.avmu.mk</w:instrTex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fldChar w:fldCharType="separate"/>
                            </w:r>
                            <w:r w:rsidRPr="00B83D0A">
                              <w:rPr>
                                <w:rStyle w:val="Hyperlink"/>
                                <w:rFonts w:ascii="Arial Narrow" w:hAnsi="Arial Narrow" w:cs="Arial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t>www.avmu.mk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8"/>
                                <w:sz w:val="22"/>
                                <w:szCs w:val="22"/>
                                <w:lang w:val="mk-MK"/>
                              </w:rPr>
                              <w:fldChar w:fldCharType="end"/>
                            </w:r>
                          </w:p>
                          <w:p w14:paraId="0AB3E77D" w14:textId="77777777" w:rsidR="00F55535" w:rsidRPr="001B4250" w:rsidRDefault="00F55535" w:rsidP="00667C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</w:rPr>
                            </w:pPr>
                          </w:p>
                          <w:p w14:paraId="32C458D7" w14:textId="77777777" w:rsidR="00F55535" w:rsidRPr="001B4250" w:rsidRDefault="00F55535" w:rsidP="00667C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3190ECF3" w14:textId="77777777" w:rsidR="00F55535" w:rsidRPr="001B4250" w:rsidRDefault="00F55535" w:rsidP="00667C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1FDEECA3" w14:textId="77777777" w:rsidR="00F55535" w:rsidRPr="001B4250" w:rsidRDefault="00F55535" w:rsidP="00667C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</w:p>
                          <w:p w14:paraId="4628F232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BE03EDC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54D83777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05D4BD41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D6D251A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F354304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958D1DC" w14:textId="77777777" w:rsidR="00F55535" w:rsidRPr="001B4250" w:rsidRDefault="00F55535" w:rsidP="00667C2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D5D5" id="Rectangle: Beveled 8" o:spid="_x0000_s1027" type="#_x0000_t84" style="position:absolute;margin-left:-55.5pt;margin-top:-40.25pt;width:577.45pt;height:21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" adj="564" filled="f">
                <v:textbox>
                  <w:txbxContent>
                    <w:p w14:paraId="58C7F37F" w14:textId="77777777" w:rsidR="00BE3A28" w:rsidRPr="00D119B2" w:rsidRDefault="00BE3A28" w:rsidP="00BE3A28">
                      <w:pPr>
                        <w:pStyle w:val="NormalWeb"/>
                        <w:spacing w:after="360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kern w:val="36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kern w:val="36"/>
                          <w:sz w:val="22"/>
                          <w:szCs w:val="22"/>
                        </w:rPr>
                        <w:t>Data on the Radio Stations’ Reach and TV Stations’ Share in the Total Viewership</w:t>
                      </w:r>
                    </w:p>
                    <w:p w14:paraId="09D52575" w14:textId="77777777" w:rsidR="00BE3A28" w:rsidRDefault="00BE3A28" w:rsidP="00BE3A28">
                      <w:pPr>
                        <w:pStyle w:val="NormalWeb"/>
                        <w:spacing w:after="360"/>
                        <w:jc w:val="both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D119B2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The Agency for Audio and Audiovisual Media Services had a Report prepared on the radio stations’ reach and television stations’ share in the total viewership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during the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last quarter of 2020.</w:t>
                      </w:r>
                    </w:p>
                    <w:p w14:paraId="510AB692" w14:textId="77777777" w:rsidR="00BE3A28" w:rsidRPr="00D119B2" w:rsidRDefault="00BE3A28" w:rsidP="00BE3A28">
                      <w:pPr>
                        <w:pStyle w:val="NormalWeb"/>
                        <w:spacing w:after="36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The report contains data on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the average daily and weekly reach of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the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radio stations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’ listenership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and television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stations’ viewership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; the period of the day in which the respondent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s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listened to the radi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o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/ watched television; the type of program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me contents the respondents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had been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listen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ing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to on the radio/watch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ing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on television the day before; the share in the total viewership for the previous day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 –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namely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,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share in the viewership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on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the territory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on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which each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particular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television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station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broadcasts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it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program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me, and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share in the total viewership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, respectively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;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the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average daily and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w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eekly reach of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the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foreign television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 channels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, etc.</w:t>
                      </w:r>
                    </w:p>
                    <w:p w14:paraId="230ADA4E" w14:textId="77777777" w:rsidR="00BE3A28" w:rsidRDefault="00BE3A28" w:rsidP="00BE3A28">
                      <w:pPr>
                        <w:pStyle w:val="NormalWeb"/>
                        <w:spacing w:after="360"/>
                        <w:jc w:val="both"/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Apart from the quarterly report, an Annual Report was prepared as well, covering the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 radio stations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’ reach </w: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and television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stations’ share in the total viewership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>n 2020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B3CE899" w14:textId="72659EF3" w:rsidR="00F55535" w:rsidRPr="001B4250" w:rsidRDefault="00BE3A28" w:rsidP="00BE3A28">
                      <w:pPr>
                        <w:pStyle w:val="NormalWeb"/>
                        <w:spacing w:before="0" w:beforeAutospacing="0" w:after="360" w:afterAutospacing="0"/>
                        <w:jc w:val="both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t xml:space="preserve">Both reports are available on the website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fldChar w:fldCharType="begin"/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instrText xml:space="preserve"> HYPERLINK "http://</w:instrText>
                      </w:r>
                      <w:r w:rsidRPr="00D119B2"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instrText>www.avmu.mk</w:instrTex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instrText xml:space="preserve">" </w:instrTex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fldChar w:fldCharType="separate"/>
                      </w:r>
                      <w:r w:rsidRPr="00B83D0A">
                        <w:rPr>
                          <w:rStyle w:val="Hyperlink"/>
                          <w:rFonts w:ascii="Arial Narrow" w:hAnsi="Arial Narrow" w:cs="Arial"/>
                          <w:kern w:val="28"/>
                          <w:sz w:val="22"/>
                          <w:szCs w:val="22"/>
                          <w:lang w:val="mk-MK"/>
                        </w:rPr>
                        <w:t>www.avmu.mk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8"/>
                          <w:sz w:val="22"/>
                          <w:szCs w:val="22"/>
                          <w:lang w:val="mk-MK"/>
                        </w:rPr>
                        <w:fldChar w:fldCharType="end"/>
                      </w:r>
                    </w:p>
                    <w:p w14:paraId="0AB3E77D" w14:textId="77777777" w:rsidR="00F55535" w:rsidRPr="001B4250" w:rsidRDefault="00F55535" w:rsidP="00667C2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</w:rPr>
                      </w:pPr>
                    </w:p>
                    <w:p w14:paraId="32C458D7" w14:textId="77777777" w:rsidR="00F55535" w:rsidRPr="001B4250" w:rsidRDefault="00F55535" w:rsidP="00667C2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3190ECF3" w14:textId="77777777" w:rsidR="00F55535" w:rsidRPr="001B4250" w:rsidRDefault="00F55535" w:rsidP="00667C2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1FDEECA3" w14:textId="77777777" w:rsidR="00F55535" w:rsidRPr="001B4250" w:rsidRDefault="00F55535" w:rsidP="00667C2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</w:p>
                    <w:p w14:paraId="4628F232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2BE03EDC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54D83777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05D4BD41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4D6D251A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F354304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</w:p>
                    <w:p w14:paraId="6958D1DC" w14:textId="77777777" w:rsidR="00F55535" w:rsidRPr="001B4250" w:rsidRDefault="00F55535" w:rsidP="00667C2F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B5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840A3A" wp14:editId="5B9512D0">
                <wp:simplePos x="0" y="0"/>
                <wp:positionH relativeFrom="margin">
                  <wp:posOffset>-705678</wp:posOffset>
                </wp:positionH>
                <wp:positionV relativeFrom="paragraph">
                  <wp:posOffset>-849934</wp:posOffset>
                </wp:positionV>
                <wp:extent cx="7333209" cy="327992"/>
                <wp:effectExtent l="0" t="0" r="2032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209" cy="327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87B9" w14:textId="5FBA2A54" w:rsidR="00F55535" w:rsidRPr="0054399D" w:rsidRDefault="00BE3A28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>January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20</w:t>
                            </w:r>
                            <w:r w:rsidR="00AD2A19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21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>No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.</w:t>
                            </w:r>
                            <w:r w:rsidR="00AD2A19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40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5.55pt;margin-top:-66.9pt;width:577.4pt;height:25.8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">
                <v:textbox>
                  <w:txbxContent>
                    <w:p w14:paraId="00A187B9" w14:textId="5FBA2A54" w:rsidR="00F55535" w:rsidRPr="0054399D" w:rsidRDefault="00BE3A28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>January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20</w:t>
                      </w:r>
                      <w:r w:rsidR="00AD2A19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21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>No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.</w:t>
                      </w:r>
                      <w:r w:rsidR="00AD2A19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679" w:rsidRPr="008F5DB4">
        <w:rPr>
          <w:noProof/>
        </w:rPr>
        <w:t xml:space="preserve"> </w:t>
      </w:r>
      <w:r w:rsidR="00A14426" w:rsidRPr="008F5DB4">
        <w:br w:type="page"/>
      </w:r>
    </w:p>
    <w:p w14:paraId="33839931" w14:textId="084ADC43" w:rsidR="007F79D1" w:rsidRPr="008F5DB4" w:rsidRDefault="009010C6" w:rsidP="00EB6F4A">
      <w:pPr>
        <w:spacing w:after="200" w:line="276" w:lineRule="auto"/>
      </w:pPr>
      <w:r w:rsidRPr="008F5DB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2DB76E" wp14:editId="315E0645">
                <wp:simplePos x="0" y="0"/>
                <wp:positionH relativeFrom="margin">
                  <wp:posOffset>-741600</wp:posOffset>
                </wp:positionH>
                <wp:positionV relativeFrom="paragraph">
                  <wp:posOffset>-515525</wp:posOffset>
                </wp:positionV>
                <wp:extent cx="7422300" cy="7257600"/>
                <wp:effectExtent l="0" t="0" r="26670" b="1968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2300" cy="7257600"/>
                        </a:xfrm>
                        <a:prstGeom prst="bevel">
                          <a:avLst>
                            <a:gd name="adj" fmla="val 9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1703B" w14:textId="77777777" w:rsidR="00276726" w:rsidRPr="00682050" w:rsidRDefault="00276726" w:rsidP="0027672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The supervision concluded that the Inel International operator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had been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re-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transmitting to its users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the program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services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of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"HRT 1", "HRT 3", "HRT 4", "Slovenija 1", "Super RTL", "ERT World" and "RTCG", which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had not been included in the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program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services registration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c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ertificate issued by the Agency.</w:t>
                            </w:r>
                          </w:p>
                          <w:p w14:paraId="06FB6E04" w14:textId="77777777" w:rsidR="00276726" w:rsidRPr="00682050" w:rsidRDefault="00276726" w:rsidP="0027672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6B8361D" w14:textId="77777777" w:rsidR="00276726" w:rsidRPr="00682050" w:rsidRDefault="00276726" w:rsidP="0027672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Based on the findings of the performed supervision, the Agency Council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adopted,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its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1st session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in 2021,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held on January 12, 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Decision on Public Warning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Termination of the Retransmission of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Inel International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’s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services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400EC40" w14:textId="77777777" w:rsidR="00276726" w:rsidRPr="00682050" w:rsidRDefault="00276726" w:rsidP="0027672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02741484" w14:textId="77777777" w:rsidR="00276726" w:rsidRDefault="00276726" w:rsidP="0027672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 order to determine whether this operator ha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stopped retransmitting the program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services registered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 Agency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under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 General Licensing Agreement (2017-2019) concluded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among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 right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s’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holders, ZAMP and the operators, wh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expired on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31.12.2020. ,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control program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supervision was performed, show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ing</w:t>
                            </w:r>
                            <w:proofErr w:type="spellEnd"/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that the Decision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on Pu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blic warning and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Termination of the R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etransmission of the program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>me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services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  <w:t xml:space="preserve"> at issue had been fully acted upon</w:t>
                            </w:r>
                            <w:r w:rsidRPr="0068205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AF6C8E0" w14:textId="3AF0A89E" w:rsidR="009010C6" w:rsidRPr="009010C6" w:rsidRDefault="009010C6" w:rsidP="009010C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B76E" id="_x0000_s1029" type="#_x0000_t84" style="position:absolute;margin-left:-58.4pt;margin-top:-40.6pt;width:584.45pt;height:571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" adj="204" filled="f">
                <v:textbox>
                  <w:txbxContent>
                    <w:p w14:paraId="3BC1703B" w14:textId="77777777" w:rsidR="00276726" w:rsidRPr="00682050" w:rsidRDefault="00276726" w:rsidP="0027672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The supervision concluded that the Inel International operator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had been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re-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transmitting to its users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the program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services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of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"HRT 1", "HRT 3", "HRT 4", "Slovenija 1", "Super RTL", "ERT World" and "RTCG", which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had not been included in the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program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services registration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c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ertificate issued by the Agency.</w:t>
                      </w:r>
                    </w:p>
                    <w:p w14:paraId="06FB6E04" w14:textId="77777777" w:rsidR="00276726" w:rsidRPr="00682050" w:rsidRDefault="00276726" w:rsidP="0027672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6B8361D" w14:textId="77777777" w:rsidR="00276726" w:rsidRPr="00682050" w:rsidRDefault="00276726" w:rsidP="0027672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Based on the findings of the performed supervision, the Agency Council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adopted,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at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its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1st session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in 2021,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held on January 12, 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Decision on Public Warning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Termination of the Retransmission of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Inel International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’s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programme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services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1400EC40" w14:textId="77777777" w:rsidR="00276726" w:rsidRPr="00682050" w:rsidRDefault="00276726" w:rsidP="0027672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02741484" w14:textId="77777777" w:rsidR="00276726" w:rsidRDefault="00276726" w:rsidP="0027672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In order to determine whether this operator ha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stopped retransmitting the program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services registered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with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 Agency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under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 General Licensing Agreement (2017-2019) concluded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among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 right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s’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holders, ZAMP and the operators, wh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ich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expired on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31.12.2020. ,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control program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supervision was performed, show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ing</w:t>
                      </w:r>
                      <w:proofErr w:type="spellEnd"/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that the Decision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on Pu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blic warning and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Termination of the R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etransmission of the program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>me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services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  <w:t xml:space="preserve"> at issue had been fully acted upon</w:t>
                      </w:r>
                      <w:r w:rsidRPr="00682050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5AF6C8E0" w14:textId="3AF0A89E" w:rsidR="009010C6" w:rsidRPr="009010C6" w:rsidRDefault="009010C6" w:rsidP="009010C6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5A98C24B" w14:textId="2BB63638" w:rsidR="007F79D1" w:rsidRPr="008F5DB4" w:rsidRDefault="007F79D1" w:rsidP="007F79D1"/>
    <w:p w14:paraId="31629AC1" w14:textId="77777777" w:rsidR="007F79D1" w:rsidRPr="008F5DB4" w:rsidRDefault="007F79D1" w:rsidP="007F79D1"/>
    <w:p w14:paraId="2ED799FB" w14:textId="77777777" w:rsidR="007F79D1" w:rsidRPr="008F5DB4" w:rsidRDefault="007F79D1" w:rsidP="007F79D1">
      <w:pPr>
        <w:jc w:val="center"/>
      </w:pPr>
    </w:p>
    <w:p w14:paraId="203B110C" w14:textId="77777777" w:rsidR="007D3230" w:rsidRPr="008F5DB4" w:rsidRDefault="007D3230" w:rsidP="007D3230">
      <w:pPr>
        <w:spacing w:after="200" w:line="276" w:lineRule="auto"/>
      </w:pPr>
    </w:p>
    <w:p w14:paraId="1509AB31" w14:textId="77777777" w:rsidR="007D3230" w:rsidRPr="008F5DB4" w:rsidRDefault="007D3230" w:rsidP="007D3230"/>
    <w:p w14:paraId="2EF92243" w14:textId="77777777" w:rsidR="007D3230" w:rsidRPr="008F5DB4" w:rsidRDefault="007D3230" w:rsidP="007D3230"/>
    <w:p w14:paraId="26A4254E" w14:textId="77777777" w:rsidR="007D3230" w:rsidRPr="008F5DB4" w:rsidRDefault="007D3230" w:rsidP="007D3230"/>
    <w:p w14:paraId="0237E753" w14:textId="77777777" w:rsidR="007D3230" w:rsidRPr="008F5DB4" w:rsidRDefault="007D3230" w:rsidP="007D3230"/>
    <w:p w14:paraId="35B2014B" w14:textId="77777777" w:rsidR="007D3230" w:rsidRPr="008F5DB4" w:rsidRDefault="007D3230" w:rsidP="007D3230"/>
    <w:p w14:paraId="08E85F30" w14:textId="77777777" w:rsidR="007D3230" w:rsidRPr="008F5DB4" w:rsidRDefault="007D3230" w:rsidP="007D3230"/>
    <w:p w14:paraId="55985CBF" w14:textId="77777777" w:rsidR="007D3230" w:rsidRPr="008F5DB4" w:rsidRDefault="007D3230" w:rsidP="007D3230"/>
    <w:p w14:paraId="512B00F3" w14:textId="77777777" w:rsidR="007D3230" w:rsidRPr="008F5DB4" w:rsidRDefault="007D3230" w:rsidP="007D3230"/>
    <w:p w14:paraId="79D043E3" w14:textId="77777777" w:rsidR="007D3230" w:rsidRPr="008F5DB4" w:rsidRDefault="007D3230" w:rsidP="007D3230"/>
    <w:p w14:paraId="1EC98195" w14:textId="3CB4308F" w:rsidR="007B796F" w:rsidRDefault="007B796F" w:rsidP="007D3230"/>
    <w:p w14:paraId="337CFD8F" w14:textId="77777777" w:rsidR="007B796F" w:rsidRDefault="007B796F" w:rsidP="007D3230"/>
    <w:p w14:paraId="5D1814EA" w14:textId="77777777" w:rsidR="007B796F" w:rsidRDefault="007B796F" w:rsidP="007D3230"/>
    <w:p w14:paraId="7FE73729" w14:textId="77777777" w:rsidR="007B796F" w:rsidRDefault="007B796F" w:rsidP="007D3230"/>
    <w:p w14:paraId="643C1E26" w14:textId="77777777" w:rsidR="007B796F" w:rsidRDefault="007B796F" w:rsidP="007D3230"/>
    <w:p w14:paraId="715D7430" w14:textId="77777777" w:rsidR="007B796F" w:rsidRDefault="007B796F" w:rsidP="007D3230"/>
    <w:p w14:paraId="293F5438" w14:textId="77777777" w:rsidR="007B796F" w:rsidRDefault="007B796F" w:rsidP="007D3230"/>
    <w:p w14:paraId="7D8EA8B4" w14:textId="5EB570C8" w:rsidR="007B796F" w:rsidRDefault="007B796F" w:rsidP="007D3230"/>
    <w:p w14:paraId="64EB02B7" w14:textId="646C9991" w:rsidR="007B796F" w:rsidRDefault="007B796F" w:rsidP="007D3230"/>
    <w:p w14:paraId="26D4141A" w14:textId="5D474C7D" w:rsidR="007B796F" w:rsidRPr="008F5DB4" w:rsidRDefault="007B796F" w:rsidP="007D3230"/>
    <w:p w14:paraId="3113F952" w14:textId="3F25B498" w:rsidR="007B796F" w:rsidRDefault="00AD2A19" w:rsidP="007D3230">
      <w:r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5BFA96" wp14:editId="5248C053">
                <wp:simplePos x="0" y="0"/>
                <wp:positionH relativeFrom="margin">
                  <wp:posOffset>-752474</wp:posOffset>
                </wp:positionH>
                <wp:positionV relativeFrom="paragraph">
                  <wp:posOffset>126365</wp:posOffset>
                </wp:positionV>
                <wp:extent cx="7429500" cy="1076325"/>
                <wp:effectExtent l="0" t="0" r="19050" b="2857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CAAD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АГЕНЦИЈА ЗА АУДИО И АУДИОВИЗУЕЛНИ МЕДИУМСКИ УСЛУГИ</w:t>
                            </w:r>
                          </w:p>
                          <w:p w14:paraId="377924DE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РЕ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ПУБЛИКА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СЕВЕРНА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МАКЕДОНИЈА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3D882035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у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л. Македонија бр. 38, 1000 Скопје</w:t>
                            </w:r>
                            <w: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2A4856A4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т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ел.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(02) 3103400 факс: (02) 3103401</w:t>
                            </w:r>
                          </w:p>
                          <w:p w14:paraId="34308CB3" w14:textId="77777777" w:rsidR="00F55535" w:rsidRPr="00AC05A1" w:rsidRDefault="00F55535" w:rsidP="00C13C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е-пошта: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</w:t>
                            </w:r>
                            <w:hyperlink r:id="rId8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contact@avmu.mk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веб страница:</w:t>
                            </w:r>
                            <w:r w:rsidRPr="00AC05A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ru-RU"/>
                              </w:rPr>
                              <w:t xml:space="preserve">  </w:t>
                            </w:r>
                            <w:hyperlink r:id="rId9" w:history="1">
                              <w:r w:rsidRPr="00541C5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</w:rPr>
                                <w:t>www.avmu.mk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</w:t>
                            </w:r>
                          </w:p>
                          <w:p w14:paraId="45926E91" w14:textId="77777777" w:rsidR="00F55535" w:rsidRDefault="00F55535" w:rsidP="00C13C3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DA88BB7" w14:textId="77777777" w:rsidR="00F55535" w:rsidRDefault="00F55535" w:rsidP="00C1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FA96" id="Rectangle 24" o:spid="_x0000_s1030" style="position:absolute;margin-left:-59.25pt;margin-top:9.95pt;width:585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" fillcolor="#e5b8b7 [1301]">
                <v:textbox>
                  <w:txbxContent>
                    <w:p w14:paraId="5B71CAAD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АГЕНЦИЈА ЗА АУДИО И АУДИОВИЗУЕЛНИ МЕДИУМСКИ УСЛУГИ</w:t>
                      </w:r>
                    </w:p>
                    <w:p w14:paraId="377924DE" w14:textId="77777777" w:rsidR="00F55535" w:rsidRPr="00AC05A1" w:rsidRDefault="00F55535" w:rsidP="00C13C34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РЕ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ПУБЛИКА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СЕВЕРНА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МАКЕДОНИЈА</w:t>
                      </w:r>
                      <w:r>
                        <w:rPr>
                          <w:noProof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3D882035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у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л. Македонија бр. 38, 1000 Скопје</w:t>
                      </w:r>
                      <w: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2A4856A4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т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ел.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(02) 3103400 факс: (02) 3103401</w:t>
                      </w:r>
                    </w:p>
                    <w:p w14:paraId="34308CB3" w14:textId="77777777" w:rsidR="00F55535" w:rsidRPr="00AC05A1" w:rsidRDefault="00F55535" w:rsidP="00C13C34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е-пошта: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</w:t>
                      </w:r>
                      <w:hyperlink r:id="rId10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contact@avmu.mk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веб страница:</w:t>
                      </w:r>
                      <w:r w:rsidRPr="00AC05A1">
                        <w:rPr>
                          <w:rFonts w:ascii="Arial Narrow" w:hAnsi="Arial Narrow"/>
                          <w:b/>
                          <w:bCs/>
                          <w:sz w:val="16"/>
                          <w:lang w:val="ru-RU"/>
                        </w:rPr>
                        <w:t xml:space="preserve">  </w:t>
                      </w:r>
                      <w:hyperlink r:id="rId11" w:history="1">
                        <w:r w:rsidRPr="00541C5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</w:rPr>
                          <w:t>www.avmu.mk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                                                  </w:t>
                      </w:r>
                    </w:p>
                    <w:p w14:paraId="45926E91" w14:textId="77777777" w:rsidR="00F55535" w:rsidRDefault="00F55535" w:rsidP="00C13C34">
                      <w:pPr>
                        <w:widowControl w:val="0"/>
                      </w:pPr>
                      <w:r>
                        <w:t> </w:t>
                      </w:r>
                    </w:p>
                    <w:p w14:paraId="1DA88BB7" w14:textId="77777777" w:rsidR="00F55535" w:rsidRDefault="00F55535" w:rsidP="00C13C34"/>
                  </w:txbxContent>
                </v:textbox>
                <w10:wrap anchorx="margin"/>
              </v:rect>
            </w:pict>
          </mc:Fallback>
        </mc:AlternateContent>
      </w:r>
      <w:r w:rsidR="00C61030" w:rsidRPr="008F5DB4"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 wp14:anchorId="30253417" wp14:editId="71B5950A">
            <wp:simplePos x="0" y="0"/>
            <wp:positionH relativeFrom="margin">
              <wp:posOffset>4931410</wp:posOffset>
            </wp:positionH>
            <wp:positionV relativeFrom="bottomMargin">
              <wp:align>top</wp:align>
            </wp:positionV>
            <wp:extent cx="1125855" cy="690880"/>
            <wp:effectExtent l="0" t="0" r="0" b="0"/>
            <wp:wrapTight wrapText="bothSides">
              <wp:wrapPolygon edited="0">
                <wp:start x="0" y="0"/>
                <wp:lineTo x="0" y="20846"/>
                <wp:lineTo x="21198" y="20846"/>
                <wp:lineTo x="21198" y="0"/>
                <wp:lineTo x="0" y="0"/>
              </wp:wrapPolygon>
            </wp:wrapTight>
            <wp:docPr id="30" name="Picture 30" descr="C:\Users\j.ismaili\Desktop\Лого_028_ААВМ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ismaili\Desktop\Лого_028_ААВМУ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E93" w:rsidRPr="008F5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3B5E5B" wp14:editId="6342D28A">
                <wp:simplePos x="0" y="0"/>
                <wp:positionH relativeFrom="column">
                  <wp:posOffset>-464593</wp:posOffset>
                </wp:positionH>
                <wp:positionV relativeFrom="paragraph">
                  <wp:posOffset>131909</wp:posOffset>
                </wp:positionV>
                <wp:extent cx="1438275" cy="7905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F60C3" w14:textId="77777777" w:rsidR="00F55535" w:rsidRDefault="00F55535" w:rsidP="00C13C34">
                            <w:r>
                              <w:rPr>
                                <w:noProof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394FB6" wp14:editId="59B3D19C">
                                  <wp:extent cx="1132914" cy="490722"/>
                                  <wp:effectExtent l="0" t="0" r="0" b="5080"/>
                                  <wp:docPr id="13" name="Picture 1" descr="ЛОГО БЕЗ НАТПИСИ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ЛОГО БЕЗ НАТПИСИ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616" cy="494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5E5B" id="Text Box 22" o:spid="_x0000_s1031" type="#_x0000_t202" style="position:absolute;margin-left:-36.6pt;margin-top:10.4pt;width:113.25pt;height:6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" fillcolor="#e5b8b7 [1301]" stroked="f" strokeweight=".5pt">
                <v:textbox>
                  <w:txbxContent>
                    <w:p w14:paraId="5E4F60C3" w14:textId="77777777" w:rsidR="00F55535" w:rsidRDefault="00F55535" w:rsidP="00C13C34">
                      <w:r>
                        <w:rPr>
                          <w:noProof/>
                          <w:lang w:val="en-US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394FB6" wp14:editId="59B3D19C">
                            <wp:extent cx="1132914" cy="490722"/>
                            <wp:effectExtent l="0" t="0" r="0" b="5080"/>
                            <wp:docPr id="13" name="Picture 1" descr="ЛОГО БЕЗ НАТПИСИ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" descr="ЛОГО БЕЗ НАТПИСИ"/>
                                    <pic:cNvPicPr/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616" cy="494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14E93" w:rsidRPr="008F5DB4">
        <w:t xml:space="preserve"> </w:t>
      </w:r>
    </w:p>
    <w:p w14:paraId="66508A64" w14:textId="0DF30579" w:rsidR="007B796F" w:rsidRDefault="007B796F" w:rsidP="007D3230"/>
    <w:sectPr w:rsidR="007B796F" w:rsidSect="00E0446E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830EE" w14:textId="77777777" w:rsidR="003423B3" w:rsidRDefault="003423B3" w:rsidP="0030635D">
      <w:pPr>
        <w:spacing w:after="0" w:line="240" w:lineRule="auto"/>
      </w:pPr>
      <w:r>
        <w:separator/>
      </w:r>
    </w:p>
  </w:endnote>
  <w:endnote w:type="continuationSeparator" w:id="0">
    <w:p w14:paraId="40E07E18" w14:textId="77777777" w:rsidR="003423B3" w:rsidRDefault="003423B3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BF9D" w14:textId="77777777" w:rsidR="003423B3" w:rsidRDefault="003423B3" w:rsidP="0030635D">
      <w:pPr>
        <w:spacing w:after="0" w:line="240" w:lineRule="auto"/>
      </w:pPr>
      <w:r>
        <w:separator/>
      </w:r>
    </w:p>
  </w:footnote>
  <w:footnote w:type="continuationSeparator" w:id="0">
    <w:p w14:paraId="00AFA1A0" w14:textId="77777777" w:rsidR="003423B3" w:rsidRDefault="003423B3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7A10" w14:textId="77777777" w:rsidR="00F55535" w:rsidRDefault="003423B3">
    <w:pPr>
      <w:pStyle w:val="Header"/>
    </w:pPr>
    <w:r>
      <w:rPr>
        <w:noProof/>
      </w:rPr>
      <w:pict w14:anchorId="6F598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FE81" w14:textId="77777777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59DBCD46" wp14:editId="605ECEC5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302F3B53" wp14:editId="1F03BE3D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en-US"/>
      </w:rPr>
      <w:drawing>
        <wp:anchor distT="36576" distB="36576" distL="36576" distR="36576" simplePos="0" relativeHeight="251656192" behindDoc="1" locked="0" layoutInCell="1" allowOverlap="1" wp14:anchorId="6DA5F0E4" wp14:editId="121746A7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54D96052" w14:textId="77777777" w:rsidR="00F55535" w:rsidRDefault="003423B3">
    <w:pPr>
      <w:pStyle w:val="Header"/>
    </w:pPr>
    <w:r>
      <w:rPr>
        <w:noProof/>
      </w:rPr>
      <w:pict w14:anchorId="21FE3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3251123E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EBF8" w14:textId="77777777" w:rsidR="00F55535" w:rsidRDefault="003423B3">
    <w:pPr>
      <w:pStyle w:val="Header"/>
    </w:pPr>
    <w:r>
      <w:rPr>
        <w:noProof/>
      </w:rPr>
      <w:pict w14:anchorId="308A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1CDB"/>
    <w:rsid w:val="0001253D"/>
    <w:rsid w:val="00012A6C"/>
    <w:rsid w:val="00013C9B"/>
    <w:rsid w:val="00014926"/>
    <w:rsid w:val="0001558A"/>
    <w:rsid w:val="00015A4C"/>
    <w:rsid w:val="0002110A"/>
    <w:rsid w:val="00024CE2"/>
    <w:rsid w:val="0003242D"/>
    <w:rsid w:val="000346FD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4244"/>
    <w:rsid w:val="0005452A"/>
    <w:rsid w:val="0005488C"/>
    <w:rsid w:val="00055C3E"/>
    <w:rsid w:val="00061108"/>
    <w:rsid w:val="00062408"/>
    <w:rsid w:val="00065C50"/>
    <w:rsid w:val="00066800"/>
    <w:rsid w:val="000715E4"/>
    <w:rsid w:val="00072609"/>
    <w:rsid w:val="00073E8B"/>
    <w:rsid w:val="000804AD"/>
    <w:rsid w:val="0009068B"/>
    <w:rsid w:val="000934D7"/>
    <w:rsid w:val="00096DCC"/>
    <w:rsid w:val="000A07BF"/>
    <w:rsid w:val="000A119F"/>
    <w:rsid w:val="000A50E0"/>
    <w:rsid w:val="000B013D"/>
    <w:rsid w:val="000B04E5"/>
    <w:rsid w:val="000B12E8"/>
    <w:rsid w:val="000C055A"/>
    <w:rsid w:val="000C28DC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9A5"/>
    <w:rsid w:val="000E0FEC"/>
    <w:rsid w:val="000E268C"/>
    <w:rsid w:val="000E2DF8"/>
    <w:rsid w:val="000E5A7F"/>
    <w:rsid w:val="000E6D62"/>
    <w:rsid w:val="000F0D65"/>
    <w:rsid w:val="000F3FF8"/>
    <w:rsid w:val="000F5E75"/>
    <w:rsid w:val="00101770"/>
    <w:rsid w:val="00102F53"/>
    <w:rsid w:val="00105769"/>
    <w:rsid w:val="001061E9"/>
    <w:rsid w:val="00106560"/>
    <w:rsid w:val="00107C45"/>
    <w:rsid w:val="00113149"/>
    <w:rsid w:val="00114E93"/>
    <w:rsid w:val="00116B59"/>
    <w:rsid w:val="00121A31"/>
    <w:rsid w:val="001265AE"/>
    <w:rsid w:val="00133CA3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82CA2"/>
    <w:rsid w:val="00185095"/>
    <w:rsid w:val="00185679"/>
    <w:rsid w:val="001945C4"/>
    <w:rsid w:val="00194BA7"/>
    <w:rsid w:val="001A2726"/>
    <w:rsid w:val="001A32D7"/>
    <w:rsid w:val="001A4049"/>
    <w:rsid w:val="001A5226"/>
    <w:rsid w:val="001A58FF"/>
    <w:rsid w:val="001B01BA"/>
    <w:rsid w:val="001B20C8"/>
    <w:rsid w:val="001B2879"/>
    <w:rsid w:val="001B4250"/>
    <w:rsid w:val="001B65A5"/>
    <w:rsid w:val="001B700A"/>
    <w:rsid w:val="001C2115"/>
    <w:rsid w:val="001C57CC"/>
    <w:rsid w:val="001C6640"/>
    <w:rsid w:val="001C7DD0"/>
    <w:rsid w:val="001D00E6"/>
    <w:rsid w:val="001D083A"/>
    <w:rsid w:val="001D1A4C"/>
    <w:rsid w:val="001D4D7D"/>
    <w:rsid w:val="001D5DBE"/>
    <w:rsid w:val="001E6515"/>
    <w:rsid w:val="001E76A2"/>
    <w:rsid w:val="001F2472"/>
    <w:rsid w:val="001F2721"/>
    <w:rsid w:val="00200BDD"/>
    <w:rsid w:val="00201B85"/>
    <w:rsid w:val="00201B86"/>
    <w:rsid w:val="0020581C"/>
    <w:rsid w:val="00215EE9"/>
    <w:rsid w:val="002160A1"/>
    <w:rsid w:val="002171BC"/>
    <w:rsid w:val="00220E14"/>
    <w:rsid w:val="00223DFB"/>
    <w:rsid w:val="002241C2"/>
    <w:rsid w:val="002242F2"/>
    <w:rsid w:val="00226E6B"/>
    <w:rsid w:val="00226ECF"/>
    <w:rsid w:val="00231EEC"/>
    <w:rsid w:val="00235631"/>
    <w:rsid w:val="00235B34"/>
    <w:rsid w:val="00235E37"/>
    <w:rsid w:val="0024073D"/>
    <w:rsid w:val="002422C7"/>
    <w:rsid w:val="00242CAE"/>
    <w:rsid w:val="00244E54"/>
    <w:rsid w:val="00251C91"/>
    <w:rsid w:val="00261CAD"/>
    <w:rsid w:val="00262119"/>
    <w:rsid w:val="00266B8C"/>
    <w:rsid w:val="00272294"/>
    <w:rsid w:val="00272EEB"/>
    <w:rsid w:val="00276619"/>
    <w:rsid w:val="00276726"/>
    <w:rsid w:val="00276A2F"/>
    <w:rsid w:val="00277DB5"/>
    <w:rsid w:val="00280917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411F"/>
    <w:rsid w:val="002B0461"/>
    <w:rsid w:val="002B225C"/>
    <w:rsid w:val="002B7BCA"/>
    <w:rsid w:val="002C4E6B"/>
    <w:rsid w:val="002C5701"/>
    <w:rsid w:val="002C6EF8"/>
    <w:rsid w:val="002C76D9"/>
    <w:rsid w:val="002D4E41"/>
    <w:rsid w:val="002D62DD"/>
    <w:rsid w:val="002D7353"/>
    <w:rsid w:val="002E0B59"/>
    <w:rsid w:val="002E13C7"/>
    <w:rsid w:val="002E35DA"/>
    <w:rsid w:val="002E39F5"/>
    <w:rsid w:val="002E53F4"/>
    <w:rsid w:val="002E64B5"/>
    <w:rsid w:val="002F0567"/>
    <w:rsid w:val="002F1332"/>
    <w:rsid w:val="002F226A"/>
    <w:rsid w:val="002F4121"/>
    <w:rsid w:val="002F763B"/>
    <w:rsid w:val="00300334"/>
    <w:rsid w:val="00302E75"/>
    <w:rsid w:val="00303F65"/>
    <w:rsid w:val="0030635D"/>
    <w:rsid w:val="003079D7"/>
    <w:rsid w:val="00312A63"/>
    <w:rsid w:val="00314893"/>
    <w:rsid w:val="00315BC6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23B3"/>
    <w:rsid w:val="003439EB"/>
    <w:rsid w:val="00345577"/>
    <w:rsid w:val="003456C0"/>
    <w:rsid w:val="00347B5E"/>
    <w:rsid w:val="00347DFA"/>
    <w:rsid w:val="00353647"/>
    <w:rsid w:val="003542C4"/>
    <w:rsid w:val="003769F8"/>
    <w:rsid w:val="00376A69"/>
    <w:rsid w:val="00376C8C"/>
    <w:rsid w:val="00382A10"/>
    <w:rsid w:val="00382C3A"/>
    <w:rsid w:val="00384E8B"/>
    <w:rsid w:val="003928B4"/>
    <w:rsid w:val="00393DE0"/>
    <w:rsid w:val="00393E5A"/>
    <w:rsid w:val="00396B41"/>
    <w:rsid w:val="003978DC"/>
    <w:rsid w:val="003A28CE"/>
    <w:rsid w:val="003A429B"/>
    <w:rsid w:val="003A5742"/>
    <w:rsid w:val="003A5850"/>
    <w:rsid w:val="003A6567"/>
    <w:rsid w:val="003A6E0D"/>
    <w:rsid w:val="003B2358"/>
    <w:rsid w:val="003B350E"/>
    <w:rsid w:val="003B3A87"/>
    <w:rsid w:val="003B477C"/>
    <w:rsid w:val="003B6A06"/>
    <w:rsid w:val="003B74EC"/>
    <w:rsid w:val="003C0852"/>
    <w:rsid w:val="003C161D"/>
    <w:rsid w:val="003C26E3"/>
    <w:rsid w:val="003C2CC9"/>
    <w:rsid w:val="003C7FC2"/>
    <w:rsid w:val="003D408D"/>
    <w:rsid w:val="003D4E69"/>
    <w:rsid w:val="003D5232"/>
    <w:rsid w:val="003D786E"/>
    <w:rsid w:val="003E12EB"/>
    <w:rsid w:val="003E136A"/>
    <w:rsid w:val="003E1730"/>
    <w:rsid w:val="003E4012"/>
    <w:rsid w:val="003E7682"/>
    <w:rsid w:val="003F011F"/>
    <w:rsid w:val="003F24AE"/>
    <w:rsid w:val="003F2DFC"/>
    <w:rsid w:val="003F6C2A"/>
    <w:rsid w:val="004001AD"/>
    <w:rsid w:val="004001F7"/>
    <w:rsid w:val="00400B4E"/>
    <w:rsid w:val="0040359D"/>
    <w:rsid w:val="004049DF"/>
    <w:rsid w:val="00405ECF"/>
    <w:rsid w:val="00411ED2"/>
    <w:rsid w:val="00420EC1"/>
    <w:rsid w:val="00420EF8"/>
    <w:rsid w:val="00422174"/>
    <w:rsid w:val="00423464"/>
    <w:rsid w:val="0042426E"/>
    <w:rsid w:val="00425387"/>
    <w:rsid w:val="00427DFF"/>
    <w:rsid w:val="00430B11"/>
    <w:rsid w:val="004310FB"/>
    <w:rsid w:val="0043372B"/>
    <w:rsid w:val="00447DFC"/>
    <w:rsid w:val="00453CC5"/>
    <w:rsid w:val="0045423C"/>
    <w:rsid w:val="00454365"/>
    <w:rsid w:val="00455043"/>
    <w:rsid w:val="00460C55"/>
    <w:rsid w:val="00466710"/>
    <w:rsid w:val="004674CF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5A96"/>
    <w:rsid w:val="00486E43"/>
    <w:rsid w:val="004901F4"/>
    <w:rsid w:val="00491116"/>
    <w:rsid w:val="00495760"/>
    <w:rsid w:val="004A5323"/>
    <w:rsid w:val="004B220B"/>
    <w:rsid w:val="004B3E41"/>
    <w:rsid w:val="004C110E"/>
    <w:rsid w:val="004C2D85"/>
    <w:rsid w:val="004C5A59"/>
    <w:rsid w:val="004D0334"/>
    <w:rsid w:val="004D35D2"/>
    <w:rsid w:val="004D4EB9"/>
    <w:rsid w:val="004D6136"/>
    <w:rsid w:val="004E1859"/>
    <w:rsid w:val="004E1DFE"/>
    <w:rsid w:val="004E22DE"/>
    <w:rsid w:val="004E413D"/>
    <w:rsid w:val="004E421A"/>
    <w:rsid w:val="004E7F15"/>
    <w:rsid w:val="004F0D29"/>
    <w:rsid w:val="004F151D"/>
    <w:rsid w:val="004F49DE"/>
    <w:rsid w:val="0050090E"/>
    <w:rsid w:val="00500FA2"/>
    <w:rsid w:val="00503E09"/>
    <w:rsid w:val="005057D7"/>
    <w:rsid w:val="005069AC"/>
    <w:rsid w:val="00506C47"/>
    <w:rsid w:val="00507BA5"/>
    <w:rsid w:val="0051069A"/>
    <w:rsid w:val="0051140E"/>
    <w:rsid w:val="0051146F"/>
    <w:rsid w:val="00511742"/>
    <w:rsid w:val="00514A36"/>
    <w:rsid w:val="005172D5"/>
    <w:rsid w:val="0052189D"/>
    <w:rsid w:val="00521D51"/>
    <w:rsid w:val="005248EA"/>
    <w:rsid w:val="00526817"/>
    <w:rsid w:val="00526B85"/>
    <w:rsid w:val="0052755B"/>
    <w:rsid w:val="00530B09"/>
    <w:rsid w:val="00531107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6D48"/>
    <w:rsid w:val="005802FB"/>
    <w:rsid w:val="0058091A"/>
    <w:rsid w:val="0058191F"/>
    <w:rsid w:val="0059088A"/>
    <w:rsid w:val="00590DAE"/>
    <w:rsid w:val="0059571D"/>
    <w:rsid w:val="005A0349"/>
    <w:rsid w:val="005A258D"/>
    <w:rsid w:val="005A42DA"/>
    <w:rsid w:val="005A5299"/>
    <w:rsid w:val="005A7479"/>
    <w:rsid w:val="005B21C5"/>
    <w:rsid w:val="005B366F"/>
    <w:rsid w:val="005B3FDB"/>
    <w:rsid w:val="005B5CD8"/>
    <w:rsid w:val="005B693A"/>
    <w:rsid w:val="005B7527"/>
    <w:rsid w:val="005C2803"/>
    <w:rsid w:val="005C3CC7"/>
    <w:rsid w:val="005C40EF"/>
    <w:rsid w:val="005C63C0"/>
    <w:rsid w:val="005C7650"/>
    <w:rsid w:val="005C7E0E"/>
    <w:rsid w:val="005D1E56"/>
    <w:rsid w:val="005D6E98"/>
    <w:rsid w:val="005E71CE"/>
    <w:rsid w:val="005F0149"/>
    <w:rsid w:val="005F03AD"/>
    <w:rsid w:val="005F1DC1"/>
    <w:rsid w:val="005F425E"/>
    <w:rsid w:val="005F6BCF"/>
    <w:rsid w:val="005F7C9C"/>
    <w:rsid w:val="005F7CA6"/>
    <w:rsid w:val="005F7F04"/>
    <w:rsid w:val="00601C10"/>
    <w:rsid w:val="00604176"/>
    <w:rsid w:val="00613D87"/>
    <w:rsid w:val="00614DA3"/>
    <w:rsid w:val="00615FCA"/>
    <w:rsid w:val="006167F9"/>
    <w:rsid w:val="00617BC3"/>
    <w:rsid w:val="0062564B"/>
    <w:rsid w:val="00625BA1"/>
    <w:rsid w:val="00625EA7"/>
    <w:rsid w:val="00626530"/>
    <w:rsid w:val="00635740"/>
    <w:rsid w:val="00641094"/>
    <w:rsid w:val="00644D31"/>
    <w:rsid w:val="006472A1"/>
    <w:rsid w:val="0064750C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277B"/>
    <w:rsid w:val="0069432D"/>
    <w:rsid w:val="00696693"/>
    <w:rsid w:val="006B3339"/>
    <w:rsid w:val="006B4E03"/>
    <w:rsid w:val="006C0114"/>
    <w:rsid w:val="006C2B29"/>
    <w:rsid w:val="006C6F87"/>
    <w:rsid w:val="006C7853"/>
    <w:rsid w:val="006D00FC"/>
    <w:rsid w:val="006D1918"/>
    <w:rsid w:val="006D21A1"/>
    <w:rsid w:val="006D37C2"/>
    <w:rsid w:val="006D4250"/>
    <w:rsid w:val="006D6AD9"/>
    <w:rsid w:val="006D7F5A"/>
    <w:rsid w:val="006E4EF0"/>
    <w:rsid w:val="0070000E"/>
    <w:rsid w:val="007007C9"/>
    <w:rsid w:val="00704083"/>
    <w:rsid w:val="0070684A"/>
    <w:rsid w:val="00712E2B"/>
    <w:rsid w:val="00713475"/>
    <w:rsid w:val="00714057"/>
    <w:rsid w:val="00716300"/>
    <w:rsid w:val="00720711"/>
    <w:rsid w:val="00722663"/>
    <w:rsid w:val="007319EE"/>
    <w:rsid w:val="00732EF9"/>
    <w:rsid w:val="007334DE"/>
    <w:rsid w:val="00733937"/>
    <w:rsid w:val="00735615"/>
    <w:rsid w:val="00736B55"/>
    <w:rsid w:val="00736C7D"/>
    <w:rsid w:val="007434A0"/>
    <w:rsid w:val="0074435E"/>
    <w:rsid w:val="007453AA"/>
    <w:rsid w:val="00745697"/>
    <w:rsid w:val="0075178D"/>
    <w:rsid w:val="00757056"/>
    <w:rsid w:val="00760729"/>
    <w:rsid w:val="007627C2"/>
    <w:rsid w:val="007646B6"/>
    <w:rsid w:val="00766D2C"/>
    <w:rsid w:val="00771460"/>
    <w:rsid w:val="00776965"/>
    <w:rsid w:val="00777AAF"/>
    <w:rsid w:val="00780AEE"/>
    <w:rsid w:val="00784232"/>
    <w:rsid w:val="00785706"/>
    <w:rsid w:val="007861CB"/>
    <w:rsid w:val="00786244"/>
    <w:rsid w:val="00786429"/>
    <w:rsid w:val="00787232"/>
    <w:rsid w:val="00790E6A"/>
    <w:rsid w:val="007974A8"/>
    <w:rsid w:val="007A10F9"/>
    <w:rsid w:val="007A5D26"/>
    <w:rsid w:val="007B4D46"/>
    <w:rsid w:val="007B4DAF"/>
    <w:rsid w:val="007B667F"/>
    <w:rsid w:val="007B796F"/>
    <w:rsid w:val="007C13AD"/>
    <w:rsid w:val="007C2287"/>
    <w:rsid w:val="007C42F8"/>
    <w:rsid w:val="007C7B14"/>
    <w:rsid w:val="007D090F"/>
    <w:rsid w:val="007D156D"/>
    <w:rsid w:val="007D1570"/>
    <w:rsid w:val="007D1F8A"/>
    <w:rsid w:val="007D3230"/>
    <w:rsid w:val="007D3747"/>
    <w:rsid w:val="007D62D2"/>
    <w:rsid w:val="007E175F"/>
    <w:rsid w:val="007E1C53"/>
    <w:rsid w:val="007E3F5F"/>
    <w:rsid w:val="007E44B2"/>
    <w:rsid w:val="007E4E22"/>
    <w:rsid w:val="007E7E47"/>
    <w:rsid w:val="007F1331"/>
    <w:rsid w:val="007F1DF5"/>
    <w:rsid w:val="007F3263"/>
    <w:rsid w:val="007F7145"/>
    <w:rsid w:val="007F79D1"/>
    <w:rsid w:val="008031BD"/>
    <w:rsid w:val="00806557"/>
    <w:rsid w:val="00810654"/>
    <w:rsid w:val="00815CF8"/>
    <w:rsid w:val="00816C44"/>
    <w:rsid w:val="0082066A"/>
    <w:rsid w:val="008222A5"/>
    <w:rsid w:val="00826EFD"/>
    <w:rsid w:val="00840077"/>
    <w:rsid w:val="008431D3"/>
    <w:rsid w:val="00843DDE"/>
    <w:rsid w:val="00845606"/>
    <w:rsid w:val="00845C19"/>
    <w:rsid w:val="00852E96"/>
    <w:rsid w:val="00855C1F"/>
    <w:rsid w:val="00856B9B"/>
    <w:rsid w:val="00856FA2"/>
    <w:rsid w:val="00860A41"/>
    <w:rsid w:val="008634EA"/>
    <w:rsid w:val="00863AD1"/>
    <w:rsid w:val="008643E7"/>
    <w:rsid w:val="00871EDB"/>
    <w:rsid w:val="00872402"/>
    <w:rsid w:val="0087429B"/>
    <w:rsid w:val="00875A03"/>
    <w:rsid w:val="00875D13"/>
    <w:rsid w:val="008804BF"/>
    <w:rsid w:val="008811AC"/>
    <w:rsid w:val="00886B86"/>
    <w:rsid w:val="0089236E"/>
    <w:rsid w:val="008A0C03"/>
    <w:rsid w:val="008A132E"/>
    <w:rsid w:val="008B104F"/>
    <w:rsid w:val="008B31E3"/>
    <w:rsid w:val="008C28AF"/>
    <w:rsid w:val="008C3B3D"/>
    <w:rsid w:val="008C4786"/>
    <w:rsid w:val="008C4EA1"/>
    <w:rsid w:val="008C77B7"/>
    <w:rsid w:val="008D2BA1"/>
    <w:rsid w:val="008D3CD2"/>
    <w:rsid w:val="008D606D"/>
    <w:rsid w:val="008D612A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9010C6"/>
    <w:rsid w:val="00902F0C"/>
    <w:rsid w:val="00913728"/>
    <w:rsid w:val="00914671"/>
    <w:rsid w:val="009202F7"/>
    <w:rsid w:val="00926CB9"/>
    <w:rsid w:val="0094203E"/>
    <w:rsid w:val="00943755"/>
    <w:rsid w:val="0094424D"/>
    <w:rsid w:val="00946E5D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224B"/>
    <w:rsid w:val="00972818"/>
    <w:rsid w:val="009741F6"/>
    <w:rsid w:val="0097623F"/>
    <w:rsid w:val="00976553"/>
    <w:rsid w:val="00976C7B"/>
    <w:rsid w:val="00976DED"/>
    <w:rsid w:val="009775F5"/>
    <w:rsid w:val="0098038C"/>
    <w:rsid w:val="00980A6C"/>
    <w:rsid w:val="0098110B"/>
    <w:rsid w:val="009843B2"/>
    <w:rsid w:val="00985995"/>
    <w:rsid w:val="009860A9"/>
    <w:rsid w:val="00993485"/>
    <w:rsid w:val="00995031"/>
    <w:rsid w:val="009958FB"/>
    <w:rsid w:val="00996B8F"/>
    <w:rsid w:val="00996CE5"/>
    <w:rsid w:val="00997A78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C7F94"/>
    <w:rsid w:val="009D1B77"/>
    <w:rsid w:val="009D3CD2"/>
    <w:rsid w:val="009F0F3A"/>
    <w:rsid w:val="009F14C6"/>
    <w:rsid w:val="009F4E77"/>
    <w:rsid w:val="009F502F"/>
    <w:rsid w:val="009F7184"/>
    <w:rsid w:val="009F7C69"/>
    <w:rsid w:val="00A019BE"/>
    <w:rsid w:val="00A03CAD"/>
    <w:rsid w:val="00A05ADA"/>
    <w:rsid w:val="00A0624F"/>
    <w:rsid w:val="00A10377"/>
    <w:rsid w:val="00A11101"/>
    <w:rsid w:val="00A12548"/>
    <w:rsid w:val="00A127CB"/>
    <w:rsid w:val="00A131F3"/>
    <w:rsid w:val="00A14426"/>
    <w:rsid w:val="00A152ED"/>
    <w:rsid w:val="00A17406"/>
    <w:rsid w:val="00A209ED"/>
    <w:rsid w:val="00A22547"/>
    <w:rsid w:val="00A243A7"/>
    <w:rsid w:val="00A25CDE"/>
    <w:rsid w:val="00A261F8"/>
    <w:rsid w:val="00A32488"/>
    <w:rsid w:val="00A3550B"/>
    <w:rsid w:val="00A420D3"/>
    <w:rsid w:val="00A45054"/>
    <w:rsid w:val="00A50863"/>
    <w:rsid w:val="00A5555B"/>
    <w:rsid w:val="00A56C02"/>
    <w:rsid w:val="00A571C5"/>
    <w:rsid w:val="00A57567"/>
    <w:rsid w:val="00A57E31"/>
    <w:rsid w:val="00A6169C"/>
    <w:rsid w:val="00A6223C"/>
    <w:rsid w:val="00A62BB3"/>
    <w:rsid w:val="00A63EC0"/>
    <w:rsid w:val="00A671D5"/>
    <w:rsid w:val="00A70BA2"/>
    <w:rsid w:val="00A7366F"/>
    <w:rsid w:val="00A739B5"/>
    <w:rsid w:val="00A74583"/>
    <w:rsid w:val="00A7473D"/>
    <w:rsid w:val="00A74A33"/>
    <w:rsid w:val="00A763D6"/>
    <w:rsid w:val="00A800C3"/>
    <w:rsid w:val="00A814FA"/>
    <w:rsid w:val="00A81E87"/>
    <w:rsid w:val="00A827D3"/>
    <w:rsid w:val="00A95995"/>
    <w:rsid w:val="00AA0427"/>
    <w:rsid w:val="00AA24F8"/>
    <w:rsid w:val="00AA4139"/>
    <w:rsid w:val="00AA449F"/>
    <w:rsid w:val="00AA6E7D"/>
    <w:rsid w:val="00AB0479"/>
    <w:rsid w:val="00AB0D0A"/>
    <w:rsid w:val="00AB2BE7"/>
    <w:rsid w:val="00AB3EFA"/>
    <w:rsid w:val="00AB45AD"/>
    <w:rsid w:val="00AC05A1"/>
    <w:rsid w:val="00AC2B4E"/>
    <w:rsid w:val="00AD14AD"/>
    <w:rsid w:val="00AD1658"/>
    <w:rsid w:val="00AD2053"/>
    <w:rsid w:val="00AD2A19"/>
    <w:rsid w:val="00AD3D7E"/>
    <w:rsid w:val="00AD5CF1"/>
    <w:rsid w:val="00AD60C2"/>
    <w:rsid w:val="00AD7AB6"/>
    <w:rsid w:val="00AE2CD0"/>
    <w:rsid w:val="00AE4DFB"/>
    <w:rsid w:val="00AE6A79"/>
    <w:rsid w:val="00AF04EB"/>
    <w:rsid w:val="00AF0B10"/>
    <w:rsid w:val="00AF117B"/>
    <w:rsid w:val="00AF1EF8"/>
    <w:rsid w:val="00AF6F44"/>
    <w:rsid w:val="00AF7F36"/>
    <w:rsid w:val="00B009C7"/>
    <w:rsid w:val="00B02EBB"/>
    <w:rsid w:val="00B05B8B"/>
    <w:rsid w:val="00B07833"/>
    <w:rsid w:val="00B1104A"/>
    <w:rsid w:val="00B11A6B"/>
    <w:rsid w:val="00B11D1B"/>
    <w:rsid w:val="00B139BA"/>
    <w:rsid w:val="00B15457"/>
    <w:rsid w:val="00B15693"/>
    <w:rsid w:val="00B15E06"/>
    <w:rsid w:val="00B16338"/>
    <w:rsid w:val="00B17833"/>
    <w:rsid w:val="00B20A50"/>
    <w:rsid w:val="00B213D5"/>
    <w:rsid w:val="00B21DA9"/>
    <w:rsid w:val="00B26A79"/>
    <w:rsid w:val="00B271D7"/>
    <w:rsid w:val="00B2737E"/>
    <w:rsid w:val="00B34E56"/>
    <w:rsid w:val="00B355AE"/>
    <w:rsid w:val="00B36BE5"/>
    <w:rsid w:val="00B405B6"/>
    <w:rsid w:val="00B45CB0"/>
    <w:rsid w:val="00B45E1E"/>
    <w:rsid w:val="00B50883"/>
    <w:rsid w:val="00B51AA8"/>
    <w:rsid w:val="00B54484"/>
    <w:rsid w:val="00B618BC"/>
    <w:rsid w:val="00B618F6"/>
    <w:rsid w:val="00B63644"/>
    <w:rsid w:val="00B64E22"/>
    <w:rsid w:val="00B679BD"/>
    <w:rsid w:val="00B72D3F"/>
    <w:rsid w:val="00B74957"/>
    <w:rsid w:val="00B7718E"/>
    <w:rsid w:val="00B80A0A"/>
    <w:rsid w:val="00B84386"/>
    <w:rsid w:val="00B87618"/>
    <w:rsid w:val="00B91261"/>
    <w:rsid w:val="00B927A4"/>
    <w:rsid w:val="00B934C8"/>
    <w:rsid w:val="00B93C49"/>
    <w:rsid w:val="00B95465"/>
    <w:rsid w:val="00B97CE4"/>
    <w:rsid w:val="00BA02CA"/>
    <w:rsid w:val="00BA3E2C"/>
    <w:rsid w:val="00BA7B77"/>
    <w:rsid w:val="00BB125B"/>
    <w:rsid w:val="00BB352B"/>
    <w:rsid w:val="00BB3946"/>
    <w:rsid w:val="00BB7EA8"/>
    <w:rsid w:val="00BC0B26"/>
    <w:rsid w:val="00BC362A"/>
    <w:rsid w:val="00BC3C9C"/>
    <w:rsid w:val="00BC41AE"/>
    <w:rsid w:val="00BC59BB"/>
    <w:rsid w:val="00BC75B0"/>
    <w:rsid w:val="00BD0A93"/>
    <w:rsid w:val="00BD38FB"/>
    <w:rsid w:val="00BD4943"/>
    <w:rsid w:val="00BE18DE"/>
    <w:rsid w:val="00BE1FAC"/>
    <w:rsid w:val="00BE3A0A"/>
    <w:rsid w:val="00BE3A28"/>
    <w:rsid w:val="00BE5F9C"/>
    <w:rsid w:val="00BF09C4"/>
    <w:rsid w:val="00BF0A53"/>
    <w:rsid w:val="00BF1E1B"/>
    <w:rsid w:val="00BF4473"/>
    <w:rsid w:val="00BF4B3C"/>
    <w:rsid w:val="00BF5341"/>
    <w:rsid w:val="00BF6905"/>
    <w:rsid w:val="00C03320"/>
    <w:rsid w:val="00C03682"/>
    <w:rsid w:val="00C04D99"/>
    <w:rsid w:val="00C10EC7"/>
    <w:rsid w:val="00C13C34"/>
    <w:rsid w:val="00C154CA"/>
    <w:rsid w:val="00C178F4"/>
    <w:rsid w:val="00C218E0"/>
    <w:rsid w:val="00C23347"/>
    <w:rsid w:val="00C310D8"/>
    <w:rsid w:val="00C3302A"/>
    <w:rsid w:val="00C34C4A"/>
    <w:rsid w:val="00C35973"/>
    <w:rsid w:val="00C37495"/>
    <w:rsid w:val="00C40F66"/>
    <w:rsid w:val="00C432DE"/>
    <w:rsid w:val="00C47C00"/>
    <w:rsid w:val="00C503A8"/>
    <w:rsid w:val="00C51CA5"/>
    <w:rsid w:val="00C53CC4"/>
    <w:rsid w:val="00C5470A"/>
    <w:rsid w:val="00C558DA"/>
    <w:rsid w:val="00C56D7C"/>
    <w:rsid w:val="00C61030"/>
    <w:rsid w:val="00C65A5A"/>
    <w:rsid w:val="00C70258"/>
    <w:rsid w:val="00C7503A"/>
    <w:rsid w:val="00C7514C"/>
    <w:rsid w:val="00C758F1"/>
    <w:rsid w:val="00C83DA8"/>
    <w:rsid w:val="00C84E1F"/>
    <w:rsid w:val="00C858B7"/>
    <w:rsid w:val="00C900F4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C281D"/>
    <w:rsid w:val="00CC5E65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400B6"/>
    <w:rsid w:val="00D42A6F"/>
    <w:rsid w:val="00D43D54"/>
    <w:rsid w:val="00D44598"/>
    <w:rsid w:val="00D50066"/>
    <w:rsid w:val="00D51E19"/>
    <w:rsid w:val="00D5268C"/>
    <w:rsid w:val="00D53DF3"/>
    <w:rsid w:val="00D55C46"/>
    <w:rsid w:val="00D60DA4"/>
    <w:rsid w:val="00D6195B"/>
    <w:rsid w:val="00D64C80"/>
    <w:rsid w:val="00D66260"/>
    <w:rsid w:val="00D7127E"/>
    <w:rsid w:val="00D71509"/>
    <w:rsid w:val="00D7278C"/>
    <w:rsid w:val="00D74EC8"/>
    <w:rsid w:val="00D805BA"/>
    <w:rsid w:val="00D85BC1"/>
    <w:rsid w:val="00D866C1"/>
    <w:rsid w:val="00D870DF"/>
    <w:rsid w:val="00D87D0C"/>
    <w:rsid w:val="00D92E90"/>
    <w:rsid w:val="00D941D7"/>
    <w:rsid w:val="00D9746A"/>
    <w:rsid w:val="00DA0505"/>
    <w:rsid w:val="00DA0BF1"/>
    <w:rsid w:val="00DA3F35"/>
    <w:rsid w:val="00DA589C"/>
    <w:rsid w:val="00DB25E5"/>
    <w:rsid w:val="00DB67A5"/>
    <w:rsid w:val="00DB7158"/>
    <w:rsid w:val="00DC4115"/>
    <w:rsid w:val="00DC4523"/>
    <w:rsid w:val="00DC6700"/>
    <w:rsid w:val="00DC696B"/>
    <w:rsid w:val="00DD0DA3"/>
    <w:rsid w:val="00DD4A3A"/>
    <w:rsid w:val="00DD5473"/>
    <w:rsid w:val="00DD5478"/>
    <w:rsid w:val="00DD5C73"/>
    <w:rsid w:val="00DD6798"/>
    <w:rsid w:val="00DD70EC"/>
    <w:rsid w:val="00DE1042"/>
    <w:rsid w:val="00DE22BE"/>
    <w:rsid w:val="00DE3476"/>
    <w:rsid w:val="00DE3984"/>
    <w:rsid w:val="00DE755E"/>
    <w:rsid w:val="00DE7F70"/>
    <w:rsid w:val="00DF4551"/>
    <w:rsid w:val="00DF5285"/>
    <w:rsid w:val="00DF52EB"/>
    <w:rsid w:val="00DF5625"/>
    <w:rsid w:val="00E0078D"/>
    <w:rsid w:val="00E014DD"/>
    <w:rsid w:val="00E01A58"/>
    <w:rsid w:val="00E0446E"/>
    <w:rsid w:val="00E04D56"/>
    <w:rsid w:val="00E10AAD"/>
    <w:rsid w:val="00E13485"/>
    <w:rsid w:val="00E14514"/>
    <w:rsid w:val="00E177FE"/>
    <w:rsid w:val="00E24FBC"/>
    <w:rsid w:val="00E26565"/>
    <w:rsid w:val="00E272FF"/>
    <w:rsid w:val="00E27ACA"/>
    <w:rsid w:val="00E27E5A"/>
    <w:rsid w:val="00E304E4"/>
    <w:rsid w:val="00E351E1"/>
    <w:rsid w:val="00E37A13"/>
    <w:rsid w:val="00E4644B"/>
    <w:rsid w:val="00E50006"/>
    <w:rsid w:val="00E5115D"/>
    <w:rsid w:val="00E54E43"/>
    <w:rsid w:val="00E60175"/>
    <w:rsid w:val="00E61731"/>
    <w:rsid w:val="00E61B74"/>
    <w:rsid w:val="00E628CF"/>
    <w:rsid w:val="00E62961"/>
    <w:rsid w:val="00E64132"/>
    <w:rsid w:val="00E65911"/>
    <w:rsid w:val="00E666BB"/>
    <w:rsid w:val="00E66C26"/>
    <w:rsid w:val="00E705BE"/>
    <w:rsid w:val="00E717DB"/>
    <w:rsid w:val="00E72445"/>
    <w:rsid w:val="00E72ED5"/>
    <w:rsid w:val="00E73AF5"/>
    <w:rsid w:val="00E76BF9"/>
    <w:rsid w:val="00E865BD"/>
    <w:rsid w:val="00E90637"/>
    <w:rsid w:val="00E91F0B"/>
    <w:rsid w:val="00E937B6"/>
    <w:rsid w:val="00E9563E"/>
    <w:rsid w:val="00EA08F0"/>
    <w:rsid w:val="00EA1C0A"/>
    <w:rsid w:val="00EA278C"/>
    <w:rsid w:val="00EB55C0"/>
    <w:rsid w:val="00EB6F4A"/>
    <w:rsid w:val="00EC1E61"/>
    <w:rsid w:val="00EC267B"/>
    <w:rsid w:val="00EC3387"/>
    <w:rsid w:val="00EC6A44"/>
    <w:rsid w:val="00EC6A64"/>
    <w:rsid w:val="00EC7A78"/>
    <w:rsid w:val="00ED069B"/>
    <w:rsid w:val="00ED258A"/>
    <w:rsid w:val="00ED2CD7"/>
    <w:rsid w:val="00ED3FC0"/>
    <w:rsid w:val="00ED4BBB"/>
    <w:rsid w:val="00ED7F15"/>
    <w:rsid w:val="00EE0F70"/>
    <w:rsid w:val="00EE3FF6"/>
    <w:rsid w:val="00EE61D4"/>
    <w:rsid w:val="00EE7020"/>
    <w:rsid w:val="00EF3EF5"/>
    <w:rsid w:val="00EF52CA"/>
    <w:rsid w:val="00EF6F44"/>
    <w:rsid w:val="00F0085B"/>
    <w:rsid w:val="00F00CC9"/>
    <w:rsid w:val="00F00FD2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EE0"/>
    <w:rsid w:val="00F25BAD"/>
    <w:rsid w:val="00F266BA"/>
    <w:rsid w:val="00F322EC"/>
    <w:rsid w:val="00F329A8"/>
    <w:rsid w:val="00F336AF"/>
    <w:rsid w:val="00F419E9"/>
    <w:rsid w:val="00F43CBA"/>
    <w:rsid w:val="00F448B9"/>
    <w:rsid w:val="00F44D52"/>
    <w:rsid w:val="00F5001B"/>
    <w:rsid w:val="00F55535"/>
    <w:rsid w:val="00F560B0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096"/>
    <w:rsid w:val="00F70C5F"/>
    <w:rsid w:val="00F75280"/>
    <w:rsid w:val="00F7536F"/>
    <w:rsid w:val="00F77C30"/>
    <w:rsid w:val="00F80551"/>
    <w:rsid w:val="00F84B6C"/>
    <w:rsid w:val="00F86981"/>
    <w:rsid w:val="00F9078A"/>
    <w:rsid w:val="00F94AF8"/>
    <w:rsid w:val="00F96A12"/>
    <w:rsid w:val="00F97838"/>
    <w:rsid w:val="00FA01DD"/>
    <w:rsid w:val="00FA4299"/>
    <w:rsid w:val="00FA5294"/>
    <w:rsid w:val="00FA78E5"/>
    <w:rsid w:val="00FB248E"/>
    <w:rsid w:val="00FB33D1"/>
    <w:rsid w:val="00FB5E29"/>
    <w:rsid w:val="00FB5FA3"/>
    <w:rsid w:val="00FB7826"/>
    <w:rsid w:val="00FB7A61"/>
    <w:rsid w:val="00FC4AE7"/>
    <w:rsid w:val="00FC5779"/>
    <w:rsid w:val="00FC6FE2"/>
    <w:rsid w:val="00FD094A"/>
    <w:rsid w:val="00FD479F"/>
    <w:rsid w:val="00FD70CF"/>
    <w:rsid w:val="00FD79CC"/>
    <w:rsid w:val="00FE4C94"/>
    <w:rsid w:val="00FE5336"/>
    <w:rsid w:val="00FE575D"/>
    <w:rsid w:val="00FE6545"/>
    <w:rsid w:val="00FF0C14"/>
    <w:rsid w:val="00FF13FB"/>
    <w:rsid w:val="00FF18C6"/>
    <w:rsid w:val="00FF40FC"/>
    <w:rsid w:val="00FF4ADE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70E1680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5C73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vmu.mk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mu.m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ntact@avmu.m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vmu.mk" TargetMode="Externa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8F6C-8E8E-4690-B039-6D9897E3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Snezana Nechovska</cp:lastModifiedBy>
  <cp:revision>43</cp:revision>
  <cp:lastPrinted>2021-02-02T11:10:00Z</cp:lastPrinted>
  <dcterms:created xsi:type="dcterms:W3CDTF">2020-10-13T06:51:00Z</dcterms:created>
  <dcterms:modified xsi:type="dcterms:W3CDTF">2021-02-16T10:55:00Z</dcterms:modified>
</cp:coreProperties>
</file>