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E1" w:rsidRPr="003C2CC9" w:rsidRDefault="00E60BAE" w:rsidP="00185679">
      <w:pPr>
        <w:rPr>
          <w:lang w:val="en-US"/>
        </w:rPr>
      </w:pPr>
      <w:r w:rsidRPr="00E60BAE">
        <w:rPr>
          <w:noProof/>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4.9pt;margin-top:465.85pt;width:577.4pt;height:113.15pt;z-index:251624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" adj="694" filled="f">
            <v:textbox>
              <w:txbxContent>
                <w:p w:rsidR="00DB1E24" w:rsidRPr="00D523C4" w:rsidRDefault="00D523C4" w:rsidP="00DB1E24">
                  <w:pPr>
                    <w:spacing w:line="240" w:lineRule="auto"/>
                    <w:jc w:val="both"/>
                    <w:rPr>
                      <w:rFonts w:ascii="Arial Narrow" w:hAnsi="Arial Narrow" w:cstheme="minorHAnsi"/>
                      <w:b/>
                      <w:bCs/>
                      <w:color w:val="C00000"/>
                      <w:kern w:val="36"/>
                      <w:sz w:val="20"/>
                      <w:szCs w:val="22"/>
                    </w:rPr>
                  </w:pPr>
                  <w:r w:rsidRPr="00D523C4">
                    <w:rPr>
                      <w:rFonts w:ascii="Arial Narrow" w:hAnsi="Arial Narrow" w:cstheme="minorHAnsi"/>
                      <w:b/>
                      <w:bCs/>
                      <w:color w:val="C00000"/>
                      <w:kern w:val="36"/>
                      <w:sz w:val="20"/>
                      <w:szCs w:val="22"/>
                    </w:rPr>
                    <w:t>Соопштение за јавност – Осуда н</w:t>
                  </w:r>
                  <w:r w:rsidR="00DB1E24" w:rsidRPr="00D523C4">
                    <w:rPr>
                      <w:rFonts w:ascii="Arial Narrow" w:hAnsi="Arial Narrow" w:cstheme="minorHAnsi"/>
                      <w:b/>
                      <w:bCs/>
                      <w:color w:val="C00000"/>
                      <w:kern w:val="36"/>
                      <w:sz w:val="20"/>
                      <w:szCs w:val="22"/>
                    </w:rPr>
                    <w:t>а инцидентот со новинарката на порталот Дума.мк</w:t>
                  </w:r>
                </w:p>
                <w:p w:rsidR="00DB1E24" w:rsidRPr="00DB1E24" w:rsidRDefault="00DB1E24" w:rsidP="00DB1E24">
                  <w:pPr>
                    <w:spacing w:line="240" w:lineRule="auto"/>
                    <w:jc w:val="both"/>
                    <w:rPr>
                      <w:rFonts w:ascii="Arial Narrow" w:hAnsi="Arial Narrow" w:cstheme="minorHAnsi"/>
                      <w:sz w:val="20"/>
                      <w:szCs w:val="22"/>
                    </w:rPr>
                  </w:pPr>
                  <w:r w:rsidRPr="00DB1E24">
                    <w:rPr>
                      <w:rFonts w:ascii="Arial Narrow" w:hAnsi="Arial Narrow" w:cstheme="minorHAnsi"/>
                      <w:sz w:val="20"/>
                      <w:szCs w:val="22"/>
                    </w:rPr>
                    <w:t>Агенцијата за аудио и аудиовизуелни медиумски услуги преку сооптение за јавност на 5 април го осуди инцидентот во кој полициски службеник од СВР Велес ја оневозможил новинарката на порталот Дума.мк, Стефани Манева, да си ја изврши својата работна обврска.</w:t>
                  </w:r>
                </w:p>
                <w:p w:rsidR="00DB1E24" w:rsidRPr="00DB1E24" w:rsidRDefault="00DB1E24" w:rsidP="00DB1E24">
                  <w:pPr>
                    <w:spacing w:line="240" w:lineRule="auto"/>
                    <w:jc w:val="both"/>
                    <w:rPr>
                      <w:rFonts w:ascii="Arial Narrow" w:hAnsi="Arial Narrow" w:cstheme="minorHAnsi"/>
                      <w:sz w:val="20"/>
                      <w:szCs w:val="22"/>
                    </w:rPr>
                  </w:pPr>
                  <w:r w:rsidRPr="00DB1E24">
                    <w:rPr>
                      <w:rFonts w:ascii="Arial Narrow" w:hAnsi="Arial Narrow" w:cstheme="minorHAnsi"/>
                      <w:sz w:val="20"/>
                      <w:szCs w:val="22"/>
                    </w:rPr>
                    <w:t>Имајќи предвид дека само слободните медиуми водат кон унапредување на демократскит</w:t>
                  </w:r>
                  <w:r w:rsidR="00331408">
                    <w:rPr>
                      <w:rFonts w:ascii="Arial Narrow" w:hAnsi="Arial Narrow" w:cstheme="minorHAnsi"/>
                      <w:sz w:val="20"/>
                      <w:szCs w:val="22"/>
                    </w:rPr>
                    <w:t>е процеси, Агенцијата апелираше</w:t>
                  </w:r>
                  <w:r w:rsidRPr="00DB1E24">
                    <w:rPr>
                      <w:rFonts w:ascii="Arial Narrow" w:hAnsi="Arial Narrow" w:cstheme="minorHAnsi"/>
                      <w:sz w:val="20"/>
                      <w:szCs w:val="22"/>
                    </w:rPr>
                    <w:t xml:space="preserve"> да се остават новинарите непречено и достоинствено да ја вршат нивната општествено одговорна професија.</w:t>
                  </w:r>
                </w:p>
                <w:p w:rsidR="00DB1E24" w:rsidRPr="0018506D" w:rsidRDefault="00DB1E24" w:rsidP="00DB1E24">
                  <w:pPr>
                    <w:spacing w:line="240" w:lineRule="auto"/>
                    <w:jc w:val="both"/>
                    <w:rPr>
                      <w:rFonts w:asciiTheme="minorHAnsi" w:hAnsiTheme="minorHAnsi" w:cstheme="minorHAnsi"/>
                      <w:b/>
                      <w:sz w:val="22"/>
                      <w:szCs w:val="22"/>
                    </w:rPr>
                  </w:pPr>
                </w:p>
                <w:p w:rsidR="00DB1E24" w:rsidRDefault="00DB1E24" w:rsidP="00DB1E24">
                  <w:pPr>
                    <w:spacing w:line="240" w:lineRule="auto"/>
                    <w:jc w:val="both"/>
                    <w:rPr>
                      <w:rFonts w:cstheme="minorHAnsi"/>
                      <w:b/>
                    </w:rPr>
                  </w:pPr>
                </w:p>
                <w:p w:rsidR="00DB1E24" w:rsidRDefault="00DB1E24" w:rsidP="00DB1E24">
                  <w:pPr>
                    <w:spacing w:line="240" w:lineRule="auto"/>
                    <w:jc w:val="both"/>
                    <w:rPr>
                      <w:rFonts w:cstheme="minorHAnsi"/>
                      <w:b/>
                    </w:rPr>
                  </w:pPr>
                </w:p>
                <w:p w:rsidR="00D400B6" w:rsidRPr="00A20B5A" w:rsidRDefault="00D400B6" w:rsidP="00D400B6">
                  <w:pPr>
                    <w:rPr>
                      <w:rFonts w:ascii="Arial Narrow" w:hAnsi="Arial Narrow"/>
                      <w:b/>
                      <w:bCs/>
                      <w:sz w:val="10"/>
                      <w:szCs w:val="10"/>
                    </w:rPr>
                  </w:pPr>
                </w:p>
                <w:p w:rsidR="00D400B6" w:rsidRPr="00A20B5A" w:rsidRDefault="00D400B6" w:rsidP="00D400B6">
                  <w:pPr>
                    <w:rPr>
                      <w:rFonts w:ascii="Arial Narrow" w:hAnsi="Arial Narrow"/>
                      <w:b/>
                      <w:bCs/>
                      <w:sz w:val="10"/>
                      <w:szCs w:val="10"/>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A20B5A"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w:r>
      <w:r w:rsidRPr="00E60BAE">
        <w:rPr>
          <w:noProof/>
          <w:lang w:val="en-US"/>
        </w:rPr>
        <w:pict>
          <v:shape id="_x0000_s1027" type="#_x0000_t84" style="position:absolute;margin-left:-54.9pt;margin-top:264.25pt;width:577.6pt;height:201.6pt;z-index:251763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" adj="441" filled="f">
            <v:textbox>
              <w:txbxContent>
                <w:p w:rsidR="00DB1E24" w:rsidRPr="00D523C4" w:rsidRDefault="00DB1E24" w:rsidP="00DB1E24">
                  <w:pPr>
                    <w:spacing w:after="0"/>
                    <w:jc w:val="both"/>
                    <w:rPr>
                      <w:rFonts w:ascii="Arial Narrow" w:hAnsi="Arial Narrow"/>
                      <w:b/>
                      <w:bCs/>
                      <w:color w:val="C00000"/>
                      <w:kern w:val="36"/>
                      <w:sz w:val="20"/>
                      <w:szCs w:val="22"/>
                    </w:rPr>
                  </w:pPr>
                  <w:r w:rsidRPr="00D523C4">
                    <w:rPr>
                      <w:rFonts w:ascii="Arial Narrow" w:hAnsi="Arial Narrow"/>
                      <w:b/>
                      <w:bCs/>
                      <w:color w:val="C00000"/>
                      <w:kern w:val="36"/>
                      <w:sz w:val="20"/>
                      <w:szCs w:val="22"/>
                    </w:rPr>
                    <w:t>О</w:t>
                  </w:r>
                  <w:r w:rsidR="00D523C4">
                    <w:rPr>
                      <w:rFonts w:ascii="Arial Narrow" w:hAnsi="Arial Narrow"/>
                      <w:b/>
                      <w:bCs/>
                      <w:color w:val="C00000"/>
                      <w:kern w:val="36"/>
                      <w:sz w:val="20"/>
                      <w:szCs w:val="22"/>
                    </w:rPr>
                    <w:t xml:space="preserve">нлајн кампања на Мрежата за медиумска писменост </w:t>
                  </w:r>
                </w:p>
                <w:p w:rsidR="0035638E" w:rsidRDefault="0035638E" w:rsidP="00DB1E24">
                  <w:pPr>
                    <w:spacing w:after="0"/>
                    <w:jc w:val="both"/>
                    <w:rPr>
                      <w:rFonts w:ascii="Arial Narrow" w:hAnsi="Arial Narrow" w:cstheme="minorHAnsi"/>
                      <w:sz w:val="20"/>
                    </w:rPr>
                  </w:pPr>
                </w:p>
                <w:p w:rsidR="00D523C4" w:rsidRDefault="00DB1E24" w:rsidP="00D523C4">
                  <w:pPr>
                    <w:spacing w:after="0" w:line="240" w:lineRule="auto"/>
                    <w:jc w:val="both"/>
                    <w:rPr>
                      <w:rFonts w:ascii="Arial Narrow" w:hAnsi="Arial Narrow" w:cstheme="minorHAnsi"/>
                      <w:sz w:val="20"/>
                    </w:rPr>
                  </w:pPr>
                  <w:r w:rsidRPr="0035638E">
                    <w:rPr>
                      <w:rFonts w:ascii="Arial Narrow" w:hAnsi="Arial Narrow" w:cstheme="minorHAnsi"/>
                      <w:sz w:val="20"/>
                    </w:rPr>
                    <w:t>По повод четвртата годишнина од формирањето на Мрежата за медиумска писменост, од 26 април започна онлајн кампања чија цел е да се подигне свеста за потребата од критичко користење на медиумите и медиумските содржини.</w:t>
                  </w:r>
                </w:p>
                <w:p w:rsidR="00D523C4" w:rsidRDefault="00D523C4" w:rsidP="00D523C4">
                  <w:pPr>
                    <w:spacing w:after="0" w:line="240" w:lineRule="auto"/>
                    <w:jc w:val="both"/>
                    <w:rPr>
                      <w:rFonts w:ascii="Arial Narrow" w:hAnsi="Arial Narrow" w:cstheme="minorHAnsi"/>
                      <w:sz w:val="20"/>
                    </w:rPr>
                  </w:pPr>
                </w:p>
                <w:p w:rsidR="00D523C4" w:rsidRDefault="00D523C4" w:rsidP="00D523C4">
                  <w:pPr>
                    <w:spacing w:after="0" w:line="240" w:lineRule="auto"/>
                    <w:jc w:val="both"/>
                    <w:rPr>
                      <w:rFonts w:ascii="Arial Narrow" w:hAnsi="Arial Narrow" w:cstheme="minorHAnsi"/>
                      <w:sz w:val="20"/>
                    </w:rPr>
                  </w:pPr>
                  <w:r w:rsidRPr="00D523C4">
                    <w:rPr>
                      <w:rFonts w:ascii="Arial Narrow" w:hAnsi="Arial Narrow" w:cstheme="minorHAnsi"/>
                      <w:sz w:val="20"/>
                    </w:rPr>
                    <w:t xml:space="preserve">Секој работен ден, десет седмици по ред, </w:t>
                  </w:r>
                  <w:r>
                    <w:rPr>
                      <w:rFonts w:ascii="Arial Narrow" w:hAnsi="Arial Narrow" w:cstheme="minorHAnsi"/>
                      <w:sz w:val="20"/>
                    </w:rPr>
                    <w:t xml:space="preserve">на повеќе канали за комуникација </w:t>
                  </w:r>
                  <w:r w:rsidRPr="00D523C4">
                    <w:rPr>
                      <w:rFonts w:ascii="Arial Narrow" w:hAnsi="Arial Narrow" w:cstheme="minorHAnsi"/>
                      <w:sz w:val="20"/>
                    </w:rPr>
                    <w:t xml:space="preserve">ќе се споделува по </w:t>
                  </w:r>
                  <w:r>
                    <w:rPr>
                      <w:rFonts w:ascii="Arial Narrow" w:hAnsi="Arial Narrow" w:cstheme="minorHAnsi"/>
                      <w:sz w:val="20"/>
                    </w:rPr>
                    <w:t>еден постер со информации за што</w:t>
                  </w:r>
                  <w:r w:rsidRPr="00D523C4">
                    <w:rPr>
                      <w:rFonts w:ascii="Arial Narrow" w:hAnsi="Arial Narrow" w:cstheme="minorHAnsi"/>
                      <w:sz w:val="20"/>
                    </w:rPr>
                    <w:t xml:space="preserve"> е</w:t>
                  </w:r>
                  <w:r>
                    <w:rPr>
                      <w:rFonts w:ascii="Arial Narrow" w:hAnsi="Arial Narrow" w:cstheme="minorHAnsi"/>
                      <w:sz w:val="20"/>
                    </w:rPr>
                    <w:t xml:space="preserve"> потребна медиумската писменост,</w:t>
                  </w:r>
                  <w:r w:rsidRPr="00D523C4">
                    <w:rPr>
                      <w:rFonts w:ascii="Arial Narrow" w:hAnsi="Arial Narrow" w:cstheme="minorHAnsi"/>
                      <w:sz w:val="20"/>
                    </w:rPr>
                    <w:t xml:space="preserve"> како медиумската писменост се однесува на образованието, </w:t>
                  </w:r>
                  <w:r>
                    <w:rPr>
                      <w:rFonts w:ascii="Arial Narrow" w:hAnsi="Arial Narrow" w:cstheme="minorHAnsi"/>
                      <w:sz w:val="20"/>
                    </w:rPr>
                    <w:t>медиумите, филмот, библиотеките,</w:t>
                  </w:r>
                  <w:r w:rsidRPr="00D523C4">
                    <w:rPr>
                      <w:rFonts w:ascii="Arial Narrow" w:hAnsi="Arial Narrow" w:cstheme="minorHAnsi"/>
                      <w:sz w:val="20"/>
                    </w:rPr>
                    <w:t xml:space="preserve"> што </w:t>
                  </w:r>
                  <w:r>
                    <w:rPr>
                      <w:rFonts w:ascii="Arial Narrow" w:hAnsi="Arial Narrow" w:cstheme="minorHAnsi"/>
                      <w:sz w:val="20"/>
                    </w:rPr>
                    <w:t>значи да си новинар,</w:t>
                  </w:r>
                  <w:r w:rsidRPr="00D523C4">
                    <w:rPr>
                      <w:rFonts w:ascii="Arial Narrow" w:hAnsi="Arial Narrow" w:cstheme="minorHAnsi"/>
                      <w:sz w:val="20"/>
                    </w:rPr>
                    <w:t xml:space="preserve"> одговорност во онлајн п</w:t>
                  </w:r>
                  <w:r>
                    <w:rPr>
                      <w:rFonts w:ascii="Arial Narrow" w:hAnsi="Arial Narrow" w:cstheme="minorHAnsi"/>
                      <w:sz w:val="20"/>
                    </w:rPr>
                    <w:t xml:space="preserve">росторот, говор на омраза и сл. </w:t>
                  </w:r>
                </w:p>
                <w:p w:rsidR="00D523C4" w:rsidRDefault="00D523C4" w:rsidP="00D523C4">
                  <w:pPr>
                    <w:spacing w:after="0" w:line="240" w:lineRule="auto"/>
                    <w:jc w:val="both"/>
                    <w:rPr>
                      <w:rFonts w:ascii="Arial Narrow" w:hAnsi="Arial Narrow" w:cstheme="minorHAnsi"/>
                      <w:sz w:val="20"/>
                    </w:rPr>
                  </w:pPr>
                </w:p>
                <w:p w:rsidR="00DB1E24" w:rsidRDefault="00DB1E24" w:rsidP="00D523C4">
                  <w:pPr>
                    <w:spacing w:after="0" w:line="240" w:lineRule="auto"/>
                    <w:jc w:val="both"/>
                    <w:rPr>
                      <w:rFonts w:ascii="Arial Narrow" w:hAnsi="Arial Narrow" w:cstheme="minorHAnsi"/>
                      <w:sz w:val="20"/>
                    </w:rPr>
                  </w:pPr>
                  <w:r w:rsidRPr="0035638E">
                    <w:rPr>
                      <w:rFonts w:ascii="Arial Narrow" w:hAnsi="Arial Narrow" w:cstheme="minorHAnsi"/>
                      <w:sz w:val="20"/>
                    </w:rPr>
                    <w:t>За погол</w:t>
                  </w:r>
                  <w:r w:rsidR="00D523C4">
                    <w:rPr>
                      <w:rFonts w:ascii="Arial Narrow" w:hAnsi="Arial Narrow" w:cstheme="minorHAnsi"/>
                      <w:sz w:val="20"/>
                    </w:rPr>
                    <w:t>ема достапност до</w:t>
                  </w:r>
                  <w:r w:rsidRPr="0035638E">
                    <w:rPr>
                      <w:rFonts w:ascii="Arial Narrow" w:hAnsi="Arial Narrow" w:cstheme="minorHAnsi"/>
                      <w:sz w:val="20"/>
                    </w:rPr>
                    <w:t xml:space="preserve"> граѓаните, постерите ќе бидат објавувани на социјалните мрежи Твитер </w:t>
                  </w:r>
                  <w:r w:rsidR="008E4F86">
                    <w:rPr>
                      <w:rFonts w:ascii="Arial Narrow" w:hAnsi="Arial Narrow" w:cstheme="minorHAnsi"/>
                      <w:sz w:val="20"/>
                    </w:rPr>
                    <w:t>(</w:t>
                  </w:r>
                  <w:r w:rsidRPr="0035638E">
                    <w:rPr>
                      <w:rFonts w:ascii="Arial Narrow" w:hAnsi="Arial Narrow" w:cstheme="minorHAnsi"/>
                      <w:sz w:val="20"/>
                    </w:rPr>
                    <w:t>@MediumPismenost</w:t>
                  </w:r>
                  <w:r w:rsidR="008E4F86">
                    <w:rPr>
                      <w:rFonts w:ascii="Arial Narrow" w:hAnsi="Arial Narrow" w:cstheme="minorHAnsi"/>
                      <w:sz w:val="20"/>
                    </w:rPr>
                    <w:t>)</w:t>
                  </w:r>
                  <w:r w:rsidRPr="0035638E">
                    <w:rPr>
                      <w:rFonts w:ascii="Arial Narrow" w:hAnsi="Arial Narrow" w:cstheme="minorHAnsi"/>
                      <w:sz w:val="20"/>
                    </w:rPr>
                    <w:t xml:space="preserve">, Инстаграм </w:t>
                  </w:r>
                  <w:r w:rsidR="008E4F86">
                    <w:rPr>
                      <w:rFonts w:ascii="Arial Narrow" w:hAnsi="Arial Narrow" w:cstheme="minorHAnsi"/>
                      <w:sz w:val="20"/>
                    </w:rPr>
                    <w:t>(</w:t>
                  </w:r>
                  <w:r w:rsidRPr="0035638E">
                    <w:rPr>
                      <w:rFonts w:ascii="Arial Narrow" w:hAnsi="Arial Narrow" w:cstheme="minorHAnsi"/>
                      <w:sz w:val="20"/>
                    </w:rPr>
                    <w:t>@mrezazamediumskapismenost</w:t>
                  </w:r>
                  <w:r w:rsidR="008E4F86">
                    <w:rPr>
                      <w:rFonts w:ascii="Arial Narrow" w:hAnsi="Arial Narrow" w:cstheme="minorHAnsi"/>
                      <w:sz w:val="20"/>
                    </w:rPr>
                    <w:t>)</w:t>
                  </w:r>
                  <w:r w:rsidR="00AB2E69">
                    <w:rPr>
                      <w:rFonts w:ascii="Arial Narrow" w:hAnsi="Arial Narrow" w:cstheme="minorHAnsi"/>
                      <w:sz w:val="20"/>
                    </w:rPr>
                    <w:t xml:space="preserve">, </w:t>
                  </w:r>
                  <w:r w:rsidRPr="0035638E">
                    <w:rPr>
                      <w:rFonts w:ascii="Arial Narrow" w:hAnsi="Arial Narrow" w:cstheme="minorHAnsi"/>
                      <w:sz w:val="20"/>
                    </w:rPr>
                    <w:t xml:space="preserve">Фејсбук пејџот на Мрежата </w:t>
                  </w:r>
                  <w:r w:rsidR="008E4F86">
                    <w:rPr>
                      <w:rFonts w:ascii="Arial Narrow" w:hAnsi="Arial Narrow" w:cstheme="minorHAnsi"/>
                      <w:sz w:val="20"/>
                    </w:rPr>
                    <w:t>(</w:t>
                  </w:r>
                  <w:r w:rsidRPr="0035638E">
                    <w:rPr>
                      <w:rFonts w:ascii="Arial Narrow" w:hAnsi="Arial Narrow" w:cstheme="minorHAnsi"/>
                      <w:sz w:val="20"/>
                    </w:rPr>
                    <w:t>@MrezaZaMediumskaPismenost</w:t>
                  </w:r>
                  <w:r w:rsidR="008E4F86">
                    <w:rPr>
                      <w:rFonts w:ascii="Arial Narrow" w:hAnsi="Arial Narrow" w:cstheme="minorHAnsi"/>
                      <w:sz w:val="20"/>
                    </w:rPr>
                    <w:t>)</w:t>
                  </w:r>
                  <w:r w:rsidR="00AB2E69">
                    <w:rPr>
                      <w:rFonts w:ascii="Arial Narrow" w:hAnsi="Arial Narrow" w:cstheme="minorHAnsi"/>
                      <w:sz w:val="20"/>
                    </w:rPr>
                    <w:t xml:space="preserve"> </w:t>
                  </w:r>
                  <w:r w:rsidRPr="0035638E">
                    <w:rPr>
                      <w:rFonts w:ascii="Arial Narrow" w:hAnsi="Arial Narrow" w:cstheme="minorHAnsi"/>
                      <w:sz w:val="20"/>
                    </w:rPr>
                    <w:t xml:space="preserve">и на веб страницата mediumskapismenost.mk. </w:t>
                  </w:r>
                </w:p>
                <w:p w:rsidR="0035638E" w:rsidRPr="0035638E" w:rsidRDefault="0035638E" w:rsidP="00D523C4">
                  <w:pPr>
                    <w:spacing w:after="0" w:line="240" w:lineRule="auto"/>
                    <w:jc w:val="both"/>
                    <w:rPr>
                      <w:rFonts w:ascii="Arial Narrow" w:hAnsi="Arial Narrow" w:cstheme="minorHAnsi"/>
                      <w:sz w:val="20"/>
                    </w:rPr>
                  </w:pPr>
                </w:p>
                <w:p w:rsidR="00DB1E24" w:rsidRPr="00DB1E24" w:rsidRDefault="00DB1E24" w:rsidP="00D523C4">
                  <w:pPr>
                    <w:spacing w:after="0" w:line="240" w:lineRule="auto"/>
                    <w:jc w:val="both"/>
                    <w:rPr>
                      <w:rFonts w:ascii="Arial Narrow" w:hAnsi="Arial Narrow" w:cs="Arial"/>
                      <w:sz w:val="20"/>
                    </w:rPr>
                  </w:pPr>
                  <w:r w:rsidRPr="0035638E">
                    <w:rPr>
                      <w:rFonts w:ascii="Arial Narrow" w:hAnsi="Arial Narrow" w:cstheme="minorHAnsi"/>
                      <w:sz w:val="20"/>
                    </w:rPr>
                    <w:t>Мрежата, формално беше основана на 27 април 2017 година, на иницијатива од Агенцијата за аудио и аудиовизуелни медиумски</w:t>
                  </w:r>
                  <w:r w:rsidRPr="0035638E">
                    <w:rPr>
                      <w:rFonts w:ascii="Arial Narrow" w:hAnsi="Arial Narrow" w:cs="Arial"/>
                      <w:sz w:val="20"/>
                    </w:rPr>
                    <w:t xml:space="preserve"> услуги</w:t>
                  </w:r>
                  <w:r w:rsidR="00EC050C">
                    <w:rPr>
                      <w:rFonts w:ascii="Arial Narrow" w:hAnsi="Arial Narrow" w:cs="Arial"/>
                      <w:sz w:val="20"/>
                    </w:rPr>
                    <w:t>, и сега има</w:t>
                  </w:r>
                  <w:r w:rsidR="008E4F86">
                    <w:rPr>
                      <w:rFonts w:ascii="Arial Narrow" w:hAnsi="Arial Narrow" w:cs="Arial"/>
                      <w:sz w:val="20"/>
                    </w:rPr>
                    <w:t xml:space="preserve"> вкупно</w:t>
                  </w:r>
                  <w:r w:rsidR="00EC050C">
                    <w:rPr>
                      <w:rFonts w:ascii="Arial Narrow" w:hAnsi="Arial Narrow" w:cs="Arial"/>
                      <w:sz w:val="20"/>
                    </w:rPr>
                    <w:t xml:space="preserve"> 63 членови (</w:t>
                  </w:r>
                  <w:r w:rsidRPr="0035638E">
                    <w:rPr>
                      <w:rFonts w:ascii="Arial Narrow" w:hAnsi="Arial Narrow" w:cs="Arial"/>
                      <w:sz w:val="20"/>
                    </w:rPr>
                    <w:t>институции, граѓански организации, образов</w:t>
                  </w:r>
                  <w:r w:rsidR="00EC050C">
                    <w:rPr>
                      <w:rFonts w:ascii="Arial Narrow" w:hAnsi="Arial Narrow" w:cs="Arial"/>
                      <w:sz w:val="20"/>
                    </w:rPr>
                    <w:t>ни институции и медиуми).</w:t>
                  </w:r>
                </w:p>
                <w:p w:rsidR="00D400B6" w:rsidRPr="00D400B6" w:rsidRDefault="00D400B6" w:rsidP="00D523C4">
                  <w:pPr>
                    <w:spacing w:line="240" w:lineRule="auto"/>
                    <w:rPr>
                      <w:rFonts w:ascii="Arial Narrow" w:hAnsi="Arial Narrow" w:cs="Arial"/>
                      <w:sz w:val="20"/>
                    </w:rPr>
                  </w:pPr>
                </w:p>
                <w:p w:rsidR="00D400B6" w:rsidRPr="00A20B5A" w:rsidRDefault="00D400B6" w:rsidP="00D400B6">
                  <w:pPr>
                    <w:rPr>
                      <w:rFonts w:ascii="Arial Narrow" w:hAnsi="Arial Narrow"/>
                      <w:b/>
                      <w:bCs/>
                      <w:sz w:val="10"/>
                      <w:szCs w:val="10"/>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A20B5A"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v:textbox>
            <w10:wrap anchorx="margin"/>
          </v:shape>
        </w:pict>
      </w:r>
      <w:r>
        <w:rPr>
          <w:noProof/>
          <w:lang w:eastAsia="mk-MK"/>
        </w:rPr>
        <w:pict>
          <v:shapetype id="_x0000_t202" coordsize="21600,21600" o:spt="202" path="m,l,21600r21600,l21600,xe">
            <v:stroke joinstyle="miter"/>
            <v:path gradientshapeok="t" o:connecttype="rect"/>
          </v:shapetype>
          <v:shape id="_x0000_s1041" type="#_x0000_t202" style="position:absolute;margin-left:-48pt;margin-top:139.55pt;width:433.45pt;height:45.6pt;z-index:251769856" filled="f" stroked="f">
            <v:textbox>
              <w:txbxContent>
                <w:p w:rsidR="006C6D9E" w:rsidRPr="006C6D9E" w:rsidRDefault="006C6D9E" w:rsidP="006C6D9E">
                  <w:pPr>
                    <w:spacing w:after="0" w:line="240" w:lineRule="auto"/>
                    <w:jc w:val="both"/>
                    <w:rPr>
                      <w:rFonts w:ascii="Arial Narrow" w:hAnsi="Arial Narrow" w:cstheme="minorHAnsi"/>
                      <w:sz w:val="20"/>
                    </w:rPr>
                  </w:pPr>
                  <w:r w:rsidRPr="006C6D9E">
                    <w:rPr>
                      <w:rFonts w:ascii="Arial Narrow" w:hAnsi="Arial Narrow" w:cstheme="minorHAnsi"/>
                      <w:sz w:val="20"/>
                    </w:rPr>
                    <w:t>Размената на информации меѓу двете агенции ќе биде во функција на доследно почитување на законски пропишаните правила и стандарди за комерцијални комуникации кои се однесуваат на храна и додатоци во исхран</w:t>
                  </w:r>
                  <w:r w:rsidR="00FE231E">
                    <w:rPr>
                      <w:rFonts w:ascii="Arial Narrow" w:hAnsi="Arial Narrow" w:cstheme="minorHAnsi"/>
                      <w:sz w:val="20"/>
                    </w:rPr>
                    <w:t xml:space="preserve">ата, посочи директорот на АВМУ, Зоран </w:t>
                  </w:r>
                  <w:r w:rsidRPr="006C6D9E">
                    <w:rPr>
                      <w:rFonts w:ascii="Arial Narrow" w:hAnsi="Arial Narrow" w:cstheme="minorHAnsi"/>
                      <w:sz w:val="20"/>
                    </w:rPr>
                    <w:t>Трајчевски.</w:t>
                  </w:r>
                </w:p>
              </w:txbxContent>
            </v:textbox>
          </v:shape>
        </w:pict>
      </w:r>
      <w:r>
        <w:rPr>
          <w:noProof/>
          <w:lang w:eastAsia="mk-MK"/>
        </w:rPr>
        <w:pict>
          <v:shape id="_x0000_s1035" type="#_x0000_t202" style="position:absolute;margin-left:87pt;margin-top:-9.8pt;width:425.05pt;height:78.6pt;z-index:251764736" filled="f" stroked="f">
            <v:textbox>
              <w:txbxContent>
                <w:p w:rsidR="00DB1E24" w:rsidRPr="00DB1E24" w:rsidRDefault="00DB1E24" w:rsidP="00DB1E24">
                  <w:pPr>
                    <w:spacing w:after="0" w:line="240" w:lineRule="auto"/>
                    <w:jc w:val="both"/>
                    <w:rPr>
                      <w:rFonts w:ascii="Arial Narrow" w:hAnsi="Arial Narrow" w:cstheme="minorHAnsi"/>
                      <w:sz w:val="20"/>
                    </w:rPr>
                  </w:pPr>
                  <w:r w:rsidRPr="00DB1E24">
                    <w:rPr>
                      <w:rFonts w:ascii="Arial Narrow" w:hAnsi="Arial Narrow" w:cstheme="minorHAnsi"/>
                      <w:sz w:val="20"/>
                    </w:rPr>
                    <w:t>Агенцијата за аудио и аудиовизуелни медиумски услуги и Агенцијата за храна и ветеринарство на 14 април потпишаа Меморандум за соработка, во врска со рекламирање, телешопинг, пласирање производи и спонзорство за храна и додатоци во исхрана во програмите на радијата и телевизиите, особено во поглед на здравствените и нутритивни тврдења, за тврдењата за намалување на ризикот од болест и за измамите поврзани со храна.</w:t>
                  </w:r>
                </w:p>
              </w:txbxContent>
            </v:textbox>
          </v:shape>
        </w:pict>
      </w:r>
      <w:r w:rsidRPr="00E60BAE">
        <w:rPr>
          <w:rFonts w:ascii="Times New Roman" w:eastAsiaTheme="minorHAnsi" w:hAnsi="Times New Roman"/>
          <w:noProof/>
          <w:color w:val="auto"/>
          <w:kern w:val="0"/>
          <w:sz w:val="24"/>
          <w:szCs w:val="24"/>
          <w:lang w:val="en-US"/>
        </w:rPr>
        <w:pict>
          <v:shape id="Rectangle: Beveled 8" o:spid="_x0000_s1028" type="#_x0000_t84" style="position:absolute;margin-left:-54.75pt;margin-top:-45.5pt;width:577.45pt;height:309.75pt;z-index:251723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" adj="368" filled="f">
            <v:textbox>
              <w:txbxContent>
                <w:p w:rsidR="00F55535" w:rsidRPr="00892FE8" w:rsidRDefault="00DB1E24" w:rsidP="001B4250">
                  <w:pPr>
                    <w:spacing w:after="0" w:line="288" w:lineRule="atLeast"/>
                    <w:outlineLvl w:val="0"/>
                    <w:rPr>
                      <w:rFonts w:ascii="Arial Narrow" w:hAnsi="Arial Narrow"/>
                      <w:b/>
                      <w:bCs/>
                      <w:color w:val="C00000"/>
                      <w:kern w:val="36"/>
                      <w:sz w:val="20"/>
                      <w:szCs w:val="22"/>
                    </w:rPr>
                  </w:pPr>
                  <w:r w:rsidRPr="00892FE8">
                    <w:rPr>
                      <w:rFonts w:ascii="Arial Narrow" w:hAnsi="Arial Narrow"/>
                      <w:b/>
                      <w:bCs/>
                      <w:color w:val="C00000"/>
                      <w:kern w:val="36"/>
                      <w:sz w:val="20"/>
                      <w:szCs w:val="22"/>
                    </w:rPr>
                    <w:t>Потпишан Мем</w:t>
                  </w:r>
                  <w:r w:rsidR="00892FE8" w:rsidRPr="00892FE8">
                    <w:rPr>
                      <w:rFonts w:ascii="Arial Narrow" w:hAnsi="Arial Narrow"/>
                      <w:b/>
                      <w:bCs/>
                      <w:color w:val="C00000"/>
                      <w:kern w:val="36"/>
                      <w:sz w:val="20"/>
                      <w:szCs w:val="22"/>
                    </w:rPr>
                    <w:t>орандум за соработка меѓу АВМУ и</w:t>
                  </w:r>
                  <w:r w:rsidRPr="00892FE8">
                    <w:rPr>
                      <w:rFonts w:ascii="Arial Narrow" w:hAnsi="Arial Narrow"/>
                      <w:b/>
                      <w:bCs/>
                      <w:color w:val="C00000"/>
                      <w:kern w:val="36"/>
                      <w:sz w:val="20"/>
                      <w:szCs w:val="22"/>
                    </w:rPr>
                    <w:t xml:space="preserve"> Агенцијата за храна и ветеринарство</w:t>
                  </w:r>
                </w:p>
                <w:p w:rsidR="00F55535" w:rsidRPr="001B4250" w:rsidRDefault="00F55535" w:rsidP="001B4250">
                  <w:pPr>
                    <w:spacing w:after="0" w:line="240" w:lineRule="auto"/>
                    <w:jc w:val="right"/>
                    <w:rPr>
                      <w:rFonts w:ascii="Arial Narrow" w:hAnsi="Arial Narrow" w:cs="Arial"/>
                      <w:sz w:val="20"/>
                    </w:rPr>
                  </w:pPr>
                </w:p>
                <w:p w:rsidR="00F55535" w:rsidRPr="00DB1E24" w:rsidRDefault="00DB1E24" w:rsidP="00D55C46">
                  <w:pPr>
                    <w:pStyle w:val="NormalWeb"/>
                    <w:spacing w:before="0" w:beforeAutospacing="0" w:after="360" w:afterAutospacing="0"/>
                    <w:jc w:val="both"/>
                    <w:rPr>
                      <w:rFonts w:ascii="Arial Narrow" w:hAnsi="Arial Narrow" w:cs="Arial"/>
                      <w:color w:val="000000"/>
                      <w:sz w:val="20"/>
                      <w:szCs w:val="20"/>
                      <w:lang w:val="mk-MK"/>
                    </w:rPr>
                  </w:pPr>
                  <w:r w:rsidRPr="00DB1E24">
                    <w:rPr>
                      <w:rFonts w:ascii="Arial Narrow" w:hAnsi="Arial Narrow" w:cs="Arial"/>
                      <w:noProof/>
                      <w:color w:val="000000"/>
                      <w:sz w:val="20"/>
                      <w:szCs w:val="20"/>
                      <w:lang w:val="mk-MK" w:eastAsia="mk-MK"/>
                    </w:rPr>
                    <w:drawing>
                      <wp:inline distT="0" distB="0" distL="0" distR="0">
                        <wp:extent cx="1558074" cy="860156"/>
                        <wp:effectExtent l="19050" t="0" r="4026" b="0"/>
                        <wp:docPr id="191" name="Picture 191" descr="https://avmu.mk/wp-content/uploads/2021/04/%D1%84%D0%BE%D1%82%D0%BE-1-150x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avmu.mk/wp-content/uploads/2021/04/%D1%84%D0%BE%D1%82%D0%BE-1-150x69.jpg"/>
                                <pic:cNvPicPr>
                                  <a:picLocks noChangeAspect="1" noChangeArrowheads="1"/>
                                </pic:cNvPicPr>
                              </pic:nvPicPr>
                              <pic:blipFill>
                                <a:blip r:embed="rId8"/>
                                <a:srcRect/>
                                <a:stretch>
                                  <a:fillRect/>
                                </a:stretch>
                              </pic:blipFill>
                              <pic:spPr bwMode="auto">
                                <a:xfrm>
                                  <a:off x="0" y="0"/>
                                  <a:ext cx="1563305" cy="863044"/>
                                </a:xfrm>
                                <a:prstGeom prst="rect">
                                  <a:avLst/>
                                </a:prstGeom>
                                <a:noFill/>
                                <a:ln w="9525">
                                  <a:noFill/>
                                  <a:miter lim="800000"/>
                                  <a:headEnd/>
                                  <a:tailEnd/>
                                </a:ln>
                              </pic:spPr>
                            </pic:pic>
                          </a:graphicData>
                        </a:graphic>
                      </wp:inline>
                    </w:drawing>
                  </w:r>
                </w:p>
                <w:p w:rsidR="006C6D9E" w:rsidRDefault="00DB1E24" w:rsidP="00DB1E24">
                  <w:pPr>
                    <w:spacing w:after="0" w:line="240" w:lineRule="auto"/>
                    <w:jc w:val="both"/>
                    <w:rPr>
                      <w:rFonts w:ascii="Arial Narrow" w:hAnsi="Arial Narrow" w:cstheme="minorHAnsi"/>
                      <w:sz w:val="20"/>
                    </w:rPr>
                  </w:pPr>
                  <w:r w:rsidRPr="00DB1E24">
                    <w:rPr>
                      <w:rFonts w:ascii="Arial Narrow" w:hAnsi="Arial Narrow" w:cstheme="minorHAnsi"/>
                      <w:sz w:val="20"/>
                    </w:rPr>
                    <w:t>Целта на потпишувањето на Меморандумот е да се заштитат здравјето и интересите на потрошувачите и граѓаните да имаат можност да направат личен и правилен избор врз основа на вистинити и чесни информации. Имајќи ја предвид ранливоста на најмладите, посебен фокус ќе биде ставен на аудио и аудиовизуелните комерцијални комуникации што се составен дел или ги придружуваат емисиите за деца, а кои содржат масти, заситени масни киселини, сол/натриум и шеќери, чие прекумерно внесување во вкупната исхрана не е препорачливо.</w:t>
                  </w:r>
                </w:p>
                <w:p w:rsidR="00DB1E24" w:rsidRDefault="006C6D9E" w:rsidP="00DB1E24">
                  <w:pPr>
                    <w:spacing w:after="0" w:line="240" w:lineRule="auto"/>
                    <w:jc w:val="both"/>
                    <w:rPr>
                      <w:rFonts w:ascii="Arial Narrow" w:hAnsi="Arial Narrow" w:cstheme="minorHAnsi"/>
                      <w:sz w:val="20"/>
                    </w:rPr>
                  </w:pPr>
                  <w:r>
                    <w:rPr>
                      <w:noProof/>
                      <w:lang w:eastAsia="mk-MK"/>
                    </w:rPr>
                    <w:t xml:space="preserve">                                                                                                                                                                                                      </w:t>
                  </w:r>
                  <w:r>
                    <w:rPr>
                      <w:noProof/>
                      <w:lang w:eastAsia="mk-MK"/>
                    </w:rPr>
                    <w:drawing>
                      <wp:inline distT="0" distB="0" distL="0" distR="0">
                        <wp:extent cx="1457071" cy="701040"/>
                        <wp:effectExtent l="19050" t="0" r="0" b="0"/>
                        <wp:docPr id="5" name="Picture 1" descr="https://avmu.mk/wp-content/uploads/2021/04/%D1%84%D0%BE%D1%82%D0%BE-2-150x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mu.mk/wp-content/uploads/2021/04/%D1%84%D0%BE%D1%82%D0%BE-2-150x77.jpg"/>
                                <pic:cNvPicPr>
                                  <a:picLocks noChangeAspect="1" noChangeArrowheads="1"/>
                                </pic:cNvPicPr>
                              </pic:nvPicPr>
                              <pic:blipFill>
                                <a:blip r:embed="rId9"/>
                                <a:srcRect/>
                                <a:stretch>
                                  <a:fillRect/>
                                </a:stretch>
                              </pic:blipFill>
                              <pic:spPr bwMode="auto">
                                <a:xfrm>
                                  <a:off x="0" y="0"/>
                                  <a:ext cx="1457071" cy="701040"/>
                                </a:xfrm>
                                <a:prstGeom prst="rect">
                                  <a:avLst/>
                                </a:prstGeom>
                                <a:noFill/>
                                <a:ln w="9525">
                                  <a:noFill/>
                                  <a:miter lim="800000"/>
                                  <a:headEnd/>
                                  <a:tailEnd/>
                                </a:ln>
                              </pic:spPr>
                            </pic:pic>
                          </a:graphicData>
                        </a:graphic>
                      </wp:inline>
                    </w:drawing>
                  </w:r>
                </w:p>
                <w:p w:rsidR="006C6D9E" w:rsidRDefault="006C6D9E" w:rsidP="00DB1E24">
                  <w:pPr>
                    <w:spacing w:after="0" w:line="240" w:lineRule="auto"/>
                    <w:jc w:val="both"/>
                    <w:rPr>
                      <w:noProof/>
                      <w:lang w:eastAsia="mk-MK"/>
                    </w:rPr>
                  </w:pPr>
                  <w:r>
                    <w:rPr>
                      <w:noProof/>
                      <w:lang w:eastAsia="mk-MK"/>
                    </w:rPr>
                    <w:t xml:space="preserve">                                                                                                                                                                                      </w:t>
                  </w:r>
                </w:p>
                <w:p w:rsidR="00DB1E24" w:rsidRPr="006C6D9E" w:rsidRDefault="00DB1E24" w:rsidP="00DB1E24">
                  <w:pPr>
                    <w:spacing w:after="0" w:line="240" w:lineRule="auto"/>
                    <w:jc w:val="both"/>
                    <w:rPr>
                      <w:rFonts w:ascii="Arial Narrow" w:hAnsi="Arial Narrow" w:cstheme="minorHAnsi"/>
                      <w:sz w:val="20"/>
                    </w:rPr>
                  </w:pPr>
                  <w:r w:rsidRPr="00DB1E24">
                    <w:rPr>
                      <w:rFonts w:ascii="Arial Narrow" w:hAnsi="Arial Narrow" w:cstheme="minorHAnsi"/>
                      <w:sz w:val="20"/>
                    </w:rPr>
                    <w:t>Преку договорената соработка, во рамки на националната регулатива која се</w:t>
                  </w:r>
                  <w:r w:rsidR="00892FE8">
                    <w:rPr>
                      <w:rFonts w:ascii="Arial Narrow" w:hAnsi="Arial Narrow" w:cstheme="minorHAnsi"/>
                      <w:sz w:val="20"/>
                    </w:rPr>
                    <w:t xml:space="preserve"> однесува на оваа област,</w:t>
                  </w:r>
                  <w:r w:rsidRPr="00DB1E24">
                    <w:rPr>
                      <w:rFonts w:ascii="Arial Narrow" w:hAnsi="Arial Narrow" w:cstheme="minorHAnsi"/>
                      <w:sz w:val="20"/>
                    </w:rPr>
                    <w:t xml:space="preserve"> заедно со АВМУ, пред потрошувачите, институциите и бизнис заедницата ги поставивме основите за одговор на современите барања за рекламирање  на оваа категорија производи, што ќе биде гаранција дека на пазарот се нуди максимално безбедна храна и додатоци во исхраната, а потрошувачите не се доведуваат во заблуда и измама од</w:t>
                  </w:r>
                  <w:r w:rsidRPr="00DB1E24">
                    <w:rPr>
                      <w:rFonts w:ascii="Arial Narrow" w:hAnsi="Arial Narrow" w:cstheme="minorHAnsi"/>
                      <w:sz w:val="22"/>
                      <w:szCs w:val="22"/>
                    </w:rPr>
                    <w:t xml:space="preserve"> </w:t>
                  </w:r>
                  <w:r w:rsidRPr="00DB1E24">
                    <w:rPr>
                      <w:rFonts w:ascii="Arial Narrow" w:hAnsi="Arial Narrow" w:cstheme="minorHAnsi"/>
                      <w:sz w:val="20"/>
                    </w:rPr>
                    <w:t>страна на оператори</w:t>
                  </w:r>
                  <w:r w:rsidR="00FE231E">
                    <w:rPr>
                      <w:rFonts w:ascii="Arial Narrow" w:hAnsi="Arial Narrow" w:cstheme="minorHAnsi"/>
                      <w:sz w:val="20"/>
                    </w:rPr>
                    <w:t xml:space="preserve">те – истакна Николче Бабовски, директор </w:t>
                  </w:r>
                  <w:r w:rsidRPr="00DB1E24">
                    <w:rPr>
                      <w:rFonts w:ascii="Arial Narrow" w:hAnsi="Arial Narrow" w:cstheme="minorHAnsi"/>
                      <w:sz w:val="20"/>
                    </w:rPr>
                    <w:t>на Агенција</w:t>
                  </w:r>
                  <w:r w:rsidR="006C6D9E">
                    <w:rPr>
                      <w:rFonts w:ascii="Arial Narrow" w:hAnsi="Arial Narrow" w:cstheme="minorHAnsi"/>
                      <w:sz w:val="20"/>
                    </w:rPr>
                    <w:t>та</w:t>
                  </w:r>
                  <w:r w:rsidRPr="00DB1E24">
                    <w:rPr>
                      <w:rFonts w:ascii="Arial Narrow" w:hAnsi="Arial Narrow" w:cstheme="minorHAnsi"/>
                      <w:sz w:val="20"/>
                    </w:rPr>
                    <w:t xml:space="preserve"> за храна и ветеринарство.</w:t>
                  </w:r>
                </w:p>
                <w:p w:rsidR="00F55535" w:rsidRPr="00A20B5A" w:rsidRDefault="00F55535" w:rsidP="00667C2F">
                  <w:pPr>
                    <w:spacing w:after="0" w:line="240" w:lineRule="auto"/>
                    <w:jc w:val="both"/>
                    <w:rPr>
                      <w:rFonts w:ascii="Arial Narrow" w:hAnsi="Arial Narrow" w:cs="Arial"/>
                      <w:kern w:val="0"/>
                      <w:sz w:val="20"/>
                    </w:rPr>
                  </w:pPr>
                </w:p>
                <w:p w:rsidR="00F55535" w:rsidRPr="00A20B5A" w:rsidRDefault="00F55535" w:rsidP="00667C2F">
                  <w:pPr>
                    <w:spacing w:after="0" w:line="240" w:lineRule="auto"/>
                    <w:jc w:val="both"/>
                    <w:rPr>
                      <w:rFonts w:ascii="Arial Narrow" w:hAnsi="Arial Narrow" w:cs="Arial"/>
                      <w:kern w:val="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w:r>
      <w:r w:rsidRPr="00E60BAE">
        <w:rPr>
          <w:noProof/>
          <w:lang w:val="en-US"/>
        </w:rPr>
        <w:pict>
          <v:shape id="Text Box 2" o:spid="_x0000_s1029" type="#_x0000_t202" style="position:absolute;margin-left:0;margin-top:-67.15pt;width:577.4pt;height:21.45pt;z-index:25162649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W1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Q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A3ZtW1JgIAAEwEAAAOAAAAAAAAAAAAAAAAAC4CAABkcnMvZTJv&#10;RG9jLnhtbFBLAQItABQABgAIAAAAIQD2aGPu4AAAAAoBAAAPAAAAAAAAAAAAAAAAAIAEAABkcnMv&#10;ZG93bnJldi54bWxQSwUGAAAAAAQABADzAAAAjQUAAAAA&#10;">
            <v:textbox>
              <w:txbxContent>
                <w:p w:rsidR="00F55535" w:rsidRPr="0054399D" w:rsidRDefault="00DB1E24" w:rsidP="00FC6FE2">
                  <w:pPr>
                    <w:rPr>
                      <w:rFonts w:ascii="Arial Narrow" w:hAnsi="Arial Narrow"/>
                      <w:b/>
                      <w:color w:val="C00000"/>
                      <w:sz w:val="22"/>
                    </w:rPr>
                  </w:pPr>
                  <w:r>
                    <w:rPr>
                      <w:rFonts w:ascii="Arial Narrow" w:hAnsi="Arial Narrow"/>
                      <w:b/>
                      <w:color w:val="C00000"/>
                      <w:sz w:val="22"/>
                    </w:rPr>
                    <w:t>Април</w:t>
                  </w:r>
                  <w:r w:rsidR="00F55535" w:rsidRPr="0054399D">
                    <w:rPr>
                      <w:rFonts w:ascii="Arial Narrow" w:hAnsi="Arial Narrow"/>
                      <w:b/>
                      <w:color w:val="C00000"/>
                      <w:sz w:val="22"/>
                    </w:rPr>
                    <w:t>, 20</w:t>
                  </w:r>
                  <w:r>
                    <w:rPr>
                      <w:rFonts w:ascii="Arial Narrow" w:hAnsi="Arial Narrow"/>
                      <w:b/>
                      <w:color w:val="C00000"/>
                      <w:sz w:val="22"/>
                    </w:rPr>
                    <w:t>21</w:t>
                  </w:r>
                  <w:r w:rsidR="00F55535" w:rsidRPr="0054399D">
                    <w:rPr>
                      <w:rFonts w:ascii="Arial Narrow" w:hAnsi="Arial Narrow"/>
                      <w:b/>
                      <w:color w:val="C00000"/>
                      <w:sz w:val="22"/>
                    </w:rPr>
                    <w:t xml:space="preserve">г.                                                                                                                                                </w:t>
                  </w:r>
                  <w:r>
                    <w:rPr>
                      <w:rFonts w:ascii="Arial Narrow" w:hAnsi="Arial Narrow"/>
                      <w:b/>
                      <w:color w:val="C00000"/>
                      <w:sz w:val="22"/>
                    </w:rPr>
                    <w:t xml:space="preserve">                                         </w:t>
                  </w:r>
                  <w:r w:rsidR="00F55535" w:rsidRPr="0054399D">
                    <w:rPr>
                      <w:rFonts w:ascii="Arial Narrow" w:hAnsi="Arial Narrow"/>
                      <w:b/>
                      <w:color w:val="C00000"/>
                      <w:sz w:val="22"/>
                    </w:rPr>
                    <w:t xml:space="preserve">      Бр.</w:t>
                  </w:r>
                  <w:r>
                    <w:rPr>
                      <w:rFonts w:ascii="Arial Narrow" w:hAnsi="Arial Narrow"/>
                      <w:b/>
                      <w:color w:val="C00000"/>
                      <w:sz w:val="22"/>
                    </w:rPr>
                    <w:t>4</w:t>
                  </w:r>
                </w:p>
              </w:txbxContent>
            </v:textbox>
            <w10:wrap anchorx="margin"/>
          </v:shape>
        </w:pict>
      </w:r>
      <w:r w:rsidR="00A14426" w:rsidRPr="008F5DB4">
        <w:br w:type="page"/>
      </w:r>
    </w:p>
    <w:p w:rsidR="007F79D1" w:rsidRPr="008F5DB4" w:rsidRDefault="00E60BAE" w:rsidP="00EB6F4A">
      <w:pPr>
        <w:spacing w:after="200" w:line="276" w:lineRule="auto"/>
      </w:pPr>
      <w:r>
        <w:rPr>
          <w:noProof/>
          <w:lang w:eastAsia="mk-MK"/>
        </w:rPr>
        <w:lastRenderedPageBreak/>
        <w:pict>
          <v:shape id="_x0000_s1036" type="#_x0000_t84" style="position:absolute;margin-left:-55.3pt;margin-top:-46.65pt;width:580.35pt;height:109.65pt;z-index:251765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" adj="694" filled="f">
            <v:textbox>
              <w:txbxContent>
                <w:p w:rsidR="00214C8E" w:rsidRPr="00214C8E" w:rsidRDefault="000A25B0" w:rsidP="00214C8E">
                  <w:pPr>
                    <w:spacing w:line="240" w:lineRule="auto"/>
                    <w:jc w:val="both"/>
                    <w:rPr>
                      <w:rFonts w:ascii="Arial Narrow" w:hAnsi="Arial Narrow" w:cstheme="minorHAnsi"/>
                      <w:b/>
                      <w:bCs/>
                      <w:color w:val="C00000"/>
                      <w:kern w:val="36"/>
                      <w:sz w:val="20"/>
                      <w:szCs w:val="22"/>
                    </w:rPr>
                  </w:pPr>
                  <w:r>
                    <w:rPr>
                      <w:rFonts w:ascii="Arial Narrow" w:hAnsi="Arial Narrow" w:cstheme="minorHAnsi"/>
                      <w:b/>
                      <w:bCs/>
                      <w:color w:val="C00000"/>
                      <w:kern w:val="36"/>
                      <w:sz w:val="20"/>
                      <w:szCs w:val="22"/>
                    </w:rPr>
                    <w:t xml:space="preserve">Објавен јавен конкурс </w:t>
                  </w:r>
                  <w:r w:rsidR="00214C8E" w:rsidRPr="00214C8E">
                    <w:rPr>
                      <w:rFonts w:ascii="Arial Narrow" w:hAnsi="Arial Narrow" w:cstheme="minorHAnsi"/>
                      <w:b/>
                      <w:bCs/>
                      <w:color w:val="C00000"/>
                      <w:kern w:val="36"/>
                      <w:sz w:val="20"/>
                      <w:szCs w:val="22"/>
                    </w:rPr>
                    <w:t>за доделување дозвола за радио емитување на програмски сервис на локално ниво - општина Ново Село</w:t>
                  </w:r>
                </w:p>
                <w:p w:rsidR="00214C8E" w:rsidRPr="007B227A" w:rsidRDefault="00214C8E" w:rsidP="007B227A">
                  <w:pPr>
                    <w:spacing w:line="240" w:lineRule="auto"/>
                    <w:jc w:val="both"/>
                    <w:rPr>
                      <w:rFonts w:ascii="Arial Narrow" w:hAnsi="Arial Narrow" w:cstheme="minorHAnsi"/>
                      <w:sz w:val="20"/>
                    </w:rPr>
                  </w:pPr>
                  <w:r w:rsidRPr="007B227A">
                    <w:rPr>
                      <w:rFonts w:ascii="Arial Narrow" w:hAnsi="Arial Narrow" w:cstheme="minorHAnsi"/>
                      <w:sz w:val="20"/>
                    </w:rPr>
                    <w:t>На крајот на април, Агенцијата објави јавен конкурс за доделување дозвола за радио емитување на програмски сервис, на локално ниво на подрачјето на општина Ново Село кој ќе се емитува преку радиофреквенција определена од АЕК и тоа на 107.4 MHz.</w:t>
                  </w:r>
                </w:p>
                <w:p w:rsidR="00214C8E" w:rsidRPr="007B227A" w:rsidRDefault="00214C8E" w:rsidP="007B227A">
                  <w:pPr>
                    <w:spacing w:line="240" w:lineRule="auto"/>
                    <w:jc w:val="both"/>
                    <w:rPr>
                      <w:rFonts w:ascii="Arial Narrow" w:hAnsi="Arial Narrow" w:cstheme="minorHAnsi"/>
                      <w:sz w:val="20"/>
                    </w:rPr>
                  </w:pPr>
                  <w:r w:rsidRPr="007B227A">
                    <w:rPr>
                      <w:rFonts w:ascii="Arial Narrow" w:hAnsi="Arial Narrow" w:cstheme="minorHAnsi"/>
                      <w:sz w:val="20"/>
                    </w:rPr>
                    <w:t xml:space="preserve">Пријавата за учество на јавниот конкурс е објавена на веб страницата </w:t>
                  </w:r>
                  <w:hyperlink r:id="rId10" w:history="1">
                    <w:r w:rsidR="000A25B0" w:rsidRPr="00D17DE5">
                      <w:rPr>
                        <w:rStyle w:val="Hyperlink"/>
                        <w:rFonts w:ascii="Arial Narrow" w:hAnsi="Arial Narrow" w:cstheme="minorHAnsi"/>
                        <w:sz w:val="20"/>
                      </w:rPr>
                      <w:t>www.avmu.mk</w:t>
                    </w:r>
                  </w:hyperlink>
                  <w:r w:rsidRPr="007B227A">
                    <w:rPr>
                      <w:rFonts w:ascii="Arial Narrow" w:hAnsi="Arial Narrow" w:cstheme="minorHAnsi"/>
                      <w:sz w:val="20"/>
                    </w:rPr>
                    <w:t>.</w:t>
                  </w:r>
                  <w:r w:rsidR="000A25B0">
                    <w:rPr>
                      <w:rFonts w:ascii="Arial Narrow" w:hAnsi="Arial Narrow" w:cstheme="minorHAnsi"/>
                      <w:sz w:val="20"/>
                    </w:rPr>
                    <w:t xml:space="preserve"> </w:t>
                  </w:r>
                  <w:r w:rsidRPr="007B227A">
                    <w:rPr>
                      <w:rFonts w:ascii="Arial Narrow" w:hAnsi="Arial Narrow" w:cstheme="minorHAnsi"/>
                      <w:sz w:val="20"/>
                    </w:rPr>
                    <w:t>Конкурсната документација може да се подигне во архивата на Агенцијата, секој работен ден од 8:00 до 16:00 часот, по претходно извршена уплата на потребниот надоместок.</w:t>
                  </w:r>
                </w:p>
                <w:p w:rsidR="00214C8E" w:rsidRPr="007B227A" w:rsidRDefault="00214C8E" w:rsidP="007B227A">
                  <w:pPr>
                    <w:spacing w:line="240" w:lineRule="auto"/>
                    <w:jc w:val="both"/>
                    <w:rPr>
                      <w:rFonts w:ascii="Arial Narrow" w:hAnsi="Arial Narrow" w:cstheme="minorHAnsi"/>
                      <w:sz w:val="20"/>
                    </w:rPr>
                  </w:pPr>
                  <w:r w:rsidRPr="007B227A">
                    <w:rPr>
                      <w:rFonts w:ascii="Arial Narrow" w:hAnsi="Arial Narrow" w:cstheme="minorHAnsi"/>
                      <w:sz w:val="20"/>
                    </w:rPr>
                    <w:t>Крајниот рок за поднесување на пријав</w:t>
                  </w:r>
                  <w:r w:rsidR="009E0C34" w:rsidRPr="007B227A">
                    <w:rPr>
                      <w:rFonts w:ascii="Arial Narrow" w:hAnsi="Arial Narrow" w:cstheme="minorHAnsi"/>
                      <w:sz w:val="20"/>
                    </w:rPr>
                    <w:t xml:space="preserve">и по Јавниот конкурс е до 22 јули </w:t>
                  </w:r>
                  <w:r w:rsidRPr="007B227A">
                    <w:rPr>
                      <w:rFonts w:ascii="Arial Narrow" w:hAnsi="Arial Narrow" w:cstheme="minorHAnsi"/>
                      <w:sz w:val="20"/>
                    </w:rPr>
                    <w:t>2021 година.</w:t>
                  </w:r>
                </w:p>
                <w:p w:rsidR="00214C8E" w:rsidRDefault="00214C8E" w:rsidP="007B227A">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v:textbox>
            <w10:wrap anchorx="margin"/>
          </v:shape>
        </w:pict>
      </w:r>
    </w:p>
    <w:p w:rsidR="007F79D1" w:rsidRPr="008F5DB4" w:rsidRDefault="007F79D1" w:rsidP="007F79D1"/>
    <w:p w:rsidR="007F79D1" w:rsidRPr="008F5DB4" w:rsidRDefault="00E60BAE" w:rsidP="007F79D1">
      <w:r>
        <w:rPr>
          <w:noProof/>
          <w:lang w:eastAsia="mk-MK"/>
        </w:rPr>
        <w:pict>
          <v:shape id="_x0000_s1037" type="#_x0000_t84" style="position:absolute;margin-left:-55.3pt;margin-top:19.45pt;width:580.35pt;height:135.15pt;z-index:251766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" adj="694" filled="f">
            <v:textbox>
              <w:txbxContent>
                <w:p w:rsidR="00214C8E" w:rsidRPr="00214C8E" w:rsidRDefault="00214C8E" w:rsidP="00214C8E">
                  <w:pPr>
                    <w:spacing w:line="240" w:lineRule="auto"/>
                    <w:jc w:val="both"/>
                    <w:rPr>
                      <w:rFonts w:ascii="Arial Narrow" w:hAnsi="Arial Narrow" w:cstheme="minorHAnsi"/>
                      <w:b/>
                      <w:bCs/>
                      <w:color w:val="C00000"/>
                      <w:kern w:val="36"/>
                      <w:sz w:val="20"/>
                      <w:szCs w:val="22"/>
                    </w:rPr>
                  </w:pPr>
                  <w:r w:rsidRPr="00214C8E">
                    <w:rPr>
                      <w:rFonts w:ascii="Arial Narrow" w:hAnsi="Arial Narrow" w:cstheme="minorHAnsi"/>
                      <w:b/>
                      <w:bCs/>
                      <w:color w:val="C00000"/>
                      <w:kern w:val="36"/>
                      <w:sz w:val="20"/>
                      <w:szCs w:val="22"/>
                    </w:rPr>
                    <w:t>Отворена јавна расправа за Нацрт-измена на Планот за намена и распределба на капацитети на дигитален терестријален мултиплекс на ОЈЕКМ</w:t>
                  </w:r>
                </w:p>
                <w:p w:rsidR="00214C8E" w:rsidRPr="00214C8E" w:rsidRDefault="00214C8E" w:rsidP="00214C8E">
                  <w:pPr>
                    <w:spacing w:line="240" w:lineRule="auto"/>
                    <w:jc w:val="both"/>
                    <w:rPr>
                      <w:rFonts w:ascii="Arial Narrow" w:hAnsi="Arial Narrow" w:cstheme="minorHAnsi"/>
                      <w:sz w:val="20"/>
                    </w:rPr>
                  </w:pPr>
                  <w:r w:rsidRPr="00214C8E">
                    <w:rPr>
                      <w:rFonts w:ascii="Arial Narrow" w:hAnsi="Arial Narrow" w:cstheme="minorHAnsi"/>
                      <w:sz w:val="20"/>
                    </w:rPr>
                    <w:t>Советот на Агенцијата на 10-та седница одржана на 12 април, усвои Нацрт-измена на Планот за намена и распределба на капацитети на дигитален терестријален мултиплекс на оператор на јавна електронска комуникациска мрежа кој има обврска за емитување на програмските сервиси на радиодифузерите. По текстот за Нацрт-измената на Планот е отворена јавна расправа во траење од 30 дена.</w:t>
                  </w:r>
                </w:p>
                <w:p w:rsidR="00214C8E" w:rsidRPr="00214C8E" w:rsidRDefault="00214C8E" w:rsidP="00214C8E">
                  <w:pPr>
                    <w:spacing w:line="240" w:lineRule="auto"/>
                    <w:jc w:val="both"/>
                    <w:rPr>
                      <w:rFonts w:ascii="Arial Narrow" w:hAnsi="Arial Narrow" w:cstheme="minorHAnsi"/>
                      <w:sz w:val="20"/>
                    </w:rPr>
                  </w:pPr>
                  <w:r w:rsidRPr="00214C8E">
                    <w:rPr>
                      <w:rFonts w:ascii="Arial Narrow" w:hAnsi="Arial Narrow" w:cstheme="minorHAnsi"/>
                      <w:sz w:val="20"/>
                    </w:rPr>
                    <w:t xml:space="preserve">Агенцијата ги повикува сите заинтересирани и засегнати страни со свои мислења и предлози да учествуваат на јавната расправа и истите во писмена форма да ги достават по електронски пат на е-адресите contact@avmu.mk и arben.saiti@avmu.mk. </w:t>
                  </w:r>
                </w:p>
                <w:p w:rsidR="00214C8E" w:rsidRPr="00214C8E" w:rsidRDefault="00214C8E" w:rsidP="00214C8E">
                  <w:pPr>
                    <w:spacing w:line="240" w:lineRule="auto"/>
                    <w:jc w:val="both"/>
                    <w:rPr>
                      <w:rFonts w:ascii="Arial Narrow" w:hAnsi="Arial Narrow" w:cstheme="minorHAnsi"/>
                      <w:sz w:val="20"/>
                    </w:rPr>
                  </w:pPr>
                  <w:r w:rsidRPr="00214C8E">
                    <w:rPr>
                      <w:rFonts w:ascii="Arial Narrow" w:hAnsi="Arial Narrow" w:cstheme="minorHAnsi"/>
                      <w:sz w:val="20"/>
                    </w:rPr>
                    <w:t>Јавната расправа ќе трае до 13 мај 2021 година.</w:t>
                  </w:r>
                </w:p>
                <w:p w:rsidR="00214C8E" w:rsidRDefault="00214C8E" w:rsidP="00214C8E">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v:textbox>
            <w10:wrap anchorx="margin"/>
          </v:shape>
        </w:pict>
      </w:r>
    </w:p>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E60BAE" w:rsidP="007D3230">
      <w:r>
        <w:rPr>
          <w:noProof/>
          <w:lang w:eastAsia="mk-MK"/>
        </w:rPr>
        <w:pict>
          <v:shape id="_x0000_s1038" type="#_x0000_t84" style="position:absolute;margin-left:-55.3pt;margin-top:2.15pt;width:580.35pt;height:157.8pt;z-index:2517678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" adj="628" filled="f">
            <v:textbox>
              <w:txbxContent>
                <w:p w:rsidR="00214C8E" w:rsidRPr="00214C8E" w:rsidRDefault="00214C8E" w:rsidP="00214C8E">
                  <w:pPr>
                    <w:spacing w:line="240" w:lineRule="auto"/>
                    <w:jc w:val="both"/>
                    <w:rPr>
                      <w:rFonts w:ascii="Arial Narrow" w:hAnsi="Arial Narrow" w:cstheme="minorHAnsi"/>
                      <w:b/>
                      <w:bCs/>
                      <w:color w:val="C00000"/>
                      <w:kern w:val="36"/>
                      <w:sz w:val="20"/>
                      <w:szCs w:val="22"/>
                    </w:rPr>
                  </w:pPr>
                  <w:r w:rsidRPr="00214C8E">
                    <w:rPr>
                      <w:rFonts w:ascii="Arial Narrow" w:hAnsi="Arial Narrow" w:cstheme="minorHAnsi"/>
                      <w:b/>
                      <w:bCs/>
                      <w:color w:val="C00000"/>
                      <w:kern w:val="36"/>
                      <w:sz w:val="20"/>
                      <w:szCs w:val="22"/>
                    </w:rPr>
                    <w:t>Податоци за досегот на радиостаниците и за уделот во вку</w:t>
                  </w:r>
                  <w:r w:rsidR="007B227A">
                    <w:rPr>
                      <w:rFonts w:ascii="Arial Narrow" w:hAnsi="Arial Narrow" w:cstheme="minorHAnsi"/>
                      <w:b/>
                      <w:bCs/>
                      <w:color w:val="C00000"/>
                      <w:kern w:val="36"/>
                      <w:sz w:val="20"/>
                      <w:szCs w:val="22"/>
                    </w:rPr>
                    <w:t>пната гледаност на ТВ</w:t>
                  </w:r>
                  <w:r w:rsidRPr="00214C8E">
                    <w:rPr>
                      <w:rFonts w:ascii="Arial Narrow" w:hAnsi="Arial Narrow" w:cstheme="minorHAnsi"/>
                      <w:b/>
                      <w:bCs/>
                      <w:color w:val="C00000"/>
                      <w:kern w:val="36"/>
                      <w:sz w:val="20"/>
                      <w:szCs w:val="22"/>
                    </w:rPr>
                    <w:t xml:space="preserve"> станици</w:t>
                  </w:r>
                  <w:r w:rsidR="007B227A">
                    <w:rPr>
                      <w:rFonts w:ascii="Arial Narrow" w:hAnsi="Arial Narrow" w:cstheme="minorHAnsi"/>
                      <w:b/>
                      <w:bCs/>
                      <w:color w:val="C00000"/>
                      <w:kern w:val="36"/>
                      <w:sz w:val="20"/>
                      <w:szCs w:val="22"/>
                    </w:rPr>
                    <w:t>те</w:t>
                  </w:r>
                  <w:r w:rsidRPr="00214C8E">
                    <w:rPr>
                      <w:rFonts w:ascii="Arial Narrow" w:hAnsi="Arial Narrow" w:cstheme="minorHAnsi"/>
                      <w:b/>
                      <w:bCs/>
                      <w:color w:val="C00000"/>
                      <w:kern w:val="36"/>
                      <w:sz w:val="20"/>
                      <w:szCs w:val="22"/>
                    </w:rPr>
                    <w:t>, за првиот квартал од 2021 година</w:t>
                  </w:r>
                </w:p>
                <w:p w:rsidR="00214C8E" w:rsidRDefault="00214C8E" w:rsidP="00214C8E">
                  <w:pPr>
                    <w:spacing w:line="240" w:lineRule="auto"/>
                    <w:jc w:val="both"/>
                    <w:rPr>
                      <w:rFonts w:ascii="Arial Narrow" w:hAnsi="Arial Narrow" w:cstheme="minorHAnsi"/>
                      <w:sz w:val="20"/>
                    </w:rPr>
                  </w:pPr>
                  <w:r w:rsidRPr="00214C8E">
                    <w:rPr>
                      <w:rFonts w:ascii="Arial Narrow" w:hAnsi="Arial Narrow" w:cstheme="minorHAnsi"/>
                      <w:sz w:val="20"/>
                    </w:rPr>
                    <w:t>За потребите на Агенцијата беше изработено истражување за досегот на радиостаниците и за уделот во вкупната гледа</w:t>
                  </w:r>
                  <w:r w:rsidR="007B227A">
                    <w:rPr>
                      <w:rFonts w:ascii="Arial Narrow" w:hAnsi="Arial Narrow" w:cstheme="minorHAnsi"/>
                      <w:sz w:val="20"/>
                    </w:rPr>
                    <w:t xml:space="preserve">ност на телевизиските станици, </w:t>
                  </w:r>
                  <w:r w:rsidRPr="00214C8E">
                    <w:rPr>
                      <w:rFonts w:ascii="Arial Narrow" w:hAnsi="Arial Narrow" w:cstheme="minorHAnsi"/>
                      <w:sz w:val="20"/>
                    </w:rPr>
                    <w:t>за првиот квартал од 2021 година.</w:t>
                  </w:r>
                </w:p>
                <w:p w:rsidR="007B227A" w:rsidRPr="00214C8E" w:rsidRDefault="007B227A" w:rsidP="00214C8E">
                  <w:pPr>
                    <w:spacing w:line="240" w:lineRule="auto"/>
                    <w:jc w:val="both"/>
                    <w:rPr>
                      <w:rFonts w:ascii="Arial Narrow" w:hAnsi="Arial Narrow" w:cstheme="minorHAnsi"/>
                      <w:sz w:val="20"/>
                    </w:rPr>
                  </w:pPr>
                  <w:r w:rsidRPr="007B227A">
                    <w:rPr>
                      <w:rFonts w:ascii="Arial Narrow" w:hAnsi="Arial Narrow" w:cstheme="minorHAnsi"/>
                      <w:sz w:val="20"/>
                    </w:rPr>
                    <w:t>Извештајот содржи податоци за: просечниот дневен и неделен досег на слушаноста на радиостаниците и на гледаноста на телевизиите; периодот од денот во кој испитаникот слушал радио/гледал телевизија; видот на програмската содржина што испитаникот ја слушал на радио/гледал на телевизија во претходниот ден; учеството во вкупната гледаност за претходниот ден, и тоа удел во гледаноста на територијата на која секоја телевизијата емитува програма и удел во вкупната гледаност; просечниот дневен и неделен досег на странските телевизии и др.</w:t>
                  </w:r>
                </w:p>
                <w:p w:rsidR="00214C8E" w:rsidRPr="007B227A" w:rsidRDefault="00FC7C72" w:rsidP="00FC7C72">
                  <w:pPr>
                    <w:spacing w:line="240" w:lineRule="auto"/>
                    <w:jc w:val="both"/>
                    <w:rPr>
                      <w:rFonts w:ascii="Arial Narrow" w:hAnsi="Arial Narrow" w:cstheme="minorHAnsi"/>
                      <w:sz w:val="20"/>
                    </w:rPr>
                  </w:pPr>
                  <w:r>
                    <w:rPr>
                      <w:rFonts w:ascii="Arial Narrow" w:hAnsi="Arial Narrow" w:cstheme="minorHAnsi"/>
                      <w:sz w:val="20"/>
                    </w:rPr>
                    <w:t>Извештајот со податоци</w:t>
                  </w:r>
                  <w:r w:rsidR="00214C8E" w:rsidRPr="00214C8E">
                    <w:rPr>
                      <w:rFonts w:ascii="Arial Narrow" w:hAnsi="Arial Narrow" w:cstheme="minorHAnsi"/>
                      <w:sz w:val="20"/>
                    </w:rPr>
                    <w:t xml:space="preserve"> за</w:t>
                  </w:r>
                  <w:r>
                    <w:rPr>
                      <w:rFonts w:ascii="Arial Narrow" w:hAnsi="Arial Narrow" w:cstheme="minorHAnsi"/>
                      <w:sz w:val="20"/>
                    </w:rPr>
                    <w:t xml:space="preserve"> досегот на радиостаниците и </w:t>
                  </w:r>
                  <w:r w:rsidR="00214C8E" w:rsidRPr="00214C8E">
                    <w:rPr>
                      <w:rFonts w:ascii="Arial Narrow" w:hAnsi="Arial Narrow" w:cstheme="minorHAnsi"/>
                      <w:sz w:val="20"/>
                    </w:rPr>
                    <w:t>уделот во вкупната гледано</w:t>
                  </w:r>
                  <w:r>
                    <w:rPr>
                      <w:rFonts w:ascii="Arial Narrow" w:hAnsi="Arial Narrow" w:cstheme="minorHAnsi"/>
                      <w:sz w:val="20"/>
                    </w:rPr>
                    <w:t>ст на ТВ станиците е достапен</w:t>
                  </w:r>
                  <w:r w:rsidR="007B227A">
                    <w:rPr>
                      <w:rFonts w:ascii="Arial Narrow" w:hAnsi="Arial Narrow" w:cstheme="minorHAnsi"/>
                      <w:sz w:val="20"/>
                    </w:rPr>
                    <w:t xml:space="preserve"> на </w:t>
                  </w:r>
                  <w:hyperlink r:id="rId11" w:history="1">
                    <w:r w:rsidR="007B227A" w:rsidRPr="004F76F0">
                      <w:rPr>
                        <w:rStyle w:val="Hyperlink"/>
                        <w:rFonts w:ascii="Arial Narrow" w:hAnsi="Arial Narrow" w:cstheme="minorHAnsi"/>
                        <w:sz w:val="20"/>
                      </w:rPr>
                      <w:t>www.avmu.mk</w:t>
                    </w:r>
                  </w:hyperlink>
                  <w:r w:rsidR="00214C8E" w:rsidRPr="00214C8E">
                    <w:rPr>
                      <w:rFonts w:ascii="Arial Narrow" w:hAnsi="Arial Narrow" w:cstheme="minorHAnsi"/>
                      <w:sz w:val="20"/>
                    </w:rPr>
                    <w:t>.</w:t>
                  </w:r>
                  <w:r w:rsidR="007B227A" w:rsidRPr="007B227A">
                    <w:rPr>
                      <w:rFonts w:ascii="Arial Narrow" w:hAnsi="Arial Narrow" w:cstheme="minorHAnsi"/>
                      <w:sz w:val="20"/>
                    </w:rPr>
                    <w:t xml:space="preserve"> </w:t>
                  </w:r>
                </w:p>
                <w:p w:rsidR="00214C8E" w:rsidRDefault="00214C8E" w:rsidP="00214C8E">
                  <w:pPr>
                    <w:spacing w:line="240" w:lineRule="auto"/>
                    <w:jc w:val="both"/>
                    <w:rPr>
                      <w:rFonts w:cstheme="minorHAnsi"/>
                      <w:b/>
                    </w:rPr>
                  </w:pPr>
                </w:p>
                <w:p w:rsidR="00214C8E" w:rsidRDefault="00214C8E" w:rsidP="00214C8E">
                  <w:pPr>
                    <w:spacing w:line="240" w:lineRule="auto"/>
                    <w:jc w:val="both"/>
                    <w:rPr>
                      <w:rFonts w:cstheme="minorHAnsi"/>
                      <w:b/>
                    </w:rPr>
                  </w:pPr>
                </w:p>
                <w:p w:rsidR="00214C8E" w:rsidRPr="00A20B5A" w:rsidRDefault="00214C8E" w:rsidP="00214C8E">
                  <w:pPr>
                    <w:rPr>
                      <w:rFonts w:ascii="Arial Narrow" w:hAnsi="Arial Narrow"/>
                      <w:b/>
                      <w:bCs/>
                      <w:sz w:val="10"/>
                      <w:szCs w:val="10"/>
                    </w:rPr>
                  </w:pPr>
                </w:p>
                <w:p w:rsidR="00214C8E" w:rsidRPr="00A20B5A" w:rsidRDefault="00214C8E" w:rsidP="00214C8E">
                  <w:pPr>
                    <w:rPr>
                      <w:rFonts w:ascii="Arial Narrow" w:hAnsi="Arial Narrow"/>
                      <w:b/>
                      <w:bCs/>
                      <w:sz w:val="10"/>
                      <w:szCs w:val="10"/>
                    </w:rPr>
                  </w:pPr>
                </w:p>
                <w:p w:rsidR="00214C8E" w:rsidRPr="00013C9B" w:rsidRDefault="00214C8E" w:rsidP="00214C8E">
                  <w:pPr>
                    <w:rPr>
                      <w:rFonts w:ascii="Arial Narrow" w:hAnsi="Arial Narrow"/>
                      <w:sz w:val="10"/>
                      <w:szCs w:val="10"/>
                    </w:rPr>
                  </w:pPr>
                </w:p>
                <w:p w:rsidR="00214C8E" w:rsidRPr="00013C9B" w:rsidRDefault="00214C8E" w:rsidP="00214C8E">
                  <w:pPr>
                    <w:spacing w:after="0" w:line="288" w:lineRule="atLeast"/>
                    <w:outlineLvl w:val="0"/>
                    <w:rPr>
                      <w:rFonts w:ascii="inherit" w:hAnsi="inherit"/>
                      <w:kern w:val="36"/>
                      <w:sz w:val="12"/>
                      <w:szCs w:val="12"/>
                    </w:rPr>
                  </w:pPr>
                </w:p>
                <w:p w:rsidR="00214C8E" w:rsidRPr="00013C9B" w:rsidRDefault="00214C8E" w:rsidP="00214C8E">
                  <w:pPr>
                    <w:spacing w:after="0" w:line="288" w:lineRule="atLeast"/>
                    <w:outlineLvl w:val="0"/>
                    <w:rPr>
                      <w:rFonts w:ascii="inherit" w:hAnsi="inherit"/>
                      <w:b/>
                      <w:bCs/>
                      <w:kern w:val="36"/>
                      <w:sz w:val="12"/>
                      <w:szCs w:val="12"/>
                    </w:rPr>
                  </w:pPr>
                </w:p>
                <w:p w:rsidR="00214C8E" w:rsidRPr="00013C9B" w:rsidRDefault="00214C8E" w:rsidP="00214C8E">
                  <w:pPr>
                    <w:spacing w:after="0" w:line="240" w:lineRule="auto"/>
                    <w:jc w:val="both"/>
                    <w:rPr>
                      <w:rFonts w:ascii="Arial Narrow" w:hAnsi="Arial Narrow" w:cs="Arial"/>
                      <w:b/>
                      <w:color w:val="C00000"/>
                      <w:kern w:val="0"/>
                      <w:sz w:val="8"/>
                      <w:szCs w:val="10"/>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after="360"/>
                    <w:jc w:val="both"/>
                    <w:rPr>
                      <w:rFonts w:ascii="Arial Narrow" w:hAnsi="Arial Narrow" w:cs="Arial"/>
                      <w:bCs/>
                      <w:sz w:val="8"/>
                      <w:szCs w:val="10"/>
                      <w:lang w:val="mk-MK"/>
                    </w:rPr>
                  </w:pPr>
                </w:p>
                <w:p w:rsidR="00214C8E" w:rsidRPr="00013C9B" w:rsidRDefault="00214C8E" w:rsidP="00214C8E">
                  <w:pPr>
                    <w:pStyle w:val="NormalWeb"/>
                    <w:spacing w:before="0" w:beforeAutospacing="0" w:after="360" w:afterAutospacing="0"/>
                    <w:rPr>
                      <w:rFonts w:ascii="Arial Narrow" w:hAnsi="Arial Narrow" w:cs="Arial"/>
                      <w:b/>
                      <w:color w:val="000000"/>
                      <w:sz w:val="10"/>
                      <w:szCs w:val="10"/>
                      <w:lang w:val="mk-MK"/>
                    </w:rPr>
                  </w:pPr>
                </w:p>
                <w:p w:rsidR="00214C8E" w:rsidRPr="00013C9B"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A20B5A" w:rsidRDefault="00214C8E" w:rsidP="00214C8E">
                  <w:pPr>
                    <w:spacing w:after="0" w:line="240" w:lineRule="auto"/>
                    <w:jc w:val="both"/>
                    <w:rPr>
                      <w:rFonts w:ascii="Arial Narrow" w:hAnsi="Arial Narrow" w:cs="Arial"/>
                      <w:kern w:val="0"/>
                      <w:sz w:val="6"/>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b/>
                      <w:color w:val="C00000"/>
                      <w:sz w:val="8"/>
                      <w:szCs w:val="10"/>
                    </w:rPr>
                  </w:pPr>
                </w:p>
                <w:p w:rsidR="00214C8E" w:rsidRPr="00013C9B" w:rsidRDefault="00214C8E" w:rsidP="00214C8E">
                  <w:pPr>
                    <w:jc w:val="both"/>
                    <w:rPr>
                      <w:rFonts w:ascii="Arial Narrow" w:hAnsi="Arial Narrow"/>
                      <w:sz w:val="4"/>
                      <w:szCs w:val="4"/>
                    </w:rPr>
                  </w:pPr>
                </w:p>
              </w:txbxContent>
            </v:textbox>
            <w10:wrap anchorx="margin"/>
          </v:shape>
        </w:pic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E60BAE" w:rsidP="007D3230">
      <w:r w:rsidRPr="00E60BAE">
        <w:rPr>
          <w:noProof/>
          <w:lang w:val="en-US"/>
        </w:rPr>
        <w:pict>
          <v:shape id="AutoShape 25" o:spid="_x0000_s1030" type="#_x0000_t84" style="position:absolute;margin-left:16.7pt;margin-top:7.45pt;width:580.35pt;height:252pt;z-index:251737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" adj="404" filled="f">
            <v:textbox>
              <w:txbxContent>
                <w:p w:rsidR="00D400B6" w:rsidRPr="00214C8E" w:rsidRDefault="00214C8E" w:rsidP="006C2B29">
                  <w:pPr>
                    <w:spacing w:after="0" w:line="240" w:lineRule="auto"/>
                    <w:jc w:val="both"/>
                    <w:rPr>
                      <w:rFonts w:ascii="Arial Narrow" w:hAnsi="Arial Narrow" w:cstheme="minorHAnsi"/>
                      <w:b/>
                      <w:bCs/>
                      <w:color w:val="C00000"/>
                      <w:kern w:val="36"/>
                      <w:sz w:val="20"/>
                      <w:szCs w:val="22"/>
                    </w:rPr>
                  </w:pPr>
                  <w:r w:rsidRPr="00214C8E">
                    <w:rPr>
                      <w:rFonts w:ascii="Arial Narrow" w:hAnsi="Arial Narrow" w:cstheme="minorHAnsi"/>
                      <w:b/>
                      <w:bCs/>
                      <w:color w:val="C00000"/>
                      <w:kern w:val="36"/>
                      <w:sz w:val="20"/>
                      <w:szCs w:val="22"/>
                    </w:rPr>
                    <w:t xml:space="preserve">Надзори врз радиодифузери, ОЈЕКМ и печатени медиуми </w:t>
                  </w:r>
                </w:p>
                <w:p w:rsidR="0035638E" w:rsidRDefault="0035638E" w:rsidP="006C2B29">
                  <w:pPr>
                    <w:spacing w:after="0" w:line="240" w:lineRule="auto"/>
                    <w:jc w:val="both"/>
                    <w:rPr>
                      <w:rFonts w:ascii="Arial Narrow" w:hAnsi="Arial Narrow" w:cs="Arial"/>
                      <w:sz w:val="20"/>
                      <w:bdr w:val="none" w:sz="0" w:space="0" w:color="auto" w:frame="1"/>
                    </w:rPr>
                  </w:pPr>
                </w:p>
                <w:p w:rsidR="00214C8E" w:rsidRPr="009259D6" w:rsidRDefault="00214C8E" w:rsidP="00214C8E">
                  <w:pPr>
                    <w:spacing w:after="0" w:line="240" w:lineRule="auto"/>
                    <w:jc w:val="both"/>
                    <w:rPr>
                      <w:rFonts w:ascii="Arial Narrow" w:hAnsi="Arial Narrow" w:cstheme="minorHAnsi"/>
                      <w:b/>
                      <w:bCs/>
                      <w:color w:val="C00000"/>
                      <w:kern w:val="36"/>
                      <w:sz w:val="20"/>
                      <w:szCs w:val="22"/>
                    </w:rPr>
                  </w:pPr>
                  <w:r w:rsidRPr="009259D6">
                    <w:rPr>
                      <w:rFonts w:ascii="Arial Narrow" w:hAnsi="Arial Narrow" w:cstheme="minorHAnsi"/>
                      <w:b/>
                      <w:bCs/>
                      <w:color w:val="C00000"/>
                      <w:kern w:val="36"/>
                      <w:sz w:val="20"/>
                      <w:szCs w:val="22"/>
                    </w:rPr>
                    <w:t>Радиодифузери</w:t>
                  </w:r>
                </w:p>
                <w:p w:rsidR="00214C8E" w:rsidRPr="00214C8E" w:rsidRDefault="00214C8E" w:rsidP="00214C8E">
                  <w:pPr>
                    <w:spacing w:after="0" w:line="240" w:lineRule="auto"/>
                    <w:jc w:val="both"/>
                    <w:rPr>
                      <w:rFonts w:ascii="Arial Narrow" w:hAnsi="Arial Narrow" w:cs="Arial"/>
                      <w:sz w:val="20"/>
                      <w:bdr w:val="none" w:sz="0" w:space="0" w:color="auto" w:frame="1"/>
                    </w:rPr>
                  </w:pPr>
                </w:p>
                <w:p w:rsidR="00214C8E" w:rsidRPr="009259D6" w:rsidRDefault="00214C8E" w:rsidP="00214C8E">
                  <w:pPr>
                    <w:spacing w:after="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Врз сите</w:t>
                  </w:r>
                  <w:r w:rsidR="00F2706A">
                    <w:rPr>
                      <w:rFonts w:ascii="Arial Narrow" w:hAnsi="Arial Narrow" w:cs="Arial"/>
                      <w:sz w:val="20"/>
                      <w:bdr w:val="none" w:sz="0" w:space="0" w:color="auto" w:frame="1"/>
                    </w:rPr>
                    <w:t xml:space="preserve"> 112 радиодифузери</w:t>
                  </w:r>
                  <w:r w:rsidR="00F2706A" w:rsidRPr="00F2706A">
                    <w:rPr>
                      <w:rFonts w:ascii="Arial Narrow" w:hAnsi="Arial Narrow" w:cs="Arial"/>
                      <w:sz w:val="20"/>
                      <w:bdr w:val="none" w:sz="0" w:space="0" w:color="auto" w:frame="1"/>
                    </w:rPr>
                    <w:t xml:space="preserve"> </w:t>
                  </w:r>
                  <w:r w:rsidR="00F2706A">
                    <w:rPr>
                      <w:rFonts w:ascii="Arial Narrow" w:hAnsi="Arial Narrow" w:cs="Arial"/>
                      <w:sz w:val="20"/>
                      <w:bdr w:val="none" w:sz="0" w:space="0" w:color="auto" w:frame="1"/>
                    </w:rPr>
                    <w:t>кои емитуваа</w:t>
                  </w:r>
                  <w:r w:rsidRPr="009259D6">
                    <w:rPr>
                      <w:rFonts w:ascii="Arial Narrow" w:hAnsi="Arial Narrow" w:cs="Arial"/>
                      <w:sz w:val="20"/>
                      <w:bdr w:val="none" w:sz="0" w:space="0" w:color="auto" w:frame="1"/>
                    </w:rPr>
                    <w:t xml:space="preserve"> радио и телевизиска програма во 2020 година, извршен е редовен административен надзор за </w:t>
                  </w:r>
                  <w:r w:rsidR="00F2706A">
                    <w:rPr>
                      <w:rFonts w:ascii="Arial Narrow" w:hAnsi="Arial Narrow" w:cs="Arial"/>
                      <w:sz w:val="20"/>
                      <w:bdr w:val="none" w:sz="0" w:space="0" w:color="auto" w:frame="1"/>
                    </w:rPr>
                    <w:t>да се утврди дали до надлежното регулаторно тело доставиле</w:t>
                  </w:r>
                  <w:r w:rsidRPr="009259D6">
                    <w:rPr>
                      <w:rFonts w:ascii="Arial Narrow" w:hAnsi="Arial Narrow" w:cs="Arial"/>
                      <w:sz w:val="20"/>
                      <w:bdr w:val="none" w:sz="0" w:space="0" w:color="auto" w:frame="1"/>
                    </w:rPr>
                    <w:t xml:space="preserve"> писмен извештај за спроведување на обврските утврдени во до</w:t>
                  </w:r>
                  <w:r w:rsidR="00F2706A">
                    <w:rPr>
                      <w:rFonts w:ascii="Arial Narrow" w:hAnsi="Arial Narrow" w:cs="Arial"/>
                      <w:sz w:val="20"/>
                      <w:bdr w:val="none" w:sz="0" w:space="0" w:color="auto" w:frame="1"/>
                    </w:rPr>
                    <w:t>зволата за радио или ТВ</w:t>
                  </w:r>
                  <w:r w:rsidRPr="009259D6">
                    <w:rPr>
                      <w:rFonts w:ascii="Arial Narrow" w:hAnsi="Arial Narrow" w:cs="Arial"/>
                      <w:sz w:val="20"/>
                      <w:bdr w:val="none" w:sz="0" w:space="0" w:color="auto" w:frame="1"/>
                    </w:rPr>
                    <w:t xml:space="preserve"> емитување, а особено за спроведувањето на програмскиот концепт, најдоцна до 31 март 2021 година. Според податоците од доставените извештаи, сите радиодифузери генерално биле во рамки на програмските концепти утврдени во дозволите за емитување.</w:t>
                  </w:r>
                </w:p>
                <w:p w:rsidR="00214C8E" w:rsidRPr="009259D6" w:rsidRDefault="00214C8E" w:rsidP="00214C8E">
                  <w:pPr>
                    <w:spacing w:after="0" w:line="240" w:lineRule="auto"/>
                    <w:jc w:val="both"/>
                    <w:rPr>
                      <w:rFonts w:ascii="Arial Narrow" w:hAnsi="Arial Narrow" w:cs="Arial"/>
                      <w:sz w:val="20"/>
                      <w:bdr w:val="none" w:sz="0" w:space="0" w:color="auto" w:frame="1"/>
                    </w:rPr>
                  </w:pPr>
                </w:p>
                <w:p w:rsidR="00214C8E" w:rsidRDefault="009259D6" w:rsidP="00214C8E">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Извршен е и</w:t>
                  </w:r>
                  <w:r w:rsidR="00214C8E" w:rsidRPr="009259D6">
                    <w:rPr>
                      <w:rFonts w:ascii="Arial Narrow" w:hAnsi="Arial Narrow" w:cs="Arial"/>
                      <w:sz w:val="20"/>
                      <w:bdr w:val="none" w:sz="0" w:space="0" w:color="auto" w:frame="1"/>
                    </w:rPr>
                    <w:t xml:space="preserve"> редовен адм</w:t>
                  </w:r>
                  <w:r w:rsidR="00F2706A">
                    <w:rPr>
                      <w:rFonts w:ascii="Arial Narrow" w:hAnsi="Arial Narrow" w:cs="Arial"/>
                      <w:sz w:val="20"/>
                      <w:bdr w:val="none" w:sz="0" w:space="0" w:color="auto" w:frame="1"/>
                    </w:rPr>
                    <w:t>инистративен надзор врз сите</w:t>
                  </w:r>
                  <w:r w:rsidR="00214C8E" w:rsidRPr="009259D6">
                    <w:rPr>
                      <w:rFonts w:ascii="Arial Narrow" w:hAnsi="Arial Narrow" w:cs="Arial"/>
                      <w:sz w:val="20"/>
                      <w:bdr w:val="none" w:sz="0" w:space="0" w:color="auto" w:frame="1"/>
                    </w:rPr>
                    <w:t xml:space="preserve"> радиодифуз</w:t>
                  </w:r>
                  <w:r>
                    <w:rPr>
                      <w:rFonts w:ascii="Arial Narrow" w:hAnsi="Arial Narrow" w:cs="Arial"/>
                      <w:sz w:val="20"/>
                      <w:bdr w:val="none" w:sz="0" w:space="0" w:color="auto" w:frame="1"/>
                    </w:rPr>
                    <w:t xml:space="preserve">ери коишто емитуваат ТВ и радио програма, за обврската </w:t>
                  </w:r>
                  <w:r w:rsidR="00214C8E" w:rsidRPr="009259D6">
                    <w:rPr>
                      <w:rFonts w:ascii="Arial Narrow" w:hAnsi="Arial Narrow" w:cs="Arial"/>
                      <w:sz w:val="20"/>
                      <w:bdr w:val="none" w:sz="0" w:space="0" w:color="auto" w:frame="1"/>
                    </w:rPr>
                    <w:t>до 31 март на сопствената програма да ги објават податоците за сопственичка структура, уредништво и извори на финансирање во претходаната година, во ударните термини и снимка од објавата да достават до Агенцијата во рок од 15 дена од денот на објавувањето. Надзорот покажа дека сите радиодифузери ја исполниле обврската од Законот за медиуми.</w:t>
                  </w:r>
                </w:p>
                <w:p w:rsidR="009259D6" w:rsidRDefault="009259D6" w:rsidP="00214C8E">
                  <w:pPr>
                    <w:spacing w:after="0" w:line="240" w:lineRule="auto"/>
                    <w:jc w:val="both"/>
                    <w:rPr>
                      <w:rFonts w:ascii="Arial Narrow" w:hAnsi="Arial Narrow" w:cs="Arial"/>
                      <w:sz w:val="20"/>
                      <w:bdr w:val="none" w:sz="0" w:space="0" w:color="auto" w:frame="1"/>
                    </w:rPr>
                  </w:pPr>
                </w:p>
                <w:p w:rsidR="009259D6" w:rsidRPr="009259D6" w:rsidRDefault="009259D6" w:rsidP="00214C8E">
                  <w:pPr>
                    <w:spacing w:after="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По истекот на рокот за законско усогласување со изречените мерки јавна опомена, извршен е контролен програмски на</w:t>
                  </w:r>
                  <w:r w:rsidR="00F2706A">
                    <w:rPr>
                      <w:rFonts w:ascii="Arial Narrow" w:hAnsi="Arial Narrow" w:cs="Arial"/>
                      <w:sz w:val="20"/>
                      <w:bdr w:val="none" w:sz="0" w:space="0" w:color="auto" w:frame="1"/>
                    </w:rPr>
                    <w:t xml:space="preserve">дзор врз програмите </w:t>
                  </w:r>
                  <w:r w:rsidRPr="009259D6">
                    <w:rPr>
                      <w:rFonts w:ascii="Arial Narrow" w:hAnsi="Arial Narrow" w:cs="Arial"/>
                      <w:sz w:val="20"/>
                      <w:bdr w:val="none" w:sz="0" w:space="0" w:color="auto" w:frame="1"/>
                    </w:rPr>
                    <w:t>на Јавниот сервис – МРТ 2, МРТ 3, МРТ 4 и МРТ 5. Врз програмските сервиси МР</w:t>
                  </w:r>
                  <w:r w:rsidR="00F2706A">
                    <w:rPr>
                      <w:rFonts w:ascii="Arial Narrow" w:hAnsi="Arial Narrow" w:cs="Arial"/>
                      <w:sz w:val="20"/>
                      <w:bdr w:val="none" w:sz="0" w:space="0" w:color="auto" w:frame="1"/>
                    </w:rPr>
                    <w:t xml:space="preserve">Т 2 и МРТ 5 извршен е </w:t>
                  </w:r>
                  <w:r w:rsidRPr="009259D6">
                    <w:rPr>
                      <w:rFonts w:ascii="Arial Narrow" w:hAnsi="Arial Narrow" w:cs="Arial"/>
                      <w:sz w:val="20"/>
                      <w:bdr w:val="none" w:sz="0" w:space="0" w:color="auto" w:frame="1"/>
                    </w:rPr>
                    <w:t>надзор за почитувањето на правилата за заштита на малолетната публика, а врз програмските сервиси МРТ 2, МРТ 3, МРТ 4 и МРТ 5 за обврската за објава на информации коишто треба да се направат достапни за корисниците. Надзорот покажа дека сите</w:t>
                  </w:r>
                  <w:r w:rsidR="00F2706A">
                    <w:rPr>
                      <w:rFonts w:ascii="Arial Narrow" w:hAnsi="Arial Narrow" w:cs="Arial"/>
                      <w:sz w:val="20"/>
                      <w:bdr w:val="none" w:sz="0" w:space="0" w:color="auto" w:frame="1"/>
                    </w:rPr>
                    <w:t xml:space="preserve"> програмски сервиси постапиле согласно</w:t>
                  </w:r>
                  <w:r w:rsidRPr="009259D6">
                    <w:rPr>
                      <w:rFonts w:ascii="Arial Narrow" w:hAnsi="Arial Narrow" w:cs="Arial"/>
                      <w:sz w:val="20"/>
                      <w:bdr w:val="none" w:sz="0" w:space="0" w:color="auto" w:frame="1"/>
                    </w:rPr>
                    <w:t xml:space="preserve"> изречените мерки јавна опомена.</w:t>
                  </w:r>
                </w:p>
              </w:txbxContent>
            </v:textbox>
            <w10:wrap anchorx="page"/>
          </v:shape>
        </w:pict>
      </w:r>
    </w:p>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B009C7" w:rsidRDefault="00B009C7" w:rsidP="007D3230"/>
    <w:p w:rsidR="00B009C7" w:rsidRPr="008F5DB4" w:rsidRDefault="00B009C7" w:rsidP="007D3230"/>
    <w:p w:rsidR="00FB5FA3" w:rsidRDefault="00FB5FA3" w:rsidP="007D3230"/>
    <w:p w:rsidR="007B796F" w:rsidRDefault="00E60BAE" w:rsidP="007D3230">
      <w:r w:rsidRPr="00E60BAE">
        <w:rPr>
          <w:noProof/>
          <w:lang w:val="en-US"/>
        </w:rPr>
        <w:lastRenderedPageBreak/>
        <w:pict>
          <v:shape id="_x0000_s1031" type="#_x0000_t84" style="position:absolute;margin-left:0;margin-top:-40.25pt;width:577.4pt;height:569.95pt;z-index:2517596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" adj="188" filled="f">
            <v:textbox>
              <w:txbxContent>
                <w:p w:rsidR="009259D6" w:rsidRDefault="009259D6" w:rsidP="009259D6">
                  <w:pPr>
                    <w:spacing w:after="0" w:line="240" w:lineRule="auto"/>
                    <w:jc w:val="both"/>
                    <w:rPr>
                      <w:rFonts w:ascii="Arial Narrow" w:hAnsi="Arial Narrow" w:cstheme="minorHAnsi"/>
                      <w:b/>
                      <w:bCs/>
                      <w:color w:val="C00000"/>
                      <w:kern w:val="36"/>
                      <w:sz w:val="20"/>
                      <w:szCs w:val="22"/>
                    </w:rPr>
                  </w:pPr>
                  <w:r w:rsidRPr="009259D6">
                    <w:rPr>
                      <w:rFonts w:ascii="Arial Narrow" w:hAnsi="Arial Narrow" w:cstheme="minorHAnsi"/>
                      <w:b/>
                      <w:bCs/>
                      <w:color w:val="C00000"/>
                      <w:kern w:val="36"/>
                      <w:sz w:val="20"/>
                      <w:szCs w:val="22"/>
                    </w:rPr>
                    <w:t>Оператори на јавни електронски комуникациски мрежи</w:t>
                  </w:r>
                </w:p>
                <w:p w:rsidR="009259D6" w:rsidRPr="009259D6" w:rsidRDefault="009259D6" w:rsidP="009259D6">
                  <w:pPr>
                    <w:spacing w:after="0" w:line="240" w:lineRule="auto"/>
                    <w:jc w:val="both"/>
                    <w:rPr>
                      <w:rFonts w:ascii="Arial Narrow" w:hAnsi="Arial Narrow" w:cstheme="minorHAnsi"/>
                      <w:b/>
                      <w:bCs/>
                      <w:color w:val="C00000"/>
                      <w:kern w:val="36"/>
                      <w:sz w:val="20"/>
                      <w:szCs w:val="22"/>
                    </w:rPr>
                  </w:pPr>
                </w:p>
                <w:p w:rsidR="009259D6" w:rsidRPr="009259D6" w:rsidRDefault="009259D6" w:rsidP="009259D6">
                  <w:pPr>
                    <w:spacing w:after="36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 xml:space="preserve">За обврските коишто се однесуваат на регистрација на програмски сервиси во Агенцијата и титлување на програмите коишто ги реемитуваат операторите, извршен е редовен програмски надзор врз операторите А1 Македонија од Скопје, Кдс-Кабел Нет од Прилеп, Инел Интернационал од Кавадарци,  Алтра Сат 2000 од Охрид и Пет Нет од Гевгелија.  При надзорот </w:t>
                  </w:r>
                  <w:r w:rsidR="006E5C01">
                    <w:rPr>
                      <w:rFonts w:ascii="Arial Narrow" w:hAnsi="Arial Narrow" w:cs="Arial"/>
                      <w:sz w:val="20"/>
                      <w:bdr w:val="none" w:sz="0" w:space="0" w:color="auto" w:frame="1"/>
                    </w:rPr>
                    <w:t xml:space="preserve">е констатирано </w:t>
                  </w:r>
                  <w:r w:rsidRPr="009259D6">
                    <w:rPr>
                      <w:rFonts w:ascii="Arial Narrow" w:hAnsi="Arial Narrow" w:cs="Arial"/>
                      <w:sz w:val="20"/>
                      <w:bdr w:val="none" w:sz="0" w:space="0" w:color="auto" w:frame="1"/>
                    </w:rPr>
                    <w:t>дека операторите Алтра Сат 2000 и Пет Нет</w:t>
                  </w:r>
                  <w:r w:rsidR="006E5C01">
                    <w:rPr>
                      <w:rFonts w:ascii="Arial Narrow" w:hAnsi="Arial Narrow" w:cs="Arial"/>
                      <w:sz w:val="20"/>
                      <w:bdr w:val="none" w:sz="0" w:space="0" w:color="auto" w:frame="1"/>
                    </w:rPr>
                    <w:t>,</w:t>
                  </w:r>
                  <w:r w:rsidRPr="009259D6">
                    <w:rPr>
                      <w:rFonts w:ascii="Arial Narrow" w:hAnsi="Arial Narrow" w:cs="Arial"/>
                      <w:sz w:val="20"/>
                      <w:bdr w:val="none" w:sz="0" w:space="0" w:color="auto" w:frame="1"/>
                    </w:rPr>
                    <w:t xml:space="preserve"> за своите корисници реемитуват програмските сервиси кои</w:t>
                  </w:r>
                  <w:r w:rsidR="006E5C01">
                    <w:rPr>
                      <w:rFonts w:ascii="Arial Narrow" w:hAnsi="Arial Narrow" w:cs="Arial"/>
                      <w:sz w:val="20"/>
                      <w:bdr w:val="none" w:sz="0" w:space="0" w:color="auto" w:frame="1"/>
                    </w:rPr>
                    <w:t>што</w:t>
                  </w:r>
                  <w:r w:rsidRPr="009259D6">
                    <w:rPr>
                      <w:rFonts w:ascii="Arial Narrow" w:hAnsi="Arial Narrow" w:cs="Arial"/>
                      <w:sz w:val="20"/>
                      <w:bdr w:val="none" w:sz="0" w:space="0" w:color="auto" w:frame="1"/>
                    </w:rPr>
                    <w:t xml:space="preserve"> не се опфатени со потврдите за регистрација на програмски пакети издадени од Агенцијата.</w:t>
                  </w:r>
                </w:p>
                <w:p w:rsidR="0072542A" w:rsidRDefault="009259D6" w:rsidP="0072542A">
                  <w:pPr>
                    <w:spacing w:after="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 xml:space="preserve">Со цел да се утврди дали операторите Теленет Ком од Тетово и Мултимедија Нетвор Л од Гостивар, ги реемитуваат програмските сервиси Dukagjini TV и 21 Plus кои беа регистрирани во Агенцијата врз основа на договор склучен со Тринг Макс, а чија важност престаналa за што Агенцијата беше известена од имателот на права, </w:t>
                  </w:r>
                  <w:r w:rsidR="006E5C01">
                    <w:rPr>
                      <w:rFonts w:ascii="Arial Narrow" w:hAnsi="Arial Narrow" w:cs="Arial"/>
                      <w:sz w:val="20"/>
                      <w:bdr w:val="none" w:sz="0" w:space="0" w:color="auto" w:frame="1"/>
                    </w:rPr>
                    <w:t xml:space="preserve">врз двата оператори </w:t>
                  </w:r>
                  <w:r w:rsidRPr="009259D6">
                    <w:rPr>
                      <w:rFonts w:ascii="Arial Narrow" w:hAnsi="Arial Narrow" w:cs="Arial"/>
                      <w:sz w:val="20"/>
                      <w:bdr w:val="none" w:sz="0" w:space="0" w:color="auto" w:frame="1"/>
                    </w:rPr>
                    <w:t>извршен е вонреден програмски надзор. При надзорот е констатирано дека операторите престанале да ги ре</w:t>
                  </w:r>
                  <w:r>
                    <w:rPr>
                      <w:rFonts w:ascii="Arial Narrow" w:hAnsi="Arial Narrow" w:cs="Arial"/>
                      <w:sz w:val="20"/>
                      <w:bdr w:val="none" w:sz="0" w:space="0" w:color="auto" w:frame="1"/>
                    </w:rPr>
                    <w:t xml:space="preserve">емитуваат </w:t>
                  </w:r>
                  <w:r w:rsidR="006E5C01">
                    <w:rPr>
                      <w:rFonts w:ascii="Arial Narrow" w:hAnsi="Arial Narrow" w:cs="Arial"/>
                      <w:sz w:val="20"/>
                      <w:bdr w:val="none" w:sz="0" w:space="0" w:color="auto" w:frame="1"/>
                    </w:rPr>
                    <w:t>овие програмски</w:t>
                  </w:r>
                  <w:r>
                    <w:rPr>
                      <w:rFonts w:ascii="Arial Narrow" w:hAnsi="Arial Narrow" w:cs="Arial"/>
                      <w:sz w:val="20"/>
                      <w:bdr w:val="none" w:sz="0" w:space="0" w:color="auto" w:frame="1"/>
                    </w:rPr>
                    <w:t xml:space="preserve"> сервиси. </w:t>
                  </w:r>
                </w:p>
                <w:p w:rsidR="006E5C01" w:rsidRDefault="0072542A" w:rsidP="0072542A">
                  <w:pPr>
                    <w:spacing w:after="0" w:line="240" w:lineRule="auto"/>
                    <w:jc w:val="both"/>
                    <w:rPr>
                      <w:rFonts w:ascii="Arial Narrow" w:hAnsi="Arial Narrow" w:cs="Arial"/>
                      <w:sz w:val="20"/>
                      <w:bdr w:val="none" w:sz="0" w:space="0" w:color="auto" w:frame="1"/>
                    </w:rPr>
                  </w:pPr>
                  <w:r>
                    <w:rPr>
                      <w:rFonts w:ascii="Arial Narrow" w:hAnsi="Arial Narrow" w:cs="Arial"/>
                      <w:sz w:val="20"/>
                      <w:bdr w:val="none" w:sz="0" w:space="0" w:color="auto" w:frame="1"/>
                    </w:rPr>
                    <w:t>Врз овие оператори беше извршен и вонреден програмски надзор за</w:t>
                  </w:r>
                  <w:r w:rsidRPr="0072542A">
                    <w:rPr>
                      <w:rFonts w:ascii="Arial Narrow" w:hAnsi="Arial Narrow" w:cs="Arial"/>
                      <w:sz w:val="20"/>
                      <w:bdr w:val="none" w:sz="0" w:space="0" w:color="auto" w:frame="1"/>
                    </w:rPr>
                    <w:t xml:space="preserve"> да се утврди дали реемитуваат програмски сервиси кои</w:t>
                  </w:r>
                  <w:r>
                    <w:rPr>
                      <w:rFonts w:ascii="Arial Narrow" w:hAnsi="Arial Narrow" w:cs="Arial"/>
                      <w:sz w:val="20"/>
                      <w:bdr w:val="none" w:sz="0" w:space="0" w:color="auto" w:frame="1"/>
                    </w:rPr>
                    <w:t>што</w:t>
                  </w:r>
                  <w:r w:rsidRPr="0072542A">
                    <w:rPr>
                      <w:rFonts w:ascii="Arial Narrow" w:hAnsi="Arial Narrow" w:cs="Arial"/>
                      <w:sz w:val="20"/>
                      <w:bdr w:val="none" w:sz="0" w:space="0" w:color="auto" w:frame="1"/>
                    </w:rPr>
                    <w:t xml:space="preserve"> не се регистрирани в</w:t>
                  </w:r>
                  <w:r>
                    <w:rPr>
                      <w:rFonts w:ascii="Arial Narrow" w:hAnsi="Arial Narrow" w:cs="Arial"/>
                      <w:sz w:val="20"/>
                      <w:bdr w:val="none" w:sz="0" w:space="0" w:color="auto" w:frame="1"/>
                    </w:rPr>
                    <w:t>о Агенцијата, при кој</w:t>
                  </w:r>
                  <w:r w:rsidRPr="0072542A">
                    <w:rPr>
                      <w:rFonts w:ascii="Arial Narrow" w:hAnsi="Arial Narrow" w:cs="Arial"/>
                      <w:sz w:val="20"/>
                      <w:bdr w:val="none" w:sz="0" w:space="0" w:color="auto" w:frame="1"/>
                    </w:rPr>
                    <w:t xml:space="preserve"> не се констатирани прекршувања.</w:t>
                  </w:r>
                </w:p>
                <w:p w:rsidR="0072542A" w:rsidRDefault="0072542A" w:rsidP="0072542A">
                  <w:pPr>
                    <w:spacing w:after="0" w:line="240" w:lineRule="auto"/>
                    <w:jc w:val="both"/>
                    <w:rPr>
                      <w:rFonts w:ascii="Arial Narrow" w:hAnsi="Arial Narrow" w:cs="Arial"/>
                      <w:sz w:val="20"/>
                      <w:bdr w:val="none" w:sz="0" w:space="0" w:color="auto" w:frame="1"/>
                    </w:rPr>
                  </w:pPr>
                </w:p>
                <w:p w:rsidR="009259D6" w:rsidRPr="009259D6" w:rsidRDefault="009259D6" w:rsidP="009259D6">
                  <w:pPr>
                    <w:spacing w:after="36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Врз операторот Сигн</w:t>
                  </w:r>
                  <w:r w:rsidR="00AB6FFD">
                    <w:rPr>
                      <w:rFonts w:ascii="Arial Narrow" w:hAnsi="Arial Narrow" w:cs="Arial"/>
                      <w:sz w:val="20"/>
                      <w:bdr w:val="none" w:sz="0" w:space="0" w:color="auto" w:frame="1"/>
                    </w:rPr>
                    <w:t>ал-Нет од Куманово, извршен е</w:t>
                  </w:r>
                  <w:r w:rsidRPr="009259D6">
                    <w:rPr>
                      <w:rFonts w:ascii="Arial Narrow" w:hAnsi="Arial Narrow" w:cs="Arial"/>
                      <w:sz w:val="20"/>
                      <w:bdr w:val="none" w:sz="0" w:space="0" w:color="auto" w:frame="1"/>
                    </w:rPr>
                    <w:t xml:space="preserve"> контролен програмски надзор за да утврди дали операторот постапил по мерката јавна опомена упатена заради реемитување на програмски сервиси кои не се регистрирани во Агенцијата, согласно член 141 од ЗААВМУ. Надзорот покажа дека операторот Сигнал-Нет во целост постапил по решението упатено од Агенцијата.</w:t>
                  </w:r>
                </w:p>
                <w:p w:rsidR="00573D51" w:rsidRDefault="009259D6" w:rsidP="009259D6">
                  <w:pPr>
                    <w:spacing w:after="360" w:line="240" w:lineRule="auto"/>
                    <w:jc w:val="both"/>
                    <w:rPr>
                      <w:rFonts w:ascii="Arial Narrow" w:hAnsi="Arial Narrow" w:cstheme="minorHAnsi"/>
                      <w:b/>
                      <w:bCs/>
                      <w:color w:val="C00000"/>
                      <w:kern w:val="36"/>
                      <w:sz w:val="20"/>
                      <w:szCs w:val="22"/>
                    </w:rPr>
                  </w:pPr>
                  <w:r w:rsidRPr="009259D6">
                    <w:rPr>
                      <w:rFonts w:ascii="Arial Narrow" w:hAnsi="Arial Narrow" w:cstheme="minorHAnsi"/>
                      <w:b/>
                      <w:bCs/>
                      <w:color w:val="C00000"/>
                      <w:kern w:val="36"/>
                      <w:sz w:val="20"/>
                      <w:szCs w:val="22"/>
                    </w:rPr>
                    <w:t>Печатени медиуми</w:t>
                  </w:r>
                </w:p>
                <w:p w:rsidR="009259D6" w:rsidRPr="00573D51" w:rsidRDefault="009259D6" w:rsidP="009259D6">
                  <w:pPr>
                    <w:spacing w:after="360" w:line="240" w:lineRule="auto"/>
                    <w:jc w:val="both"/>
                    <w:rPr>
                      <w:rFonts w:ascii="Arial Narrow" w:hAnsi="Arial Narrow" w:cstheme="minorHAnsi"/>
                      <w:b/>
                      <w:bCs/>
                      <w:color w:val="C00000"/>
                      <w:kern w:val="36"/>
                      <w:sz w:val="20"/>
                      <w:szCs w:val="22"/>
                    </w:rPr>
                  </w:pPr>
                  <w:r w:rsidRPr="009259D6">
                    <w:rPr>
                      <w:rFonts w:ascii="Arial Narrow" w:hAnsi="Arial Narrow" w:cs="Arial"/>
                      <w:sz w:val="20"/>
                      <w:bdr w:val="none" w:sz="0" w:space="0" w:color="auto" w:frame="1"/>
                    </w:rPr>
                    <w:t>Агенцијата спроведе редовен административен надзор врз 21 издавач на печатени медиуми со цел да констатира дали податоците за сопственичка структура се објавени во најмалку еден дневен весник најдоцна до 31 март 2021 година и дали исечокот од објавата е доставен до надлежното регулаторно тело во рок од 15 дена од денот на објавувањето. Со надзорот е констатирано дека обврската од член 15 став 2 од Законот за медиуми ја исполниле сите печатени медиуми.</w:t>
                  </w:r>
                </w:p>
                <w:p w:rsidR="009259D6" w:rsidRPr="009259D6" w:rsidRDefault="009259D6" w:rsidP="009259D6">
                  <w:pPr>
                    <w:spacing w:after="36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Со цел да се утврди дали во печатениoт медиум Портрет се објавени податоците за импресум, извршен е вонреден административен надзор врз изданието бр.51 за март 2021</w:t>
                  </w:r>
                  <w:r w:rsidR="0072542A">
                    <w:rPr>
                      <w:rFonts w:ascii="Arial Narrow" w:hAnsi="Arial Narrow" w:cs="Arial"/>
                      <w:sz w:val="20"/>
                      <w:bdr w:val="none" w:sz="0" w:space="0" w:color="auto" w:frame="1"/>
                    </w:rPr>
                    <w:t xml:space="preserve"> година</w:t>
                  </w:r>
                  <w:r w:rsidRPr="009259D6">
                    <w:rPr>
                      <w:rFonts w:ascii="Arial Narrow" w:hAnsi="Arial Narrow" w:cs="Arial"/>
                      <w:sz w:val="20"/>
                      <w:bdr w:val="none" w:sz="0" w:space="0" w:color="auto" w:frame="1"/>
                    </w:rPr>
                    <w:t>. При надзорот е констатирано дека издавачот „Антиќ Медиа“ од Скопје, во печатениoт медиум Портрет не ги објавил податоците за називот и адресата на печатницата, датумот на печатење и препечатување и бројот на печатени примероци.</w:t>
                  </w:r>
                </w:p>
                <w:p w:rsidR="009259D6" w:rsidRDefault="009259D6" w:rsidP="009259D6">
                  <w:pPr>
                    <w:spacing w:after="360" w:line="240" w:lineRule="auto"/>
                    <w:jc w:val="both"/>
                    <w:rPr>
                      <w:rFonts w:ascii="Arial Narrow" w:hAnsi="Arial Narrow" w:cstheme="minorHAnsi"/>
                      <w:b/>
                      <w:bCs/>
                      <w:color w:val="C00000"/>
                      <w:kern w:val="36"/>
                      <w:sz w:val="20"/>
                      <w:szCs w:val="22"/>
                    </w:rPr>
                  </w:pPr>
                  <w:r w:rsidRPr="009259D6">
                    <w:rPr>
                      <w:rFonts w:ascii="Arial Narrow" w:hAnsi="Arial Narrow" w:cstheme="minorHAnsi"/>
                      <w:b/>
                      <w:bCs/>
                      <w:color w:val="C00000"/>
                      <w:kern w:val="36"/>
                      <w:sz w:val="20"/>
                      <w:szCs w:val="22"/>
                    </w:rPr>
                    <w:t xml:space="preserve">Изречени мерки јавна опомена </w:t>
                  </w:r>
                </w:p>
                <w:p w:rsidR="0072542A" w:rsidRPr="0072542A" w:rsidRDefault="0072542A" w:rsidP="0072542A">
                  <w:pPr>
                    <w:spacing w:after="360" w:line="240" w:lineRule="auto"/>
                    <w:jc w:val="both"/>
                    <w:rPr>
                      <w:rFonts w:ascii="Arial Narrow" w:hAnsi="Arial Narrow" w:cs="Arial"/>
                      <w:sz w:val="20"/>
                      <w:bdr w:val="none" w:sz="0" w:space="0" w:color="auto" w:frame="1"/>
                    </w:rPr>
                  </w:pPr>
                  <w:r w:rsidRPr="0072542A">
                    <w:rPr>
                      <w:rFonts w:ascii="Arial Narrow" w:hAnsi="Arial Narrow" w:cs="Arial"/>
                      <w:sz w:val="20"/>
                      <w:bdr w:val="none" w:sz="0" w:space="0" w:color="auto" w:frame="1"/>
                    </w:rPr>
                    <w:t>На 10-та седница одржана на 12 април, Советот на Агенцијата изрече три мерки јавна опомена</w:t>
                  </w:r>
                  <w:r w:rsidR="00B821C0">
                    <w:rPr>
                      <w:rFonts w:ascii="Arial Narrow" w:hAnsi="Arial Narrow" w:cs="Arial"/>
                      <w:sz w:val="20"/>
                      <w:bdr w:val="none" w:sz="0" w:space="0" w:color="auto" w:frame="1"/>
                    </w:rPr>
                    <w:t>. Јавна опомена е изречена на ТВ Сител заради</w:t>
                  </w:r>
                  <w:r w:rsidRPr="0072542A">
                    <w:rPr>
                      <w:rFonts w:ascii="Arial Narrow" w:hAnsi="Arial Narrow" w:cs="Arial"/>
                      <w:sz w:val="20"/>
                      <w:bdr w:val="none" w:sz="0" w:space="0" w:color="auto" w:frame="1"/>
                    </w:rPr>
                    <w:t xml:space="preserve"> прекршување на правилата з</w:t>
                  </w:r>
                  <w:r w:rsidR="00B821C0">
                    <w:rPr>
                      <w:rFonts w:ascii="Arial Narrow" w:hAnsi="Arial Narrow" w:cs="Arial"/>
                      <w:sz w:val="20"/>
                      <w:bdr w:val="none" w:sz="0" w:space="0" w:color="auto" w:frame="1"/>
                    </w:rPr>
                    <w:t>а заштита на малолетните лица, н</w:t>
                  </w:r>
                  <w:r w:rsidRPr="0072542A">
                    <w:rPr>
                      <w:rFonts w:ascii="Arial Narrow" w:hAnsi="Arial Narrow" w:cs="Arial"/>
                      <w:sz w:val="20"/>
                      <w:bdr w:val="none" w:sz="0" w:space="0" w:color="auto" w:frame="1"/>
                    </w:rPr>
                    <w:t>а ТВ Алфа заради емитување програма на српски јазик без да се обезбеди превод на македонски јазик</w:t>
                  </w:r>
                  <w:r w:rsidR="00B821C0">
                    <w:rPr>
                      <w:rFonts w:ascii="Arial Narrow" w:hAnsi="Arial Narrow" w:cs="Arial"/>
                      <w:sz w:val="20"/>
                      <w:bdr w:val="none" w:sz="0" w:space="0" w:color="auto" w:frame="1"/>
                    </w:rPr>
                    <w:t xml:space="preserve">, и на издавачот </w:t>
                  </w:r>
                  <w:r w:rsidRPr="0072542A">
                    <w:rPr>
                      <w:rFonts w:ascii="Arial Narrow" w:hAnsi="Arial Narrow" w:cs="Arial"/>
                      <w:sz w:val="20"/>
                      <w:bdr w:val="none" w:sz="0" w:space="0" w:color="auto" w:frame="1"/>
                    </w:rPr>
                    <w:t>Колор Медиа Плус заради неисполнување во целост на обврската за објава на импресум во изданието на печатениот медиум „Убавина и здравје“.</w:t>
                  </w:r>
                </w:p>
                <w:p w:rsidR="009259D6" w:rsidRPr="009259D6" w:rsidRDefault="009259D6" w:rsidP="009259D6">
                  <w:pPr>
                    <w:spacing w:after="360" w:line="240" w:lineRule="auto"/>
                    <w:jc w:val="both"/>
                    <w:rPr>
                      <w:rFonts w:ascii="Arial Narrow" w:hAnsi="Arial Narrow" w:cs="Arial"/>
                      <w:sz w:val="20"/>
                      <w:bdr w:val="none" w:sz="0" w:space="0" w:color="auto" w:frame="1"/>
                    </w:rPr>
                  </w:pPr>
                  <w:r w:rsidRPr="009259D6">
                    <w:rPr>
                      <w:rFonts w:ascii="Arial Narrow" w:hAnsi="Arial Narrow" w:cs="Arial"/>
                      <w:sz w:val="20"/>
                      <w:bdr w:val="none" w:sz="0" w:space="0" w:color="auto" w:frame="1"/>
                    </w:rPr>
                    <w:t>Советот на Агенцијата на 12-та седница одржана на 28 април, врз основа на констатации од извршен надзор каде е утврдено реемитување на програмски сервиси кои</w:t>
                  </w:r>
                  <w:r w:rsidR="00B821C0">
                    <w:rPr>
                      <w:rFonts w:ascii="Arial Narrow" w:hAnsi="Arial Narrow" w:cs="Arial"/>
                      <w:sz w:val="20"/>
                      <w:bdr w:val="none" w:sz="0" w:space="0" w:color="auto" w:frame="1"/>
                    </w:rPr>
                    <w:t>што</w:t>
                  </w:r>
                  <w:r w:rsidRPr="009259D6">
                    <w:rPr>
                      <w:rFonts w:ascii="Arial Narrow" w:hAnsi="Arial Narrow" w:cs="Arial"/>
                      <w:sz w:val="20"/>
                      <w:bdr w:val="none" w:sz="0" w:space="0" w:color="auto" w:frame="1"/>
                    </w:rPr>
                    <w:t xml:space="preserve"> не се регистрирани во Агенцијата согласно членот 141 од ЗААВМУ, донесе Решенија за изрекување на мер</w:t>
                  </w:r>
                  <w:r w:rsidR="0072542A">
                    <w:rPr>
                      <w:rFonts w:ascii="Arial Narrow" w:hAnsi="Arial Narrow" w:cs="Arial"/>
                      <w:sz w:val="20"/>
                      <w:bdr w:val="none" w:sz="0" w:space="0" w:color="auto" w:frame="1"/>
                    </w:rPr>
                    <w:t>ка јавна опомена за операторите</w:t>
                  </w:r>
                  <w:r w:rsidRPr="009259D6">
                    <w:rPr>
                      <w:rFonts w:ascii="Arial Narrow" w:hAnsi="Arial Narrow" w:cs="Arial"/>
                      <w:sz w:val="20"/>
                      <w:bdr w:val="none" w:sz="0" w:space="0" w:color="auto" w:frame="1"/>
                    </w:rPr>
                    <w:t xml:space="preserve"> Алтра Сат 2000 од Охрид и Пет Нет од Гевгелија.</w:t>
                  </w:r>
                </w:p>
                <w:p w:rsidR="009259D6" w:rsidRDefault="009259D6"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v:textbox>
            <w10:wrap anchorx="margin"/>
          </v:shape>
        </w:pict>
      </w:r>
    </w:p>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E60BAE" w:rsidP="007D3230">
      <w:r>
        <w:rPr>
          <w:noProof/>
          <w:lang w:eastAsia="mk-MK"/>
        </w:rPr>
        <w:pict>
          <v:shape id="_x0000_s1039" type="#_x0000_t202" style="position:absolute;margin-left:-54.7pt;margin-top:29.15pt;width:577.4pt;height:91.5pt;z-index:251768832">
            <v:textbox>
              <w:txbxContent>
                <w:p w:rsidR="00597456" w:rsidRDefault="00597456" w:rsidP="00597456">
                  <w:r>
                    <w:rPr>
                      <w:rFonts w:ascii="Arial Narrow" w:hAnsi="Arial Narrow" w:cs="Arial"/>
                      <w:noProof/>
                      <w:sz w:val="20"/>
                      <w:lang w:eastAsia="mk-MK"/>
                    </w:rPr>
                    <w:drawing>
                      <wp:inline distT="0" distB="0" distL="0" distR="0">
                        <wp:extent cx="7404100" cy="1115060"/>
                        <wp:effectExtent l="19050" t="0" r="6350" b="0"/>
                        <wp:docPr id="23"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12"/>
                                <a:srcRect/>
                                <a:stretch>
                                  <a:fillRect/>
                                </a:stretch>
                              </pic:blipFill>
                              <pic:spPr bwMode="auto">
                                <a:xfrm>
                                  <a:off x="0" y="0"/>
                                  <a:ext cx="7404100" cy="1115060"/>
                                </a:xfrm>
                                <a:prstGeom prst="rect">
                                  <a:avLst/>
                                </a:prstGeom>
                                <a:noFill/>
                                <a:ln w="9525">
                                  <a:noFill/>
                                  <a:miter lim="800000"/>
                                  <a:headEnd/>
                                  <a:tailEnd/>
                                </a:ln>
                              </pic:spPr>
                            </pic:pic>
                          </a:graphicData>
                        </a:graphic>
                      </wp:inline>
                    </w:drawing>
                  </w:r>
                </w:p>
              </w:txbxContent>
            </v:textbox>
          </v:shape>
        </w:pict>
      </w:r>
    </w:p>
    <w:sectPr w:rsidR="007B796F" w:rsidSect="00E0446E">
      <w:headerReference w:type="even" r:id="rId13"/>
      <w:headerReference w:type="default" r:id="rId14"/>
      <w:headerReference w:type="first" r:id="rId15"/>
      <w:pgSz w:w="12240" w:h="15840"/>
      <w:pgMar w:top="1440" w:right="1440" w:bottom="1440" w:left="1440" w:header="201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1B" w:rsidRDefault="001C571B" w:rsidP="0030635D">
      <w:pPr>
        <w:spacing w:after="0" w:line="240" w:lineRule="auto"/>
      </w:pPr>
      <w:r>
        <w:separator/>
      </w:r>
    </w:p>
  </w:endnote>
  <w:endnote w:type="continuationSeparator" w:id="1">
    <w:p w:rsidR="001C571B" w:rsidRDefault="001C571B" w:rsidP="0030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1B" w:rsidRDefault="001C571B" w:rsidP="0030635D">
      <w:pPr>
        <w:spacing w:after="0" w:line="240" w:lineRule="auto"/>
      </w:pPr>
      <w:r>
        <w:separator/>
      </w:r>
    </w:p>
  </w:footnote>
  <w:footnote w:type="continuationSeparator" w:id="1">
    <w:p w:rsidR="001C571B" w:rsidRDefault="001C571B" w:rsidP="00306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E60B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eastAsia="mk-MK"/>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eastAsia="mk-MK"/>
      </w:rPr>
      <w:drawing>
        <wp:anchor distT="0" distB="0" distL="114300" distR="114300" simplePos="0" relativeHeight="251658240" behindDoc="1" locked="0" layoutInCell="1" allowOverlap="1">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eastAsia="mk-MK"/>
      </w:rPr>
      <w:drawing>
        <wp:anchor distT="36576" distB="36576" distL="36576" distR="36576" simplePos="0" relativeHeight="251656192" behindDoc="1" locked="0" layoutInCell="1" allowOverlap="1">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E60B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E60B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9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1961"/>
    <w:rsid w:val="00062408"/>
    <w:rsid w:val="00066800"/>
    <w:rsid w:val="000715E4"/>
    <w:rsid w:val="00072609"/>
    <w:rsid w:val="00073E8B"/>
    <w:rsid w:val="000804AD"/>
    <w:rsid w:val="0009068B"/>
    <w:rsid w:val="000934D7"/>
    <w:rsid w:val="00096DCC"/>
    <w:rsid w:val="000A07BF"/>
    <w:rsid w:val="000A119F"/>
    <w:rsid w:val="000A25B0"/>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4AE5"/>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1B"/>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4C8E"/>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408"/>
    <w:rsid w:val="003318D0"/>
    <w:rsid w:val="003363A9"/>
    <w:rsid w:val="00336CB3"/>
    <w:rsid w:val="00341A17"/>
    <w:rsid w:val="00341DC0"/>
    <w:rsid w:val="003439EB"/>
    <w:rsid w:val="00345577"/>
    <w:rsid w:val="003456C0"/>
    <w:rsid w:val="00347B5E"/>
    <w:rsid w:val="00347DFA"/>
    <w:rsid w:val="00353647"/>
    <w:rsid w:val="003542C4"/>
    <w:rsid w:val="0035638E"/>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2FC2"/>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3D51"/>
    <w:rsid w:val="00576D48"/>
    <w:rsid w:val="005802FB"/>
    <w:rsid w:val="0058091A"/>
    <w:rsid w:val="0058191F"/>
    <w:rsid w:val="0059088A"/>
    <w:rsid w:val="00590DAE"/>
    <w:rsid w:val="0059571D"/>
    <w:rsid w:val="00597456"/>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1388"/>
    <w:rsid w:val="00613D87"/>
    <w:rsid w:val="00614DA3"/>
    <w:rsid w:val="00615FCA"/>
    <w:rsid w:val="006167F9"/>
    <w:rsid w:val="00617BC3"/>
    <w:rsid w:val="0062564B"/>
    <w:rsid w:val="00625BA1"/>
    <w:rsid w:val="00625EA7"/>
    <w:rsid w:val="00626530"/>
    <w:rsid w:val="00630676"/>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D9E"/>
    <w:rsid w:val="006C6F87"/>
    <w:rsid w:val="006C7853"/>
    <w:rsid w:val="006D0075"/>
    <w:rsid w:val="006D00FC"/>
    <w:rsid w:val="006D1918"/>
    <w:rsid w:val="006D21A1"/>
    <w:rsid w:val="006D37C2"/>
    <w:rsid w:val="006D4250"/>
    <w:rsid w:val="006D6AD9"/>
    <w:rsid w:val="006D7F5A"/>
    <w:rsid w:val="006E4EF0"/>
    <w:rsid w:val="006E5C01"/>
    <w:rsid w:val="0070000E"/>
    <w:rsid w:val="007007C9"/>
    <w:rsid w:val="00704083"/>
    <w:rsid w:val="0070684A"/>
    <w:rsid w:val="00712E2B"/>
    <w:rsid w:val="00713475"/>
    <w:rsid w:val="00714057"/>
    <w:rsid w:val="00716300"/>
    <w:rsid w:val="00720711"/>
    <w:rsid w:val="00722663"/>
    <w:rsid w:val="0072542A"/>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5D26"/>
    <w:rsid w:val="007B227A"/>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92FE8"/>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4F86"/>
    <w:rsid w:val="008E562D"/>
    <w:rsid w:val="008E6BC7"/>
    <w:rsid w:val="008F14C4"/>
    <w:rsid w:val="008F2F4D"/>
    <w:rsid w:val="008F3672"/>
    <w:rsid w:val="008F38AF"/>
    <w:rsid w:val="008F5D77"/>
    <w:rsid w:val="008F5DB4"/>
    <w:rsid w:val="00902F0C"/>
    <w:rsid w:val="00913728"/>
    <w:rsid w:val="00914671"/>
    <w:rsid w:val="009202F7"/>
    <w:rsid w:val="009259D6"/>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E0C34"/>
    <w:rsid w:val="009F0F3A"/>
    <w:rsid w:val="009F14C6"/>
    <w:rsid w:val="009F4E77"/>
    <w:rsid w:val="009F502F"/>
    <w:rsid w:val="009F7184"/>
    <w:rsid w:val="00A019BE"/>
    <w:rsid w:val="00A03CAD"/>
    <w:rsid w:val="00A05ADA"/>
    <w:rsid w:val="00A0624F"/>
    <w:rsid w:val="00A10377"/>
    <w:rsid w:val="00A11101"/>
    <w:rsid w:val="00A12548"/>
    <w:rsid w:val="00A127CB"/>
    <w:rsid w:val="00A14426"/>
    <w:rsid w:val="00A152ED"/>
    <w:rsid w:val="00A17406"/>
    <w:rsid w:val="00A209ED"/>
    <w:rsid w:val="00A20B5A"/>
    <w:rsid w:val="00A22547"/>
    <w:rsid w:val="00A25CDE"/>
    <w:rsid w:val="00A261F8"/>
    <w:rsid w:val="00A32488"/>
    <w:rsid w:val="00A3550B"/>
    <w:rsid w:val="00A420D3"/>
    <w:rsid w:val="00A45054"/>
    <w:rsid w:val="00A50863"/>
    <w:rsid w:val="00A513A0"/>
    <w:rsid w:val="00A5386C"/>
    <w:rsid w:val="00A5555B"/>
    <w:rsid w:val="00A5565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2E69"/>
    <w:rsid w:val="00AB3EFA"/>
    <w:rsid w:val="00AB45AD"/>
    <w:rsid w:val="00AB6FFD"/>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3F3C"/>
    <w:rsid w:val="00B74957"/>
    <w:rsid w:val="00B7718E"/>
    <w:rsid w:val="00B80A0A"/>
    <w:rsid w:val="00B821C0"/>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40D"/>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3C4"/>
    <w:rsid w:val="00D5268C"/>
    <w:rsid w:val="00D53DF3"/>
    <w:rsid w:val="00D55C46"/>
    <w:rsid w:val="00D60DA4"/>
    <w:rsid w:val="00D6195B"/>
    <w:rsid w:val="00D64C80"/>
    <w:rsid w:val="00D66260"/>
    <w:rsid w:val="00D7127E"/>
    <w:rsid w:val="00D71509"/>
    <w:rsid w:val="00D7278C"/>
    <w:rsid w:val="00D74EC8"/>
    <w:rsid w:val="00D75D35"/>
    <w:rsid w:val="00D805BA"/>
    <w:rsid w:val="00D85BC1"/>
    <w:rsid w:val="00D866C1"/>
    <w:rsid w:val="00D870DF"/>
    <w:rsid w:val="00D87D0C"/>
    <w:rsid w:val="00D918E9"/>
    <w:rsid w:val="00D92E90"/>
    <w:rsid w:val="00D941D7"/>
    <w:rsid w:val="00D9746A"/>
    <w:rsid w:val="00DA0505"/>
    <w:rsid w:val="00DA0BF1"/>
    <w:rsid w:val="00DA3F35"/>
    <w:rsid w:val="00DA589C"/>
    <w:rsid w:val="00DB1E24"/>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50006"/>
    <w:rsid w:val="00E5115D"/>
    <w:rsid w:val="00E54E43"/>
    <w:rsid w:val="00E60175"/>
    <w:rsid w:val="00E60BAE"/>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050C"/>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2706A"/>
    <w:rsid w:val="00F322EC"/>
    <w:rsid w:val="00F329A8"/>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E29"/>
    <w:rsid w:val="00FB5FA3"/>
    <w:rsid w:val="00FB7A61"/>
    <w:rsid w:val="00FC4AE7"/>
    <w:rsid w:val="00FC5779"/>
    <w:rsid w:val="00FC6FE2"/>
    <w:rsid w:val="00FC7C72"/>
    <w:rsid w:val="00FD094A"/>
    <w:rsid w:val="00FD479F"/>
    <w:rsid w:val="00FD70CF"/>
    <w:rsid w:val="00FD79CC"/>
    <w:rsid w:val="00FE231E"/>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28785933">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mu.m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DC2D-4F6F-4007-8262-306FD7AB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Bojan</cp:lastModifiedBy>
  <cp:revision>28</cp:revision>
  <cp:lastPrinted>2020-10-01T11:54:00Z</cp:lastPrinted>
  <dcterms:created xsi:type="dcterms:W3CDTF">2020-11-02T14:13:00Z</dcterms:created>
  <dcterms:modified xsi:type="dcterms:W3CDTF">2021-05-06T07:36:00Z</dcterms:modified>
</cp:coreProperties>
</file>