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F401" w14:textId="77777777" w:rsidR="009C36E1" w:rsidRPr="003C2CC9" w:rsidRDefault="00B77661" w:rsidP="00185679">
      <w:pPr>
        <w:rPr>
          <w:lang w:val="en-US"/>
        </w:rPr>
      </w:pPr>
      <w:r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5383A1" wp14:editId="67EDAEEC">
                <wp:simplePos x="0" y="0"/>
                <wp:positionH relativeFrom="margin">
                  <wp:posOffset>-700391</wp:posOffset>
                </wp:positionH>
                <wp:positionV relativeFrom="paragraph">
                  <wp:posOffset>3598356</wp:posOffset>
                </wp:positionV>
                <wp:extent cx="7332345" cy="1247491"/>
                <wp:effectExtent l="0" t="0" r="20955" b="10160"/>
                <wp:wrapNone/>
                <wp:docPr id="5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247491"/>
                        </a:xfrm>
                        <a:prstGeom prst="bevel">
                          <a:avLst>
                            <a:gd name="adj" fmla="val 60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731F3" w14:textId="77777777" w:rsidR="001F2CDE" w:rsidRPr="001F2CDE" w:rsidRDefault="001F2CDE" w:rsidP="001F2CDE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F2CD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Трошоци на директорот на Агенцијата за првата половина на 2021 година</w:t>
                            </w:r>
                          </w:p>
                          <w:p w14:paraId="6EF3E0B6" w14:textId="77777777" w:rsidR="001F2CDE" w:rsidRP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14:paraId="1D00911E" w14:textId="77777777" w:rsidR="001F2CDE" w:rsidRPr="001F2CDE" w:rsidRDefault="001F2CDE" w:rsidP="001F2C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</w:pPr>
                            <w:r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Согласно заложбите за транспарентност и отчетност и следејќи ја воспоставената пракса за објавување на трошоците на директорот Зоран Трајчевски на секои шест месеци, Агенцијата </w:t>
                            </w:r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на почетокот на јули </w:t>
                            </w:r>
                            <w:r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ја извести јавноста</w:t>
                            </w:r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,</w:t>
                            </w:r>
                            <w:r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 дека во периодот од 1 јануари до 30 јуни 2021 година, директорот Трајчевски, при вршење на својата функција, има направено трошоци во вкупен износ од 129.765,00 денари, од кои: трошоци за репрезентација – 114.365,00 денари и за службен мобилен телефон – 15.400,000 денари.</w:t>
                            </w:r>
                          </w:p>
                          <w:p w14:paraId="39CBF99A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61334A48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        </w:t>
                            </w:r>
                          </w:p>
                          <w:p w14:paraId="07B594FC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5C213F71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028BBF3A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633BA22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9788EAF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3106A25F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68FE556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95DF161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401E79C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81F2F8D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F7012EF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993251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49C0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8" o:spid="_x0000_s1026" type="#_x0000_t84" style="position:absolute;margin-left:-55.15pt;margin-top:283.35pt;width:577.35pt;height:9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JsOwIAAFQEAAAOAAAAZHJzL2Uyb0RvYy54bWysVNtuEzEQfUfiHyy/0821SVbZVKWlCKlA&#10;ReEDZm1v1uAbtpNN+vWMvdvQwBsiD9bMzvjMmTPjrK8OWpG98EFaU9HxxYgSYZjl0mwr+u3r3Zsl&#10;JSGC4aCsERU9ikCvNq9frTtXioltreLCEwQxoexcRdsYXVkUgbVCQ7iwThgMNtZriOj6bcE9dIiu&#10;VTEZjS6LznruvGUiBPx62wfpJuM3jWDxc9MEEYmqKHKL+fT5rNNZbNZQbj24VrKBBvwDCw3SYNET&#10;1C1EIDsv/4LSknkbbBMvmNWFbRrJRO4BuxmP/ujmsQUnci8oTnAnmcL/g2Wf9g+eSF7ROSUGNI7o&#10;C4oGZqtESd6KvVCCk2XSqXOhxPRH9+BTp8HdW/YjEGNvWkwX197brhXAkd045RdnF5IT8Cqpu4+W&#10;YxnYRZslOzReJ0AUgxzyZI6nyYhDJAw/LqbTyXSGFBnGxpPZYrbqa0D5fN35EN8Lq0kyKlon6hkf&#10;9vch5tnwoUPg3ylptMJJ70GRy9FomglDOeQWUD7DpYvG3kml8qooQ7qKruaTecYOVkmeglkRv61v&#10;lCeIiQ3k3wB7lqZlxJVXUld0eUqCMkn3zvBcJYJUvY1MlBm0TPL1Y4iH+jBMpLb8iKp62682PkU0&#10;WuufKOlwrSsafu7AC0rUB4OTWY1ns/QOsjObLybo+JeR+mUEDEOoikZKevMm9m9n57zctlhpnGUw&#10;9hqn2cj4PPae1cAbVxets7fx0s9Zv/8MNr8AAAD//wMAUEsDBBQABgAIAAAAIQAL6tX15AAAAA0B&#10;AAAPAAAAZHJzL2Rvd25yZXYueG1sTI9BTsMwEEX3SNzBGiQ2qLXTpimEOBVCqgRVWdD2AG48xBHx&#10;OIrdNOX0uCtYjv7T/2+K1WhbNmDvG0cSkqkAhlQ53VAt4bBfTx6B+aBIq9YRSrigh1V5e1OoXLsz&#10;feKwCzWLJeRzJcGE0OWc+8qgVX7qOqSYfbneqhDPvua6V+dYbls+EyLjVjUUF4zq8NVg9b07WQk/&#10;Zlt9bIY6rN8ehH5avDftNr1IeX83vjwDCziGPxiu+lEdyuh0dCfSnrUSJkki5pGVsMiyJbArItI0&#10;BXaUsMzmM+Blwf9/Uf4CAAD//wMAUEsBAi0AFAAGAAgAAAAhALaDOJL+AAAA4QEAABMAAAAAAAAA&#10;AAAAAAAAAAAAAFtDb250ZW50X1R5cGVzXS54bWxQSwECLQAUAAYACAAAACEAOP0h/9YAAACUAQAA&#10;CwAAAAAAAAAAAAAAAAAvAQAAX3JlbHMvLnJlbHNQSwECLQAUAAYACAAAACEAPjjCbDsCAABUBAAA&#10;DgAAAAAAAAAAAAAAAAAuAgAAZHJzL2Uyb0RvYy54bWxQSwECLQAUAAYACAAAACEAC+rV9eQAAAAN&#10;AQAADwAAAAAAAAAAAAAAAACVBAAAZHJzL2Rvd25yZXYueG1sUEsFBgAAAAAEAAQA8wAAAKYFAAAA&#10;AA==&#10;" adj="1297" filled="f">
                <v:textbox>
                  <w:txbxContent>
                    <w:p w:rsidR="001F2CDE" w:rsidRPr="001F2CDE" w:rsidRDefault="001F2CDE" w:rsidP="001F2CDE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1F2CDE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Трошоци на директорот на Агенцијата за првата половина на 2021 година</w:t>
                      </w:r>
                    </w:p>
                    <w:p w:rsidR="001F2CDE" w:rsidRP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:rsidR="001F2CDE" w:rsidRPr="001F2CDE" w:rsidRDefault="001F2CDE" w:rsidP="001F2CD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</w:pPr>
                      <w:r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Согласно заложбите за транспарентност и отчетност и следејќи ја воспоставената пракса за објавување на трошоците на директорот Зоран Трајчевски на секои шест месеци, Агенцијата </w:t>
                      </w:r>
                      <w:r w:rsidR="00EB3056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на почетокот на јули </w:t>
                      </w:r>
                      <w:r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ја извести јавноста</w:t>
                      </w:r>
                      <w:r w:rsidR="00EB3056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,</w:t>
                      </w:r>
                      <w:r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 дека во периодот од 1 јануари до 30 јуни 2021 година, директорот Трајчевски, при вршење на својата функција, има направено трошоци во вкупен износ од 129.765,00 денари, од кои: трошоци за репрезентација – 114.365,00 денари и за службен мобилен телефон – 15.400,000 денари.</w:t>
                      </w: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  <w:t xml:space="preserve">          </w:t>
                      </w: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C5F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5C821B" wp14:editId="0BF80EA4">
                <wp:simplePos x="0" y="0"/>
                <wp:positionH relativeFrom="margin">
                  <wp:posOffset>-700391</wp:posOffset>
                </wp:positionH>
                <wp:positionV relativeFrom="paragraph">
                  <wp:posOffset>1798739</wp:posOffset>
                </wp:positionV>
                <wp:extent cx="7332345" cy="1789889"/>
                <wp:effectExtent l="0" t="0" r="20955" b="20320"/>
                <wp:wrapNone/>
                <wp:docPr id="1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789889"/>
                        </a:xfrm>
                        <a:prstGeom prst="bevel">
                          <a:avLst>
                            <a:gd name="adj" fmla="val 2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5F18" w14:textId="77777777" w:rsidR="001F2CDE" w:rsidRPr="001F2CDE" w:rsidRDefault="00D43F4B" w:rsidP="001F2CDE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Објавена </w:t>
                            </w:r>
                            <w:r w:rsidR="001F2CDE" w:rsidRPr="001F2CD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Анализа на медиумската сопственост во 2020 година</w:t>
                            </w:r>
                          </w:p>
                          <w:p w14:paraId="594EE8BE" w14:textId="77777777" w:rsidR="001F2CDE" w:rsidRPr="001F2CDE" w:rsidRDefault="001F2CDE" w:rsidP="001F2C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</w:pPr>
                          </w:p>
                          <w:p w14:paraId="4343B6BC" w14:textId="77777777" w:rsidR="001F2CDE" w:rsidRPr="001F2CDE" w:rsidRDefault="006424AA" w:rsidP="001F2C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С</w:t>
                            </w:r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о цел да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се </w:t>
                            </w:r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обезбеди поголема транспарентност на сопственоста на медиумите, 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Агенцијата изработи </w:t>
                            </w:r>
                            <w:hyperlink r:id="rId8" w:history="1">
                              <w:r w:rsidR="001F2CDE" w:rsidRPr="001F2CDE">
                                <w:rPr>
                                  <w:rFonts w:ascii="Arial Narrow" w:hAnsi="Arial Narrow"/>
                                  <w:color w:val="000000"/>
                                  <w:kern w:val="28"/>
                                  <w:sz w:val="20"/>
                                  <w:szCs w:val="20"/>
                                  <w:lang w:val="mk-MK"/>
                                </w:rPr>
                                <w:t>Анализа на медиумската сопственост во 2020 година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. При изработката на Анализата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користени се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 официјални податоци за сопственичката структура на радиодифузерите од Центр</w:t>
                            </w:r>
                            <w:r w:rsidR="00D43F4B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алниот регистар на РСМ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, а за издавачите на печатени медиуми и податоци </w:t>
                            </w:r>
                            <w:r w:rsidR="00D43F4B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коишто тие ги </w:t>
                            </w:r>
                            <w:r w:rsidR="00D43F4B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објавиле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 во дневе</w:t>
                            </w:r>
                            <w:r w:rsidR="00D43F4B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н весник, 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во рамки на исполнувањето на законската обврска да обезбедат јавност во работењето.</w:t>
                            </w:r>
                          </w:p>
                          <w:p w14:paraId="17C631DA" w14:textId="77777777" w:rsidR="001F2CDE" w:rsidRPr="001F2CDE" w:rsidRDefault="001F2CDE" w:rsidP="001F2C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732CB9" w14:textId="77777777" w:rsidR="001F2CDE" w:rsidRPr="00581563" w:rsidRDefault="00D43F4B" w:rsidP="005815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О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свен податоци за актуелните сопственици на телевизиите, радиостаниците и издавачите на печатени медиуми,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Анализата </w:t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содржи и податоци за интеграцијата на капиталот кај радиодифузерите и за промените во сопственичката структура на радиодифузерите коишто Агенцијата ги одобри во текот на 2020 година.</w:t>
                            </w:r>
                            <w:r w:rsidR="00467FBA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Анализата</w:t>
                            </w:r>
                            <w:proofErr w:type="spellEnd"/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медиумската</w:t>
                            </w:r>
                            <w:proofErr w:type="spellEnd"/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сопственост</w:t>
                            </w:r>
                            <w:proofErr w:type="spellEnd"/>
                            <w:r w:rsidR="001F2CDE" w:rsidRP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во 2020 година е достапна на </w:t>
                            </w:r>
                            <w:hyperlink r:id="rId9" w:history="1">
                              <w:r w:rsidR="001F2CDE" w:rsidRPr="00023523">
                                <w:rPr>
                                  <w:rStyle w:val="Hyperlink"/>
                                  <w:rFonts w:ascii="Arial Narrow" w:hAnsi="Arial Narrow" w:cs="Open Sans"/>
                                  <w:bCs/>
                                  <w:sz w:val="20"/>
                                  <w:szCs w:val="22"/>
                                  <w:bdr w:val="none" w:sz="0" w:space="0" w:color="auto" w:frame="1"/>
                                </w:rPr>
                                <w:t>www.avmu.mk</w:t>
                              </w:r>
                            </w:hyperlink>
                            <w:r w:rsidR="001F2CDE">
                              <w:rPr>
                                <w:rFonts w:ascii="Arial Narrow" w:hAnsi="Arial Narrow" w:cs="Open Sans"/>
                                <w:bCs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. </w:t>
                            </w:r>
                          </w:p>
                          <w:p w14:paraId="42877559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61AD9D63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        </w:t>
                            </w:r>
                          </w:p>
                          <w:p w14:paraId="5C7BD8CC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1638F14A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218D5BEE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70C8E34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7B84B70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0432ECC5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0B1F651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6435678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05919A7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539F04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AC316F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9545599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C91C" id="_x0000_s1027" type="#_x0000_t84" style="position:absolute;margin-left:-55.15pt;margin-top:141.65pt;width:577.35pt;height:140.9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GCPgIAAFsEAAAOAAAAZHJzL2Uyb0RvYy54bWysVNty0zAQfWeGf9DonTjOpU08dTolpQwz&#10;BToUPkCW5FggaYWkxGm/npXshhbeGPKg2fWuzu6es8rF5dFocpA+KLA1LSdTSqTlIJTd1fTb15s3&#10;K0pCZFYwDVbW9EEGerl5/eqid5WcQQdaSE8QxIaqdzXtYnRVUQTeScPCBJy0GGzBGxbR9btCeNYj&#10;utHFbDo9K3rwwnngMgT8ej0E6Sbjt63k8XPbBhmJrin2FvPp89mks9hcsGrnmesUH9tg/9CFYcpi&#10;0RPUNYuM7L36C8oo7iFAGyccTAFtq7jMM+A05fSPae475mSeBckJ7kRT+H+w/NPhzhMlUDtKLDMo&#10;0RckjdmdlhV5Kw9SS0FWiafehQrT792dT5MGdwv8RyAWth2myyvvoe8kE9hdmfKLFxeSE/AqafqP&#10;ILAM20fIlB1bbxIgkkGOWZmHkzLyGAnHj+fz+Wy+WFLCMVaer9ar1TrXYNXTdedDfC/BkGTUtEmt&#10;Z3x2uA0xayPGCZn4TklrNCp9YJrMzsr5CDbmFqx6gksXLdworfOqaEv6mq6Xs2XGDqCVSMHMiN81&#10;W+0JYuIA+TfCvkgzKuLKa2VqujolsSpR986KXCUypQcbO9F25DLRN8gQj81xFG0UpgHxgOR6GDYc&#10;XyQaHfhHSnrc7pqGn3vmJSX6g0WB1uVikZ5DdhbL8xk6/nmkeR5hliNUTSMlg7mNwxPaO692HVYq&#10;MxsWrlDUVsUn9YeuxvZxg9F68USe+znr93/C5hcAAAD//wMAUEsDBBQABgAIAAAAIQBGYWTu4wAA&#10;AA0BAAAPAAAAZHJzL2Rvd25yZXYueG1sTI/LasMwEEX3hf6DmEI3JZH8Csb1OJRCViWBpoVuFWti&#10;m1qSsZTY7tdXWbW7GeZw59xyO+ueXWl0nTUI0VoAI1Nb1ZkG4fNjt8qBOS+Nkr01hLCQg211f1fK&#10;QtnJvNP16BsWQowrJELr/VBw7uqWtHRrO5AJt7MdtfRhHRuuRjmFcN3zWIgN17Iz4UMrB3ptqf4+&#10;XjTC+fCTzfG0JE9vh2m37766fa4WxMeH+eUZmKfZ/8Fw0w/qUAWnk70Y5ViPsIoikQQWIc6TMNwQ&#10;kaYpsBNCtsli4FXJ/7eofgEAAP//AwBQSwECLQAUAAYACAAAACEAtoM4kv4AAADhAQAAEwAAAAAA&#10;AAAAAAAAAAAAAAAAW0NvbnRlbnRfVHlwZXNdLnhtbFBLAQItABQABgAIAAAAIQA4/SH/1gAAAJQB&#10;AAALAAAAAAAAAAAAAAAAAC8BAABfcmVscy8ucmVsc1BLAQItABQABgAIAAAAIQAdMJGCPgIAAFsE&#10;AAAOAAAAAAAAAAAAAAAAAC4CAABkcnMvZTJvRG9jLnhtbFBLAQItABQABgAIAAAAIQBGYWTu4wAA&#10;AA0BAAAPAAAAAAAAAAAAAAAAAJgEAABkcnMvZG93bnJldi54bWxQSwUGAAAAAAQABADzAAAAqAUA&#10;AAAA&#10;" adj="564" filled="f">
                <v:textbox>
                  <w:txbxContent>
                    <w:p w:rsidR="001F2CDE" w:rsidRPr="001F2CDE" w:rsidRDefault="00D43F4B" w:rsidP="001F2CDE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Објавена </w:t>
                      </w:r>
                      <w:r w:rsidR="001F2CDE" w:rsidRPr="001F2CDE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Анализа на медиумската сопственост во 2020 година</w:t>
                      </w:r>
                    </w:p>
                    <w:p w:rsidR="001F2CDE" w:rsidRPr="001F2CDE" w:rsidRDefault="001F2CDE" w:rsidP="001F2CD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</w:pPr>
                    </w:p>
                    <w:p w:rsidR="001F2CDE" w:rsidRPr="001F2CDE" w:rsidRDefault="006424AA" w:rsidP="001F2CD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С</w:t>
                      </w:r>
                      <w:r w:rsidRPr="006424AA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о цел да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се </w:t>
                      </w:r>
                      <w:r w:rsidRPr="006424AA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обезбеди поголема транспарентност на сопственоста на медиумите, 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Агенцијата изработи </w:t>
                      </w:r>
                      <w:hyperlink r:id="rId10" w:history="1">
                        <w:r w:rsidR="001F2CDE" w:rsidRPr="001F2CDE">
                          <w:rPr>
                            <w:rFonts w:ascii="Arial Narrow" w:hAnsi="Arial Narrow"/>
                            <w:color w:val="000000"/>
                            <w:kern w:val="28"/>
                            <w:sz w:val="20"/>
                            <w:szCs w:val="20"/>
                            <w:lang w:val="mk-MK"/>
                          </w:rPr>
                          <w:t>Анализа на медиумската сопственост во 2020 година</w:t>
                        </w:r>
                      </w:hyperlink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. При изработката на Анализата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користени се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 официјални податоци за сопственичката структура на радиодифузерите од Центр</w:t>
                      </w:r>
                      <w:r w:rsidR="00D43F4B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алниот регистар на РСМ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, а за издавачите на печатени медиуми и податоци </w:t>
                      </w:r>
                      <w:r w:rsidR="00D43F4B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коишто тие ги </w:t>
                      </w:r>
                      <w:r w:rsidR="00D43F4B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објавиле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 во дневе</w:t>
                      </w:r>
                      <w:r w:rsidR="00D43F4B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н весник, 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во рамки на исполнувањето на законската обврска да обезбедат јавност во работењето.</w:t>
                      </w:r>
                    </w:p>
                    <w:p w:rsidR="001F2CDE" w:rsidRPr="001F2CDE" w:rsidRDefault="001F2CDE" w:rsidP="001F2CD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F2CDE" w:rsidRPr="00581563" w:rsidRDefault="00D43F4B" w:rsidP="005815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О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свен податоци за актуелните сопственици на телевизиите, радиостаниците и издавачите на печатени медиуми,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Анализата </w:t>
                      </w:r>
                      <w:r w:rsidR="001F2CDE" w:rsidRPr="001F2CDE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содржи и податоци за интеграцијата на капиталот кај радиодифузерите и за промените во сопственичката структура на радиодифузерите коишто Агенцијата ги одобри во текот на 2020 година.</w:t>
                      </w:r>
                      <w:r w:rsidR="00467FBA">
                        <w:rPr>
                          <w:rFonts w:ascii="Arial Narrow" w:hAnsi="Arial Narrow" w:cs="Arial"/>
                          <w:color w:val="00000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 xml:space="preserve"> </w:t>
                      </w:r>
                      <w:proofErr w:type="spellStart"/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>Анализата</w:t>
                      </w:r>
                      <w:proofErr w:type="spellEnd"/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>на</w:t>
                      </w:r>
                      <w:proofErr w:type="spellEnd"/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>медиумската</w:t>
                      </w:r>
                      <w:proofErr w:type="spellEnd"/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>сопственост</w:t>
                      </w:r>
                      <w:proofErr w:type="spellEnd"/>
                      <w:r w:rsidR="001F2CDE" w:rsidRP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 xml:space="preserve"> во 2020 година е достапна на </w:t>
                      </w:r>
                      <w:hyperlink r:id="rId11" w:history="1">
                        <w:r w:rsidR="001F2CDE" w:rsidRPr="00023523">
                          <w:rPr>
                            <w:rStyle w:val="Hyperlink"/>
                            <w:rFonts w:ascii="Arial Narrow" w:hAnsi="Arial Narrow" w:cs="Open Sans"/>
                            <w:bCs/>
                            <w:sz w:val="20"/>
                            <w:szCs w:val="22"/>
                            <w:bdr w:val="none" w:sz="0" w:space="0" w:color="auto" w:frame="1"/>
                          </w:rPr>
                          <w:t>www.avmu.mk</w:t>
                        </w:r>
                      </w:hyperlink>
                      <w:r w:rsidR="001F2CDE">
                        <w:rPr>
                          <w:rFonts w:ascii="Arial Narrow" w:hAnsi="Arial Narrow" w:cs="Open Sans"/>
                          <w:bCs/>
                          <w:sz w:val="20"/>
                          <w:szCs w:val="22"/>
                          <w:bdr w:val="none" w:sz="0" w:space="0" w:color="auto" w:frame="1"/>
                        </w:rPr>
                        <w:t xml:space="preserve">. </w:t>
                      </w: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  <w:t xml:space="preserve">          </w:t>
                      </w: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563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567255" wp14:editId="7D6D0F07">
                <wp:simplePos x="0" y="0"/>
                <wp:positionH relativeFrom="margin">
                  <wp:posOffset>-700391</wp:posOffset>
                </wp:positionH>
                <wp:positionV relativeFrom="paragraph">
                  <wp:posOffset>-370528</wp:posOffset>
                </wp:positionV>
                <wp:extent cx="7332345" cy="2169268"/>
                <wp:effectExtent l="0" t="0" r="20955" b="21590"/>
                <wp:wrapNone/>
                <wp:docPr id="8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2169268"/>
                        </a:xfrm>
                        <a:prstGeom prst="bevel">
                          <a:avLst>
                            <a:gd name="adj" fmla="val 2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2801" w14:textId="77777777" w:rsidR="001F2CDE" w:rsidRPr="001F2CDE" w:rsidRDefault="003C6DC2" w:rsidP="001F2CDE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  <w:t>Усвоен</w:t>
                            </w:r>
                            <w:r w:rsidRPr="003C6DC2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2"/>
                              </w:rPr>
                              <w:t xml:space="preserve"> Правилник за измена и дополнување на Правилникот за обврските за емитување изворно создадена програма, музика, документарна и играна програма</w:t>
                            </w:r>
                          </w:p>
                          <w:p w14:paraId="27ECA0F7" w14:textId="77777777" w:rsidR="00AF048E" w:rsidRDefault="009D0F2F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Советот на Агенцијата на 21-та седница одржана на 22 јули, по претходна јавна расправа </w:t>
                            </w:r>
                            <w:r w:rsidR="003C6DC2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од 30 дена,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го усвои </w:t>
                            </w:r>
                            <w:hyperlink r:id="rId12" w:history="1">
                              <w:r w:rsidRPr="00434C5F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>Правилникот за</w:t>
                              </w:r>
                              <w:r w:rsidR="00EC6D4E" w:rsidRPr="00434C5F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 xml:space="preserve"> измена </w:t>
                              </w:r>
                              <w:r w:rsidR="00837E94" w:rsidRPr="00434C5F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 xml:space="preserve">и дополнување </w:t>
                              </w:r>
                              <w:r w:rsidR="00EC6D4E" w:rsidRPr="00434C5F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 xml:space="preserve">на Правилникот за обврските за емитување изворно создадена програма, музика, </w:t>
                              </w:r>
                              <w:r w:rsidR="00EC6D4E" w:rsidRPr="00434C5F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>документарна и играна програма</w:t>
                              </w:r>
                            </w:hyperlink>
                            <w:r w:rsidR="00EC6D4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4D370460" w14:textId="77777777" w:rsidR="00AF048E" w:rsidRDefault="00AF048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14:paraId="52AFB7D5" w14:textId="1483E60F" w:rsidR="00AF048E" w:rsidRPr="00581563" w:rsidRDefault="00AF048E" w:rsidP="00AF048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</w:rPr>
                              <w:t>Со Правилник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от</w:t>
                            </w: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се пропишува начинот на примена на одредбите од член 92 од ЗААВМУ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согласно последните законски измени</w:t>
                            </w: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во поглед на обврските на радиодифузерите за емитување програма изворно создадена како македонски аудиовизуелни дела на македонски јазик или на јазиците на етничките заедници кои не се мнозинство во РСМ и за емитување инструментална, вокална и/или вокално-инструментална музика изворно создадена во РСМ.</w:t>
                            </w: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EC4218D" w14:textId="77777777" w:rsidR="00AF048E" w:rsidRDefault="00EC6D4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72B2674" w14:textId="1227F1EE" w:rsidR="001F2CDE" w:rsidRPr="00581563" w:rsidRDefault="00AF048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П</w:t>
                            </w:r>
                            <w:r w:rsidR="00837E94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речистен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иот</w:t>
                            </w:r>
                            <w:r w:rsidR="00837E94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текст на </w:t>
                            </w:r>
                            <w:r w:rsidR="00BC25FE">
                              <w:fldChar w:fldCharType="begin"/>
                            </w:r>
                            <w:r w:rsidR="00BC25FE">
                              <w:instrText xml:space="preserve"> HYPERLINK "https://avmu.mk/wp-content/uploads/2021/07/Pravilnik-za-obvrskite-za-emituvanje-makedonski-audiovizuelni-dela-i-muzika-precisten-tekst-002.pdf" </w:instrText>
                            </w:r>
                            <w:r w:rsidR="00BC25FE">
                              <w:fldChar w:fldCharType="separate"/>
                            </w:r>
                            <w:r w:rsidR="00837E94" w:rsidRPr="00434C5F"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Правилник</w:t>
                            </w:r>
                            <w:r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от</w:t>
                            </w:r>
                            <w:r w:rsidR="001F2CDE" w:rsidRPr="00434C5F"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за обврските за емитување македонски аудиовизуелни дела и музика</w:t>
                            </w:r>
                            <w:r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 Narrow" w:hAnsi="Arial Narrow" w:cs="Arial"/>
                                <w:color w:val="000000" w:themeColor="text1"/>
                                <w:sz w:val="20"/>
                                <w:u w:val="none"/>
                                <w:bdr w:val="none" w:sz="0" w:space="0" w:color="auto" w:frame="1"/>
                              </w:rPr>
                              <w:t>е објавен на веб страницата на Агенцијата.</w:t>
                            </w:r>
                            <w:r w:rsidR="00BC25FE"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fldChar w:fldCharType="end"/>
                            </w:r>
                            <w:r w:rsidR="001F2CDE"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D6F0556" w14:textId="77777777" w:rsidR="002E64BE" w:rsidRDefault="002E64B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772C7BDF" w14:textId="77777777" w:rsidR="002E64BE" w:rsidRDefault="002E64B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00990CBB" w14:textId="77777777" w:rsidR="00F55535" w:rsidRPr="001B4250" w:rsidRDefault="00F55535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0A8A1902" w14:textId="77777777" w:rsidR="00F55535" w:rsidRPr="001B4250" w:rsidRDefault="00F55535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6EEE289B" w14:textId="77777777" w:rsidR="00F55535" w:rsidRPr="001B4250" w:rsidRDefault="00F55535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198C792" w14:textId="77777777" w:rsidR="00F55535" w:rsidRPr="001B4250" w:rsidRDefault="00F55535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1D2CF4A6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0B23827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02124AF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289125D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F922385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46985D5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F3FDEB2" w14:textId="77777777" w:rsidR="00F55535" w:rsidRPr="001B4250" w:rsidRDefault="00F55535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672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28" type="#_x0000_t84" style="position:absolute;margin-left:-55.15pt;margin-top:-29.2pt;width:577.35pt;height:170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4tPgIAAFsEAAAOAAAAZHJzL2Uyb0RvYy54bWysVNtuEzEQfUfiHyy/081uLm1X3VQlpQip&#10;QEXhA7y2N2uwPcZ2skm/nrE3CS28IfJgeXbGx2fOGefqemc02UofFNiGlmcTSqTlIJRdN/Tb17s3&#10;F5SEyKxgGqxs6F4Ger18/epqcLWsoActpCcIYkM9uIb2Mbq6KALvpWHhDJy0mOzAGxYx9OtCeDYg&#10;utFFNZksigG8cB64DAG/3o5Jusz4XSd5/Nx1QUaiG4rcYl59Xtu0FssrVq89c73iBxrsH1gYpixe&#10;eoK6ZZGRjVd/QRnFPQTo4hkHU0DXKS5zD9hNOfmjm8eeOZl7QXGCO8kU/h8s/7R98ESJhqJRlhm0&#10;6AuKxuxay5q8lVuppSAXSafBhRrLH92DT50Gdw/8RyAWVj2WyxvvYeglE8iuTPXFiwMpCHiUtMNH&#10;EHgN20TIku06bxIgikF22Zn9yRm5i4Tjx/PptJrO5pRwzFXl4rJaZE4Fq4/HnQ/xvQRD0qahbaKe&#10;8dn2PsTsjTh0yMR3Sjqj0ekt06RalNNMmNWHWoQ9wqWDFu6U1nlUtCVDQy/n1TxjB9BKpGRWxK/b&#10;lfYEMbGB/DvAvigzKuLIa2VQ81MRq5N076zIt0Sm9LhHJtoetEzyjTbEXbvLplVHY1oQexTXwzjh&#10;+CJx04N/omTA6W5o+LlhXlKiP1g06LKczdJzyMFsfl5h4J9n2ucZZjlCNTRSMm5XcXxCG+fVuseb&#10;yqyGhRs0tVPx6P7I6kAfJxh3L57I8zhX/f5PWP4CAAD//wMAUEsDBBQABgAIAAAAIQDodYOH4wAA&#10;AA0BAAAPAAAAZHJzL2Rvd25yZXYueG1sTI/LasMwEEX3hf6DmEI3JZH8SDGO5VAKWZUEmha6VayJ&#10;bWJJxlJiu1/fyarZ3WEOd84Um8l07IqDb52VEC0FMLSV062tJXx/bRcZMB+U1apzFiXM6GFTPj4U&#10;KtdutJ94PYSaUYn1uZLQhNDnnPuqQaP80vVoaXdyg1GBxqHmelAjlZuOx0K8cqNaSxca1eN7g9X5&#10;cDESTvvf1RSPc/LysR+3u/an3WV6lvL5aXpbAws4hX8YbvqkDiU5Hd3Fas86CYsoEgmxlFZZCuyG&#10;iDSldJQQZ0kMvCz4/RflHwAAAP//AwBQSwECLQAUAAYACAAAACEAtoM4kv4AAADhAQAAEwAAAAAA&#10;AAAAAAAAAAAAAAAAW0NvbnRlbnRfVHlwZXNdLnhtbFBLAQItABQABgAIAAAAIQA4/SH/1gAAAJQB&#10;AAALAAAAAAAAAAAAAAAAAC8BAABfcmVscy8ucmVsc1BLAQItABQABgAIAAAAIQAQUr4tPgIAAFsE&#10;AAAOAAAAAAAAAAAAAAAAAC4CAABkcnMvZTJvRG9jLnhtbFBLAQItABQABgAIAAAAIQDodYOH4wAA&#10;AA0BAAAPAAAAAAAAAAAAAAAAAJgEAABkcnMvZG93bnJldi54bWxQSwUGAAAAAAQABADzAAAAqAUA&#10;AAAA&#10;" adj="564" filled="f">
                <v:textbox>
                  <w:txbxContent>
                    <w:p w14:paraId="07B22801" w14:textId="77777777" w:rsidR="001F2CDE" w:rsidRPr="001F2CDE" w:rsidRDefault="003C6DC2" w:rsidP="001F2CDE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  <w:t>Усвоен</w:t>
                      </w:r>
                      <w:r w:rsidRPr="003C6DC2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2"/>
                        </w:rPr>
                        <w:t xml:space="preserve"> Правилник за измена и дополнување на Правилникот за обврските за емитување изворно создадена програма, музика, документарна и играна програма</w:t>
                      </w:r>
                    </w:p>
                    <w:p w14:paraId="27ECA0F7" w14:textId="77777777" w:rsidR="00AF048E" w:rsidRDefault="009D0F2F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Советот на Агенцијата на 21-та седница одржана на 22 јули, по претходна јавна расправа </w:t>
                      </w:r>
                      <w:r w:rsidR="003C6DC2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од 30 дена,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го усвои </w:t>
                      </w:r>
                      <w:hyperlink r:id="rId13" w:history="1">
                        <w:r w:rsidRPr="00434C5F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>Правилникот за</w:t>
                        </w:r>
                        <w:r w:rsidR="00EC6D4E" w:rsidRPr="00434C5F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 xml:space="preserve"> измена </w:t>
                        </w:r>
                        <w:r w:rsidR="00837E94" w:rsidRPr="00434C5F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 xml:space="preserve">и дополнување </w:t>
                        </w:r>
                        <w:r w:rsidR="00EC6D4E" w:rsidRPr="00434C5F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 xml:space="preserve">на Правилникот за обврските за емитување изворно создадена програма, музика, </w:t>
                        </w:r>
                        <w:r w:rsidR="00EC6D4E" w:rsidRPr="00434C5F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>документарна и играна програма</w:t>
                        </w:r>
                      </w:hyperlink>
                      <w:r w:rsidR="00EC6D4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.</w:t>
                      </w:r>
                    </w:p>
                    <w:p w14:paraId="4D370460" w14:textId="77777777" w:rsidR="00AF048E" w:rsidRDefault="00AF048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  <w:p w14:paraId="52AFB7D5" w14:textId="1483E60F" w:rsidR="00AF048E" w:rsidRPr="00581563" w:rsidRDefault="00AF048E" w:rsidP="00AF048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 w:rsidRPr="001F2CDE">
                        <w:rPr>
                          <w:rFonts w:ascii="Arial Narrow" w:hAnsi="Arial Narrow" w:cs="Arial"/>
                          <w:sz w:val="20"/>
                        </w:rPr>
                        <w:t>Со Правилник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от</w:t>
                      </w:r>
                      <w:r w:rsidRPr="001F2CDE">
                        <w:rPr>
                          <w:rFonts w:ascii="Arial Narrow" w:hAnsi="Arial Narrow" w:cs="Arial"/>
                          <w:sz w:val="20"/>
                        </w:rPr>
                        <w:t xml:space="preserve"> се пропишува начинот на примена на одредбите од член 92 од ЗААВМУ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согласно последните законски измени</w:t>
                      </w:r>
                      <w:r w:rsidRPr="001F2CDE">
                        <w:rPr>
                          <w:rFonts w:ascii="Arial Narrow" w:hAnsi="Arial Narrow" w:cs="Arial"/>
                          <w:sz w:val="20"/>
                        </w:rPr>
                        <w:t xml:space="preserve"> во поглед на обврските на радиодифузерите за емитување програма изворно создадена како македонски аудиовизуелни дела на македонски јазик или на јазиците на етничките заедници кои не се мнозинство во РСМ и за емитување инструментална, вокална и/или вокално-инструментална музика изворно создадена во РСМ.</w:t>
                      </w:r>
                      <w:r w:rsidRPr="001F2CDE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1EC4218D" w14:textId="77777777" w:rsidR="00AF048E" w:rsidRDefault="00EC6D4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72B2674" w14:textId="1227F1EE" w:rsidR="001F2CDE" w:rsidRPr="00581563" w:rsidRDefault="00AF048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П</w:t>
                      </w:r>
                      <w:r w:rsidR="00837E94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речистен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иот</w:t>
                      </w:r>
                      <w:r w:rsidR="00837E94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текст на </w:t>
                      </w:r>
                      <w:r w:rsidR="00BC25FE">
                        <w:fldChar w:fldCharType="begin"/>
                      </w:r>
                      <w:r w:rsidR="00BC25FE">
                        <w:instrText xml:space="preserve"> HYPERLINK "https://avmu.mk/wp-content/uploads/2021/07/Pravilnik-za-obvrskite-za-emituvanje-makedonski-audiovizuelni-dela-i-muzika-precisten-tekst-002.pdf" </w:instrText>
                      </w:r>
                      <w:r w:rsidR="00BC25FE">
                        <w:fldChar w:fldCharType="separate"/>
                      </w:r>
                      <w:r w:rsidR="00837E94" w:rsidRPr="00434C5F">
                        <w:rPr>
                          <w:rStyle w:val="Hyperlink"/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Правилник</w:t>
                      </w:r>
                      <w:r>
                        <w:rPr>
                          <w:rStyle w:val="Hyperlink"/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от</w:t>
                      </w:r>
                      <w:r w:rsidR="001F2CDE" w:rsidRPr="00434C5F">
                        <w:rPr>
                          <w:rStyle w:val="Hyperlink"/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за обврските за емитување македонски аудиовизуелни дела и музика</w:t>
                      </w:r>
                      <w:r>
                        <w:rPr>
                          <w:rStyle w:val="Hyperlink"/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Arial Narrow" w:hAnsi="Arial Narrow" w:cs="Arial"/>
                          <w:color w:val="000000" w:themeColor="text1"/>
                          <w:sz w:val="20"/>
                          <w:u w:val="none"/>
                          <w:bdr w:val="none" w:sz="0" w:space="0" w:color="auto" w:frame="1"/>
                        </w:rPr>
                        <w:t>е објавен на веб страницата на Агенцијата.</w:t>
                      </w:r>
                      <w:r w:rsidR="00BC25FE">
                        <w:rPr>
                          <w:rStyle w:val="Hyperlink"/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fldChar w:fldCharType="end"/>
                      </w:r>
                      <w:r w:rsidR="001F2CDE"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D6F0556" w14:textId="77777777" w:rsidR="002E64BE" w:rsidRDefault="002E64B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772C7BDF" w14:textId="77777777" w:rsidR="002E64BE" w:rsidRDefault="002E64B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00990CBB" w14:textId="77777777" w:rsidR="00F55535" w:rsidRPr="001B4250" w:rsidRDefault="00F55535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14:paraId="0A8A1902" w14:textId="77777777" w:rsidR="00F55535" w:rsidRPr="001B4250" w:rsidRDefault="00F55535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6EEE289B" w14:textId="77777777" w:rsidR="00F55535" w:rsidRPr="001B4250" w:rsidRDefault="00F55535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198C792" w14:textId="77777777" w:rsidR="00F55535" w:rsidRPr="001B4250" w:rsidRDefault="00F55535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1D2CF4A6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0B23827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302124AF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289125D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F922385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46985D5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F3FDEB2" w14:textId="77777777" w:rsidR="00F55535" w:rsidRPr="001B4250" w:rsidRDefault="00F55535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C1D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E66BD0" wp14:editId="31C2F689">
                <wp:simplePos x="0" y="0"/>
                <wp:positionH relativeFrom="margin">
                  <wp:posOffset>-704461</wp:posOffset>
                </wp:positionH>
                <wp:positionV relativeFrom="paragraph">
                  <wp:posOffset>4779671</wp:posOffset>
                </wp:positionV>
                <wp:extent cx="7332345" cy="1679510"/>
                <wp:effectExtent l="0" t="0" r="20955" b="16510"/>
                <wp:wrapNone/>
                <wp:docPr id="7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679510"/>
                        </a:xfrm>
                        <a:prstGeom prst="bevel">
                          <a:avLst>
                            <a:gd name="adj" fmla="val 34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D5DC" w14:textId="77777777" w:rsidR="001F2CDE" w:rsidRP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1F2CDE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Податоци за досегот на радиостаниците и за уделот во вкупната гледаност на телевизиските станици за 2021 година – втор квартал</w:t>
                            </w:r>
                          </w:p>
                          <w:p w14:paraId="280D4472" w14:textId="77777777" w:rsidR="001F2CDE" w:rsidRP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1F2CDE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 </w:t>
                            </w:r>
                          </w:p>
                          <w:p w14:paraId="200795FE" w14:textId="77777777" w:rsid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За потребите на Агенцијата е изработено истражување за досегот на радиостаниците и за уделот во вкупната гледаност на телевизиските станици, за вториот квартал од 2021 година. </w:t>
                            </w:r>
                            <w:r w:rsidR="007D0C1D" w:rsidRPr="007D0C1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П</w:t>
                            </w:r>
                            <w:r w:rsidR="00AB01E7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одатоците содржани во извештајот</w:t>
                            </w:r>
                            <w:r w:rsidR="007D0C1D" w:rsidRPr="007D0C1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се добиени со истражување на јавното мислење и се однесуваат на: просечниот дневен и неделен досег на слушаноста на радиостаниците и на гледаноста на телевизиите; периодот од денот во кој испитаникот слушал радио/гледал телевизија; видот на програмската содржина што испитаникот ја слушал на радио/гледал на телевизија во претходниот ден; учеството во вкупната гледаност за претходниот ден, и тоа удел во гледаноста на територијата на која секоја телевизијата емитува програма и удел во вкупната гледаност; просечниот дневен и неделен досег на странските телевизии и др.    </w:t>
                            </w:r>
                          </w:p>
                          <w:p w14:paraId="5E11FD2D" w14:textId="77777777" w:rsid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14:paraId="732A8142" w14:textId="77777777" w:rsidR="001F2CDE" w:rsidRPr="001F2CDE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Податоците од истражувањето се достапни на </w:t>
                            </w:r>
                            <w:hyperlink r:id="rId14" w:history="1">
                              <w:r w:rsidRPr="001F2CDE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  <w:lang w:val="en-US"/>
                                </w:rPr>
                                <w:t>www.avmu.mk</w:t>
                              </w:r>
                            </w:hyperlink>
                            <w:r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. </w:t>
                            </w:r>
                          </w:p>
                          <w:p w14:paraId="40ADBFFB" w14:textId="77777777" w:rsidR="001F2CDE" w:rsidRP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dr w:val="none" w:sz="0" w:space="0" w:color="auto" w:frame="1"/>
                              </w:rPr>
                            </w:pPr>
                          </w:p>
                          <w:p w14:paraId="64AAD586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        </w:t>
                            </w:r>
                          </w:p>
                          <w:p w14:paraId="08CE719D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72E95824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7CE7618C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53963D75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5C0863F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05EB0970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4D5CC68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90F6688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EDD447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997CFD6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00D1956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191D4DA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B811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8" o:spid="_x0000_s1026" type="#_x0000_t84" style="position:absolute;margin-left:-55.45pt;margin-top:376.35pt;width:577.35pt;height:1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JlPQIAAFQEAAAOAAAAZHJzL2Uyb0RvYy54bWysVNty0zAQfWeGf9DonTrOpWk8dTolpQwz&#10;BToUPkCW5FggaYWkxGm/npXshgbeGPyg2dWujnbPWfny6mA02UsfFNialmcTSqTlIJTd1vTb19s3&#10;F5SEyKxgGqys6aMM9Gr9+tVl7yo5hQ60kJ4giA1V72raxeiqogi8k4aFM3DSYrAFb1hE128L4VmP&#10;6EYX08nkvOjBC+eByxBw92YI0nXGb1vJ4+e2DTISXVOsLebV57VJa7G+ZNXWM9cpPpbB/qEKw5TF&#10;S49QNywysvPqLyijuIcAbTzjYApoW8Vl7gG7KSd/dPPQMSdzL0hOcEeawv+D5Z/2954oUdMlJZYZ&#10;lOgLksbsVsuKvJV7qaUgF4mn3oUK0x/cvU+dBncH/EcgFjYdpstr76HvJBNYXZnyi5MDyQl4lDT9&#10;RxB4DdtFyJQdWm8SIJJBDlmZx6My8hAJx83lbDadzReUcIyV58vVoszaFax6Pu58iO8lGJKMmjap&#10;9IzP9nchZm3E2CET3ylpjUal90yT2fx8lQtm1ZiLsM9w6aCFW6V1HhVtSV/T1WK6yNgBtBIpmBnx&#10;22ajPUFMbCB/I+xJmlERR14rU9OLYxKrEnXvrMi3RKb0YGMl2o5cJvoGGeKhOYyKNCAekVUPw2jj&#10;U0SjA/9ESY9jXdPwc8e8pER/sKjMqpzP0zvIznyxnKLjX0aalxFmOULVNFIymJs4vJ2d82rb4U1l&#10;psHCNarZqvgs+1DVWDeOLlonb+Oln7N+/wzWvwAAAP//AwBQSwMEFAAGAAgAAAAhAJdlUc7hAAAA&#10;DgEAAA8AAABkcnMvZG93bnJldi54bWxMj8tOwzAQRfdI/IM1SOxaO+GREuJUCAmpYgOUfoATT+Mo&#10;8Tiy3Tb8Pc4KdjOaozvnVtvZjuyMPvSOJGRrAQypdbqnTsLh+221ARaiIq1GRyjhBwNs6+urSpXa&#10;XegLz/vYsRRCoVQSTIxTyXloDVoV1m5CSrej81bFtPqOa68uKdyOPBfikVvVU/pg1ISvBtthf7IS&#10;Ptpp97kR83SIxvnmfTccDQ5S3t7ML8/AIs7xD4ZFP6lDnZwadyId2ChhlWXiKbESioe8ALYg4v4u&#10;1WmWKSty4HXF/9eofwEAAP//AwBQSwECLQAUAAYACAAAACEAtoM4kv4AAADhAQAAEwAAAAAAAAAA&#10;AAAAAAAAAAAAW0NvbnRlbnRfVHlwZXNdLnhtbFBLAQItABQABgAIAAAAIQA4/SH/1gAAAJQBAAAL&#10;AAAAAAAAAAAAAAAAAC8BAABfcmVscy8ucmVsc1BLAQItABQABgAIAAAAIQCwG3JlPQIAAFQEAAAO&#10;AAAAAAAAAAAAAAAAAC4CAABkcnMvZTJvRG9jLnhtbFBLAQItABQABgAIAAAAIQCXZVHO4QAAAA4B&#10;AAAPAAAAAAAAAAAAAAAAAJcEAABkcnMvZG93bnJldi54bWxQSwUGAAAAAAQABADzAAAApQUAAAAA&#10;" adj="749" filled="f">
                <v:textbox>
                  <w:txbxContent>
                    <w:p w:rsidR="001F2CDE" w:rsidRP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 w:rsidRPr="001F2CDE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Податоци за досегот на радиостаниците и за уделот во вкупната гледаност на телевизиските станици за 2021 година – втор квартал</w:t>
                      </w:r>
                    </w:p>
                    <w:p w:rsidR="001F2CDE" w:rsidRP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 w:rsidRPr="001F2CDE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 </w:t>
                      </w:r>
                    </w:p>
                    <w:p w:rsid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За потребите на Агенцијата е изработено истражување за досегот на радиостаниците и за уделот во вкупната гледаност на телевизиските станици, за вториот квартал од 2021 година. </w:t>
                      </w:r>
                      <w:r w:rsidR="007D0C1D" w:rsidRPr="007D0C1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П</w:t>
                      </w:r>
                      <w:r w:rsidR="00AB01E7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одатоците содржани во извештајот</w:t>
                      </w:r>
                      <w:r w:rsidR="007D0C1D" w:rsidRPr="007D0C1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се добиени со истражување на јавното мислење и се однесуваат на: просечниот дневен и неделен досег на слушаноста на радиостаниците и на гледаноста на телевизиите; периодот од денот во кој испитаникот слушал радио/гледал телевизија; видот на програмската содржина што испитаникот ја слушал на радио/гледал на телевизија во претходниот ден; учеството во вкупната гледаност за претходниот ден, и тоа удел во гледаноста на територијата на која секоја телевизијата емитува програма и удел во вкупната гледаност; просечниот дневен и неделен досег на странските телевизии и др.    </w:t>
                      </w:r>
                    </w:p>
                    <w:p w:rsid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  <w:p w:rsidR="001F2CDE" w:rsidRPr="001F2CDE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r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Податоците од истражувањето се достапни на </w:t>
                      </w:r>
                      <w:hyperlink r:id="rId17" w:history="1">
                        <w:r w:rsidRPr="001F2CDE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  <w:lang w:val="en-US"/>
                          </w:rPr>
                          <w:t>www.avmu.mk</w:t>
                        </w:r>
                      </w:hyperlink>
                      <w:r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. </w:t>
                      </w:r>
                    </w:p>
                    <w:p w:rsidR="001F2CDE" w:rsidRP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Arial"/>
                          <w:bdr w:val="none" w:sz="0" w:space="0" w:color="auto" w:frame="1"/>
                        </w:rPr>
                      </w:pP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  <w:t xml:space="preserve">          </w:t>
                      </w: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C1D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78B5CC" wp14:editId="74E30648">
                <wp:simplePos x="0" y="0"/>
                <wp:positionH relativeFrom="margin">
                  <wp:align>center</wp:align>
                </wp:positionH>
                <wp:positionV relativeFrom="paragraph">
                  <wp:posOffset>6402783</wp:posOffset>
                </wp:positionV>
                <wp:extent cx="7332345" cy="1301620"/>
                <wp:effectExtent l="0" t="0" r="20955" b="13335"/>
                <wp:wrapNone/>
                <wp:docPr id="10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345" cy="1301620"/>
                        </a:xfrm>
                        <a:prstGeom prst="bevel">
                          <a:avLst>
                            <a:gd name="adj" fmla="val 3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4E52" w14:textId="77777777" w:rsidR="001F2CDE" w:rsidRPr="008C59DD" w:rsidRDefault="001F2CDE" w:rsidP="001F2CDE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8C59DD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Надзори врз радиодифузери, ОЈЕКМ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2168B4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en-US"/>
                              </w:rPr>
                              <w:t>даватели</w:t>
                            </w:r>
                            <w:r w:rsidR="002168B4" w:rsidRPr="002168B4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lang w:val="en-US"/>
                              </w:rPr>
                              <w:t xml:space="preserve"> на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АВМУ по барање</w:t>
                            </w:r>
                            <w:r w:rsidRPr="008C59DD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и печатени медиуми  </w:t>
                            </w:r>
                          </w:p>
                          <w:p w14:paraId="777D5582" w14:textId="77777777" w:rsidR="001F2CDE" w:rsidRPr="008C59DD" w:rsidRDefault="001F2CDE" w:rsidP="001F2CDE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8C59DD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Радиодифузери</w:t>
                            </w:r>
                          </w:p>
                          <w:p w14:paraId="1E46657F" w14:textId="77777777" w:rsidR="001F2CDE" w:rsidRPr="006424AA" w:rsidRDefault="006424AA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6424AA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Агенцијата изврши редовен административен надзор врз сите 111 радиодифузери коишто емитуваат ТВ или радио програма, за обврската податоците за сопственичка структура, одговорниот уредник/уредници и за изворите на финансирање во претходната година да ги објават на сопствената програма, најмалку три пати годишно, во ударни термини и снимка од објавата да достават до Агенцијата во рок од 15 дена од ден</w:t>
                            </w:r>
                            <w:r w:rsidR="00EB3056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от на објавувањето. </w:t>
                            </w:r>
                            <w:r w:rsidRPr="006424AA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Надзор</w:t>
                            </w:r>
                            <w:r w:rsidR="00EB3056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от покажа дека обврската</w:t>
                            </w:r>
                            <w:r w:rsidRPr="006424AA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во целост ја исполниле сите 111 радиодифузери.</w:t>
                            </w:r>
                            <w:r w:rsidR="001F2CDE" w:rsidRPr="006424AA">
                              <w:rPr>
                                <w:rFonts w:ascii="Arial Narrow" w:hAnsi="Arial Narrow" w:cs="Open Sans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       </w:t>
                            </w:r>
                          </w:p>
                          <w:p w14:paraId="0DB089FD" w14:textId="77777777" w:rsidR="001F2CDE" w:rsidRDefault="001F2CDE" w:rsidP="001F2CDE">
                            <w:pPr>
                              <w:spacing w:after="0" w:line="240" w:lineRule="auto"/>
                              <w:rPr>
                                <w:rFonts w:ascii="Arial Narrow" w:hAnsi="Arial Narrow" w:cs="Open Sans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48AA6203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4B7EE248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5DBBD226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0979EE86" w14:textId="77777777" w:rsidR="001F2CDE" w:rsidRPr="001B4250" w:rsidRDefault="001F2CDE" w:rsidP="001F2C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25C041AE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BA47020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E6E5324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79786BE9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BD0AFB3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FF128CA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1B6A127" w14:textId="77777777" w:rsidR="001F2CDE" w:rsidRPr="001B4250" w:rsidRDefault="001F2CDE" w:rsidP="001F2CDE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4D33" id="_x0000_s1030" type="#_x0000_t84" style="position:absolute;margin-left:0;margin-top:504.15pt;width:577.35pt;height:102.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mMQAIAAFwEAAAOAAAAZHJzL2Uyb0RvYy54bWysVNtuEzEQfUfiHyy/083m0qSrbqrSUoRU&#10;oKLwAV7bmzXYHmM72bRfz9i7CSm8IfJgjXfGx2fOGefyam802UkfFNialmcTSqTlIJTd1PTb17s3&#10;K0pCZFYwDVbW9EkGerV+/eqyd5WcQgdaSE8QxIaqdzXtYnRVUQTeScPCGThpMdmCNyzi1m8K4VmP&#10;6EYX08nkvOjBC+eByxDw6+2QpOuM37aSx89tG2QkuqbILebV57VJa7G+ZNXGM9cpPtJg/8DCMGXx&#10;0iPULYuMbL36C8oo7iFAG884mALaVnGZe8Buyskf3Tx2zMncC4oT3FGm8P9g+afdgydKoHcoj2UG&#10;PfqCqjG70bIib+VOainIKgnVu1Bh/aN78KnV4O6B/wjEwk2H5fLae+g7yQTSK1N98eJA2gQ8Spr+&#10;Iwi8hm0jZM32rTcJENUg+2zN09EauY+E48flbDadzReUcMyVs0l5Ps3mFaw6HHc+xPcSDElBTZtE&#10;PeOz3X2I2RwxdsjEd0pao9HqHdNktlzOMmFWjbUIe4BLBy3cKa3zrGhL+ppeLKaLjB1AK5GSWRG/&#10;aW60J4iJDeTfCPuizKiIM6+VqenqWMSqJN07K/ItkSk9xMhE21HLJN9gQ9w3++za/GBMA+IJxfUw&#10;jDg+SQw68M+U9DjeNQ0/t8xLSvQHiwZdlPN5eg95M18sUU3iTzPNaYZZjlA1jZQM4U0c3tDWebXp&#10;8KYyq2HhGk1tVTy4P7Aa6eMIY/TijZzuc9XvP4X1LwAAAP//AwBQSwMEFAAGAAgAAAAhAGRRAInf&#10;AAAACwEAAA8AAABkcnMvZG93bnJldi54bWxMj0FPwzAMhe9I/IfISFwQS7qOMpWmEyBx4sRAaMe0&#10;MW1F47RN1pV/j3eCm+339Py9Yre4Xsw4hc6ThmSlQCDV3nbUaPh4f7ndggjRkDW9J9TwgwF25eVF&#10;YXLrT/SG8z42gkMo5EZDG+OQSxnqFp0JKz8gsfblJ2cir1Mj7WROHO56uVYqk850xB9aM+Bzi/X3&#10;/ug0ZBvrxqfD4fPVZ+MYbubEVk2v9fXV8vgAIuIS/8xwxmd0KJmp8keyQfQauEjkq1LbFMRZT+42&#10;9yAqntZJmoIsC/m/Q/kLAAD//wMAUEsBAi0AFAAGAAgAAAAhALaDOJL+AAAA4QEAABMAAAAAAAAA&#10;AAAAAAAAAAAAAFtDb250ZW50X1R5cGVzXS54bWxQSwECLQAUAAYACAAAACEAOP0h/9YAAACUAQAA&#10;CwAAAAAAAAAAAAAAAAAvAQAAX3JlbHMvLnJlbHNQSwECLQAUAAYACAAAACEAY6QpjEACAABcBAAA&#10;DgAAAAAAAAAAAAAAAAAuAgAAZHJzL2Uyb0RvYy54bWxQSwECLQAUAAYACAAAACEAZFEAid8AAAAL&#10;AQAADwAAAAAAAAAAAAAAAACaBAAAZHJzL2Rvd25yZXYueG1sUEsFBgAAAAAEAAQA8wAAAKYFAAAA&#10;AA==&#10;" adj="815" filled="f">
                <v:textbox>
                  <w:txbxContent>
                    <w:p w:rsidR="001F2CDE" w:rsidRPr="008C59DD" w:rsidRDefault="001F2CDE" w:rsidP="001F2CDE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 w:rsidRPr="008C59DD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Надзори врз радиодифузери, ОЈЕКМ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en-US"/>
                        </w:rPr>
                        <w:t xml:space="preserve">, </w:t>
                      </w:r>
                      <w:r w:rsidR="002168B4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en-US"/>
                        </w:rPr>
                        <w:t>даватели</w:t>
                      </w:r>
                      <w:r w:rsidR="002168B4" w:rsidRPr="002168B4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lang w:val="en-US"/>
                        </w:rPr>
                        <w:t xml:space="preserve"> на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АВМУ по барање</w:t>
                      </w:r>
                      <w:r w:rsidRPr="008C59DD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и печатени медиуми  </w:t>
                      </w:r>
                    </w:p>
                    <w:p w:rsidR="001F2CDE" w:rsidRPr="008C59DD" w:rsidRDefault="001F2CDE" w:rsidP="001F2CDE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 w:rsidRPr="008C59DD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Радиодифузери</w:t>
                      </w:r>
                    </w:p>
                    <w:p w:rsidR="001F2CDE" w:rsidRPr="006424AA" w:rsidRDefault="006424AA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</w:pPr>
                      <w:r w:rsidRPr="006424AA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  <w:t>Агенцијата изврши редовен административен надзор врз сите 111 радиодифузери коишто емитуваат ТВ или радио програма, за обврската податоците за сопственичка структура, одговорниот уредник/уредници и за изворите на финансирање во претходната година да ги објават на сопствената програма, најмалку три пати годишно, во ударни термини и снимка од објавата да достават до Агенцијата во рок од 15 дена од ден</w:t>
                      </w:r>
                      <w:r w:rsidR="00EB3056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  <w:t xml:space="preserve">от на објавувањето. </w:t>
                      </w:r>
                      <w:r w:rsidRPr="006424AA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  <w:t>Надзор</w:t>
                      </w:r>
                      <w:r w:rsidR="00EB3056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  <w:t>от покажа дека обврската</w:t>
                      </w:r>
                      <w:r w:rsidRPr="006424AA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  <w:t xml:space="preserve"> во целост ја исполниле сите 111 радиодифузери.</w:t>
                      </w:r>
                      <w:r w:rsidR="001F2CDE" w:rsidRPr="006424AA">
                        <w:rPr>
                          <w:rFonts w:ascii="Arial Narrow" w:hAnsi="Arial Narrow" w:cs="Open Sans"/>
                          <w:sz w:val="20"/>
                          <w:szCs w:val="22"/>
                          <w:bdr w:val="none" w:sz="0" w:space="0" w:color="auto" w:frame="1"/>
                        </w:rPr>
                        <w:t xml:space="preserve">        </w:t>
                      </w:r>
                    </w:p>
                    <w:p w:rsidR="001F2CDE" w:rsidRDefault="001F2CDE" w:rsidP="001F2CDE">
                      <w:pPr>
                        <w:spacing w:after="0" w:line="240" w:lineRule="auto"/>
                        <w:rPr>
                          <w:rFonts w:ascii="Arial Narrow" w:hAnsi="Arial Narrow" w:cs="Open Sans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1F2CDE" w:rsidRPr="001B4250" w:rsidRDefault="001F2CDE" w:rsidP="001F2CDE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C1D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74FAAE" wp14:editId="56C1CF3C">
                <wp:simplePos x="0" y="0"/>
                <wp:positionH relativeFrom="margin">
                  <wp:align>center</wp:align>
                </wp:positionH>
                <wp:positionV relativeFrom="paragraph">
                  <wp:posOffset>-617635</wp:posOffset>
                </wp:positionV>
                <wp:extent cx="7332980" cy="251927"/>
                <wp:effectExtent l="0" t="0" r="2032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980" cy="251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6C7C" w14:textId="77777777" w:rsidR="00F55535" w:rsidRPr="0054399D" w:rsidRDefault="001F2CDE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Јули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, 20</w:t>
                            </w:r>
                            <w:r w:rsidR="00AD2A19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21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г.                 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</w:t>
                            </w:r>
                            <w:r w:rsidR="003573FF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Бр.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9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-48.65pt;width:577.4pt;height:19.85pt;z-index: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SRJQIAAEwEAAAOAAAAZHJzL2Uyb0RvYy54bWysVNtu2zAMfR+wfxD0vjhxkzUx4hRdugwD&#10;ugvQ7gMYWY6FSaInKbGzrx8lp2l2wR6G+UEgReqQPCS9vOmNZgfpvEJb8slozJm0AitldyX/8rh5&#10;NefMB7AVaLSy5Efp+c3q5Ytl1xYyxwZ1JR0jEOuLri15E0JbZJkXjTTgR9hKS8YanYFAqttllYOO&#10;0I3O8vH4ddahq1qHQnpPt3eDka8Sfl1LET7VtZeB6ZJTbiGdLp3beGarJRQ7B22jxCkN+IcsDChL&#10;Qc9QdxCA7Z36Dcoo4dBjHUYCTYZ1rYRMNVA1k/Ev1Tw00MpUC5Hj2zNN/v/Bio+Hz46pquT5jDML&#10;hnr0KPvA3mDP8khP1/qCvB5a8gs9XVObU6m+vUfx1TOL6wbsTt46h10joaL0JvFldvF0wPERZNt9&#10;wIrCwD5gAuprZyJ3xAYjdGrT8dyamIqgy+urq3wxJ5MgWz6bLPLrFAKKp9et8+GdRMOiUHJHrU/o&#10;cLj3IWYDxZNLDOZRq2qjtE6K223X2rED0Jhs0ndC/8lNW9aVfDEjqv4OMU7fnyCMCjTvWpmSz89O&#10;UETa3toqTWMApQeZUtb2xGOkbiAx9Ns+dWwWA0SOt1gdiViHw3jTOpLQoPvOWUejXXL/bQ9Ocqbf&#10;W2rOYjKdxl1IynR2nZPiLi3bSwtYQVAlD5wN4jqk/YkMWLylJtYq8fucySllGtlE+2m94k5c6snr&#10;+Sew+gEAAP//AwBQSwMEFAAGAAgAAAAhAL2eEULfAAAACQEAAA8AAABkcnMvZG93bnJldi54bWxM&#10;j8FOwzAMhu9IvENkJC5oS8e2ditNJ4QEYjcYCK5Z47UViVOarCtvj3eCo/1bv7+v2IzOigH70HpS&#10;MJsmIJAqb1qqFby/PU5WIELUZLT1hAp+MMCmvLwodG78iV5x2MVacAmFXCtoYuxyKUPVoNNh6jsk&#10;zg6+dzry2NfS9PrE5c7K2yRJpdMt8YdGd/jQYPW1OzoFq8Xz8Bm285ePKj3YdbzJhqfvXqnrq/H+&#10;DkTEMf4dwxmf0aFkpr0/kgnCKmCRqGCyzuYgzvFsuWCVPa+WWQqyLOR/g/IXAAD//wMAUEsBAi0A&#10;FAAGAAgAAAAhALaDOJL+AAAA4QEAABMAAAAAAAAAAAAAAAAAAAAAAFtDb250ZW50X1R5cGVzXS54&#10;bWxQSwECLQAUAAYACAAAACEAOP0h/9YAAACUAQAACwAAAAAAAAAAAAAAAAAvAQAAX3JlbHMvLnJl&#10;bHNQSwECLQAUAAYACAAAACEAVKP0kSUCAABMBAAADgAAAAAAAAAAAAAAAAAuAgAAZHJzL2Uyb0Rv&#10;Yy54bWxQSwECLQAUAAYACAAAACEAvZ4RQt8AAAAJAQAADwAAAAAAAAAAAAAAAAB/BAAAZHJzL2Rv&#10;d25yZXYueG1sUEsFBgAAAAAEAAQA8wAAAIsFAAAAAA==&#10;">
                <v:textbox>
                  <w:txbxContent>
                    <w:p w:rsidR="00F55535" w:rsidRPr="0054399D" w:rsidRDefault="001F2CDE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Јули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, 20</w:t>
                      </w:r>
                      <w:r w:rsidR="00AD2A19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21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г.                 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</w:t>
                      </w:r>
                      <w:r w:rsidR="003573FF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Бр.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679" w:rsidRPr="008F5DB4">
        <w:rPr>
          <w:noProof/>
        </w:rPr>
        <w:t xml:space="preserve"> </w:t>
      </w:r>
      <w:r w:rsidR="00A14426" w:rsidRPr="008F5DB4">
        <w:br w:type="page"/>
      </w:r>
    </w:p>
    <w:p w14:paraId="4DB68149" w14:textId="77777777" w:rsidR="007F79D1" w:rsidRPr="008F5DB4" w:rsidRDefault="001F2CDE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380B75" wp14:editId="551C7F77">
                <wp:simplePos x="0" y="0"/>
                <wp:positionH relativeFrom="margin">
                  <wp:posOffset>-553720</wp:posOffset>
                </wp:positionH>
                <wp:positionV relativeFrom="paragraph">
                  <wp:posOffset>-568325</wp:posOffset>
                </wp:positionV>
                <wp:extent cx="7157720" cy="7467600"/>
                <wp:effectExtent l="0" t="0" r="24130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7720" cy="7467600"/>
                        </a:xfrm>
                        <a:prstGeom prst="bevel">
                          <a:avLst>
                            <a:gd name="adj" fmla="val 8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69E59" w14:textId="77777777" w:rsidR="001F2CDE" w:rsidRPr="006424AA" w:rsidRDefault="001F2CD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Редовен програмски и административен надзор за почитувањето на законски</w:t>
                            </w:r>
                            <w:r w:rsidR="00AB01E7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те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одредби – објава на импресум, информации коишто треба да се направат достапни до корисниците и објава на знакот за идентификација на радиодифузерот, правилата при емитување аудиовизуелни комерцијални комуникации, заштита на малолетната публика, користење телефонски услуги со додадена вредност и телефонско гласање, емитување игри на среќа и обезбедување квизови или други облици на наградно учество е извршен врз ТВ М Нет – ХД,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ТВ Сити, ТВ Коха, ТВ Едо, ТВ КТВ и ТВ Кобра.</w:t>
                            </w:r>
                          </w:p>
                          <w:p w14:paraId="5FA5755A" w14:textId="77777777" w:rsidR="001F2CDE" w:rsidRPr="006424AA" w:rsidRDefault="001F2CD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Надзорот покажа дека ТВ Сити и ТВ Едо в</w:t>
                            </w:r>
                            <w:r w:rsidR="00EB3056">
                              <w:rPr>
                                <w:rFonts w:ascii="Arial Narrow" w:hAnsi="Arial Narrow" w:cs="Arial"/>
                                <w:sz w:val="20"/>
                              </w:rPr>
                              <w:t>о одредени емисии не ги објавиле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податоците за импресум, кои се должни да ги емитуваат на соодветно место за секоја содржина од програмскиот сервис. Кај ТВ Сити беше констатирано дека премиерите и репризите на играниот, анимиран филм „Бајка-Принцот кој бараше бесмртност“, не беа означени со предупредувачка сигнализација за програмата што се прикажува, додека прекршувања на правилата за пласирање на производи и правилата за користење нови рекламни техники, се констатирани во емитуваната забавно-документирана емисија “In magazine” на програмата на ТВ Едо. Кај ТВ КТВ во забавно-документираните емисии „ВИП на еден ден“, „Од кое село е баба ти“ и „Мастраф муабет“, беше утврдено емитување поп</w:t>
                            </w:r>
                            <w:r w:rsidR="00AB01E7">
                              <w:rPr>
                                <w:rFonts w:ascii="Arial Narrow" w:hAnsi="Arial Narrow" w:cs="Arial"/>
                                <w:sz w:val="20"/>
                              </w:rPr>
                              <w:t>-ап/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реклами на поделен екран меѓу кои не минува пропишаниот период од најмалку 15 минути.</w:t>
                            </w:r>
                          </w:p>
                          <w:p w14:paraId="6993E04C" w14:textId="77777777" w:rsidR="001F2CDE" w:rsidRPr="006424AA" w:rsidRDefault="001F2CD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За обврските за употреба на јазикот во програмата, емитување дневно 8 часа програма на телевизијата и дневно емитување најмалку 30% изворно создадена програма како македонски аудио и аудиовизуелни дела, од која најмалку половина во периодот од 07:00 до 19:00 часот, редовен програмски надзор е извршен врз </w:t>
                            </w:r>
                            <w:r w:rsid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ТВ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Сити, ТВ Едо, ТВ Кобра, ТВ Коха, ТВ КТВ и ТВ М Нет-ХД. Со надзорот е ко</w:t>
                            </w:r>
                            <w:r w:rsidR="00EB3056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нстатирано дека ТВ Едо, нема емитувано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најмалку 30% програма изворно создадена</w:t>
                            </w:r>
                            <w:r w:rsidR="00EB3056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, од кои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најмалку половина од</w:t>
                            </w:r>
                            <w:r w:rsidR="00EB3056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законскиот минимум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во периодот од 07:00 до 19:00 часот. Најмалку половина од создадената програма како македон</w:t>
                            </w:r>
                            <w:r w:rsid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ски аудиовизуелни дела</w:t>
                            </w:r>
                            <w:r w:rsidR="00AB01E7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во периодот од 07:00 до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19:00 часот, не емитуваа и ТВ Коха и ТВ Сити.</w:t>
                            </w:r>
                          </w:p>
                          <w:p w14:paraId="6910C54F" w14:textId="77777777" w:rsidR="001F2CDE" w:rsidRPr="006424AA" w:rsidRDefault="001F2CDE" w:rsidP="006424AA">
                            <w:pPr>
                              <w:pStyle w:val="NormalWeb"/>
                              <w:spacing w:before="0" w:beforeAutospacing="0" w:after="18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Редовен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програмски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надзор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за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употреба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јазикот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во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програмите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радиодифузерите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емитување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доброволно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пријавениот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процент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домашна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музика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и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дневно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емитување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најмалку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18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часа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програма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радио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е </w:t>
                            </w:r>
                            <w:proofErr w:type="spellStart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извршен</w:t>
                            </w:r>
                            <w:proofErr w:type="spellEnd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врз</w:t>
                            </w:r>
                            <w:proofErr w:type="spellEnd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радијата</w:t>
                            </w:r>
                            <w:proofErr w:type="spellEnd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Роса</w:t>
                            </w:r>
                            <w:proofErr w:type="spellEnd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АБ, </w:t>
                            </w:r>
                            <w:proofErr w:type="spellStart"/>
                            <w:r w:rsid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Зона</w:t>
                            </w:r>
                            <w:proofErr w:type="spellEnd"/>
                            <w:r w:rsid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М-1</w:t>
                            </w:r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РФМ</w:t>
                            </w:r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, ЕФ-</w:t>
                            </w:r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ЕМ 90.3-Спортско </w:t>
                            </w:r>
                            <w:proofErr w:type="spellStart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Радио</w:t>
                            </w:r>
                            <w:proofErr w:type="spellEnd"/>
                            <w:r w:rsidR="00EB3056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и </w:t>
                            </w:r>
                            <w:proofErr w:type="spellStart"/>
                            <w:r w:rsid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Урбан</w:t>
                            </w:r>
                            <w:proofErr w:type="spellEnd"/>
                            <w:r w:rsid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Ф</w:t>
                            </w:r>
                            <w:r w:rsid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mk-MK"/>
                              </w:rPr>
                              <w:t>М</w:t>
                            </w:r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При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надзорите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констатирани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пр</w:t>
                            </w:r>
                            <w:r w:rsidR="00DC001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екршувања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6E51A6" w14:textId="77777777" w:rsidR="001F2CDE" w:rsidRPr="00DA3735" w:rsidRDefault="006424AA" w:rsidP="006424AA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74C2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Оператори на јавни електронски комуникациски мрежи</w:t>
                            </w:r>
                          </w:p>
                          <w:p w14:paraId="7A3F20FF" w14:textId="77777777" w:rsidR="001F2CDE" w:rsidRPr="00DA3735" w:rsidRDefault="001F2CDE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2E1D2B7" w14:textId="77777777" w:rsidR="001F2CDE" w:rsidRPr="006424AA" w:rsidRDefault="001F2CD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За обврските коишто се однесуваат на регистрација на програмски сервиси во Агенцијата и титлување на програмите коишто ги реемитуваат операторите, извршен е редовен програмски надзор врз операторите Каблекалл, Мултимедија Нетворк Л, Роби, Инфел КТВ, Комбо 2003, Спајдер Нет.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При спроведените надзори не се констатирани прекршувања.</w:t>
                            </w:r>
                          </w:p>
                          <w:p w14:paraId="0C5DAEE5" w14:textId="77777777" w:rsidR="001F2CDE" w:rsidRPr="006424AA" w:rsidRDefault="001F2CDE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Врз операторот на јавна електронска комуни</w:t>
                            </w:r>
                            <w:r w:rsid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кациска мрежа Тотал ТВ, извршен е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контролен програмски надзор за да утврди дали е постапено по претходно изречената мерка-јавна опомена, за обврската во својот програмски пакет </w:t>
                            </w:r>
                            <w:r w:rsidR="002F010E"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задолжително и бесплатно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да ги обезбеди програмс</w:t>
                            </w:r>
                            <w:r w:rsidR="00DC001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ките сервиси на Јавниот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сервис.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Надзорот покажа дека операторот ги нема обез</w:t>
                            </w:r>
                            <w:r w:rsidR="00DC0011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бедено програмските сервиси на Јавниот 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>сервис</w:t>
                            </w:r>
                            <w:r w:rsidR="00DC0011">
                              <w:rPr>
                                <w:rFonts w:ascii="Arial Narrow" w:hAnsi="Arial Narrow" w:cs="Arial"/>
                                <w:sz w:val="20"/>
                              </w:rPr>
                              <w:t>,</w:t>
                            </w:r>
                            <w:r w:rsidRPr="006424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односно не врши реемитување на „МРТ 2“, „МРТ 3“, „МРТ 4“ и  „МРТ 5“.</w:t>
                            </w:r>
                          </w:p>
                          <w:p w14:paraId="010B36B3" w14:textId="77777777" w:rsidR="001F2CDE" w:rsidRPr="006424AA" w:rsidRDefault="001F2CDE" w:rsidP="006424AA">
                            <w:pPr>
                              <w:pStyle w:val="Heading1"/>
                              <w:spacing w:before="0" w:line="240" w:lineRule="auto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14:paraId="263E2AA6" w14:textId="77777777" w:rsidR="001F2CDE" w:rsidRPr="006424AA" w:rsidRDefault="002168B4" w:rsidP="006424AA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Даватели</w:t>
                            </w:r>
                            <w:r w:rsidRPr="002168B4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на </w:t>
                            </w:r>
                            <w:r w:rsidR="001F2CDE" w:rsidRPr="006424AA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АВМУ по барање </w:t>
                            </w:r>
                          </w:p>
                          <w:p w14:paraId="39F6EFEF" w14:textId="77777777" w:rsidR="006424AA" w:rsidRDefault="006424AA" w:rsidP="006424A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515F69B2" w14:textId="77777777" w:rsidR="001F2CDE" w:rsidRPr="006424AA" w:rsidRDefault="001F2CDE" w:rsidP="006424A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За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обврските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коишто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се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однесуваат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пренесување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кинематографски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дела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заштита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малолетните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лица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и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промоција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производство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и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пристап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до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европски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дела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извршен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е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редовен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програмски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надзор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врз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давателите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АВМУ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по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барање</w:t>
                            </w:r>
                            <w:proofErr w:type="spellEnd"/>
                            <w:r w:rsidR="00DC001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  <w:lang w:val="mk-MK"/>
                              </w:rPr>
                              <w:t>,</w:t>
                            </w:r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Македонски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Телеком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 xml:space="preserve"> и А1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Македонија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DC001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lang w:val="mk-MK"/>
                              </w:rPr>
                              <w:t xml:space="preserve">При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>надзор</w:t>
                            </w:r>
                            <w:proofErr w:type="spellEnd"/>
                            <w:r w:rsidR="00DC001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  <w:lang w:val="mk-MK"/>
                              </w:rPr>
                              <w:t>от</w:t>
                            </w:r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>не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>се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>констатирани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>прекршувања</w:t>
                            </w:r>
                            <w:proofErr w:type="spellEnd"/>
                            <w:r w:rsidRPr="006424A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466A6EE" w14:textId="77777777" w:rsidR="006424AA" w:rsidRDefault="006424AA" w:rsidP="006424AA">
                            <w:pPr>
                              <w:pStyle w:val="Heading1"/>
                              <w:spacing w:before="0" w:line="288" w:lineRule="atLeast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</w:p>
                          <w:p w14:paraId="011EED6E" w14:textId="77777777" w:rsidR="001F2CDE" w:rsidRDefault="001F2CDE" w:rsidP="00DC0011">
                            <w:pPr>
                              <w:pStyle w:val="Heading1"/>
                              <w:spacing w:before="0" w:after="240" w:line="288" w:lineRule="atLeast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6424AA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Печатени медиуми</w:t>
                            </w:r>
                          </w:p>
                          <w:p w14:paraId="1A8736D5" w14:textId="77777777" w:rsidR="001F2CDE" w:rsidRPr="006424AA" w:rsidRDefault="001F2CDE" w:rsidP="00DC0011">
                            <w:pPr>
                              <w:spacing w:after="24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4AA">
                              <w:rPr>
                                <w:rFonts w:ascii="Arial Narrow" w:hAnsi="Arial Narrow"/>
                                <w:sz w:val="20"/>
                              </w:rPr>
                              <w:t>Агенцијата спроведе вонреден административен надзор врз Друштвото за медиуми издаваштво и маркетинг ЕХО МЕДИА ГРУП издавач на „Македонско Ехо“</w:t>
                            </w:r>
                            <w:r w:rsidR="007A2856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Pr="006424AA">
                              <w:rPr>
                                <w:rFonts w:ascii="Arial Narrow" w:hAnsi="Arial Narrow"/>
                                <w:sz w:val="20"/>
                              </w:rPr>
                              <w:t xml:space="preserve"> со цел да констатира дали истиот објавил податоци за назив и адреса на седиштето и уредништвото на печатениот медиум, податоци за одговорното лице, уредниците, печатницата, датум на печатење или препечатување и број на печатени примероци, согласно обврската од Законот за медиуми. Со надзорот на изданието </w:t>
                            </w:r>
                            <w:r w:rsidR="007A2856" w:rsidRPr="007A2856">
                              <w:rPr>
                                <w:rFonts w:ascii="Arial Narrow" w:hAnsi="Arial Narrow"/>
                                <w:sz w:val="20"/>
                              </w:rPr>
                              <w:t>на „Македонско Ехо“</w:t>
                            </w:r>
                            <w:r w:rsidR="007A2856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="007A2856" w:rsidRPr="007A285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7A2856">
                              <w:rPr>
                                <w:rFonts w:ascii="Arial Narrow" w:hAnsi="Arial Narrow"/>
                                <w:sz w:val="20"/>
                              </w:rPr>
                              <w:t>бр.3 од 15 јули 2021 година</w:t>
                            </w:r>
                            <w:r w:rsidRPr="006424AA">
                              <w:rPr>
                                <w:rFonts w:ascii="Arial Narrow" w:hAnsi="Arial Narrow"/>
                                <w:sz w:val="20"/>
                              </w:rPr>
                              <w:t xml:space="preserve"> е констатирано дека во целост е исполнета законската обврска.</w:t>
                            </w:r>
                          </w:p>
                          <w:p w14:paraId="504F40C0" w14:textId="77777777" w:rsidR="001F2CDE" w:rsidRPr="00DA3735" w:rsidRDefault="001F2CDE" w:rsidP="006424A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B73F403" w14:textId="77777777" w:rsidR="001F2CDE" w:rsidRPr="00DA3735" w:rsidRDefault="001F2CDE" w:rsidP="006424A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A64C23F" w14:textId="77777777" w:rsidR="00D96FFE" w:rsidRPr="008C59DD" w:rsidRDefault="00D96FF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67CDCB5" w14:textId="77777777" w:rsidR="00262496" w:rsidRPr="008C59DD" w:rsidRDefault="00262496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F2BBBEE" w14:textId="77777777" w:rsidR="005C7D61" w:rsidRPr="008C59DD" w:rsidRDefault="005C7D61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BD591CC" w14:textId="77777777" w:rsidR="000F1A8E" w:rsidRPr="00195770" w:rsidRDefault="000F1A8E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B470E28" w14:textId="77777777" w:rsidR="003F79B9" w:rsidRPr="00195770" w:rsidRDefault="003F79B9" w:rsidP="006424AA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FF70692" w14:textId="77777777" w:rsidR="00D400B6" w:rsidRPr="00195770" w:rsidRDefault="00D400B6" w:rsidP="006424A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A1AA" id="AutoShape 25" o:spid="_x0000_s1032" type="#_x0000_t84" style="position:absolute;margin-left:-43.6pt;margin-top:-44.75pt;width:563.6pt;height:58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delAIAADoFAAAOAAAAZHJzL2Uyb0RvYy54bWysVNuO0zAQfUfiHyy/d5OU9BZtulr1gpAW&#10;WGnhA5zYaQyOHWy36YL4d8aTtLTsC0LkwbE94+M5M2d8e3dsFDkI66TROU1uYkqELg2XepfTz5+2&#10;ozklzjPNmTJa5PRZOHq3fP3qtmszMTa1UVxYAiDaZV2b09r7NosiV9aiYe7GtEKDsTK2YR6Wdhdx&#10;yzpAb1Q0juNp1BnLW2tK4RzsrnsjXSJ+VYnSf6wqJzxROYXYPI4WxyKM0fKWZTvL2lqWQxjsH6Jo&#10;mNRw6RlqzTwjeytfQDWytMaZyt+UpolMVclSIAdgk8R/sHmqWSuQCyTHtec0uf8HW344PFoieU4X&#10;lGjWQInu997gzWQ8CfnpWpeB21P7aAND1z6Y8qsj2qxqpnfi3lrT1YJxiCoJ/tHVgbBwcJQU3XvD&#10;AZ4BPKbqWNkmAEISyBEr8nyuiDh6UsLmLJnMZmMoXAm2WTqdTWOsWcSy0/HWOv9WmIaESU4LcRAK&#10;8dnhwXmsCR+YMf6FkqpRUOEDU2QepxgvywZXQD2hhXPabKVSqBClSQcpmkBGMAdGSR6MuLC7YqUs&#10;AUiIH78B1l26NdKD0pVscjo/O7EsZG6jOd7imVT9HCJROoBDIgYWISWoqB+LeLGZb+bpKB1PN6M0&#10;Xq9H99tVOppuk9lk/Wa9Wq2TnyHOJM1qybnQIdSTupP079Qz9Fmvy7O+ryi5S+Zb/F4yj67DAH0g&#10;q9Mf2aFkgkp6tfljcURNTgNcUFBh+DNoyJq+geHBgUlt7HdKOmjenLpve2YFJeqdBh0ukjQN3Y6L&#10;dIIKspeW4tLCdAlQOfWU9NOV71+IfWvlroabEqy6NqE1KulPIu+jGhQPDYqchsckvACXa/T6/eQt&#10;fwEAAP//AwBQSwMEFAAGAAgAAAAhANWb/NfgAAAADQEAAA8AAABkcnMvZG93bnJldi54bWxMj8FO&#10;wzAQRO9I/IO1SNxah0BLGuJUBRUOvRTSfsA2XuKI2I5iNzV/j3Mqtxnt0+xMsQ66YyMNrrVGwMM8&#10;AUamtrI1jYDj4X2WAXMejcTOGhLwSw7W5e1Ngbm0F/NFY+UbFkOMy1GA8r7POXe1Io1ubnsy8fZt&#10;B40+2qHhcsBLDNcdT5NkyTW2Jn5Q2NObovqnOmsB/mNfjRhe1Wf6uAq7frPd7ZutEPd3YfMCzFPw&#10;Vxim+rE6lLHTyZ6NdKwTMMue04hOYrUANhHJUxLnnSaVLRfAy4L/X1H+AQAA//8DAFBLAQItABQA&#10;BgAIAAAAIQC2gziS/gAAAOEBAAATAAAAAAAAAAAAAAAAAAAAAABbQ29udGVudF9UeXBlc10ueG1s&#10;UEsBAi0AFAAGAAgAAAAhADj9If/WAAAAlAEAAAsAAAAAAAAAAAAAAAAALwEAAF9yZWxzLy5yZWxz&#10;UEsBAi0AFAAGAAgAAAAhAGoWp16UAgAAOgUAAA4AAAAAAAAAAAAAAAAALgIAAGRycy9lMm9Eb2Mu&#10;eG1sUEsBAi0AFAAGAAgAAAAhANWb/NfgAAAADQEAAA8AAAAAAAAAAAAAAAAA7gQAAGRycy9kb3du&#10;cmV2LnhtbFBLBQYAAAAABAAEAPMAAAD7BQAAAAA=&#10;" adj="174" filled="f">
                <v:textbox>
                  <w:txbxContent>
                    <w:p w:rsidR="001F2CDE" w:rsidRPr="006424AA" w:rsidRDefault="001F2CDE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Редовен програмски и административен надзор за почитувањето на законски</w:t>
                      </w:r>
                      <w:r w:rsidR="00AB01E7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те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одредби – објава на импресум, информации коишто треба да се направат достапни до корисниците и објава на знакот за идентификација на радиодифузерот, правилата при емитување аудиовизуелни комерцијални комуникации, заштита на малолетната публика, користење телефонски услуги со додадена вредност и телефонско гласање, емитување игри на среќа и обезбедување квизови или други облици на наградно учество е извршен врз ТВ М Нет – ХД, ТВ Сити, ТВ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Коха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ТВ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Едо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, ТВ КТВ и ТВ Кобра.</w:t>
                      </w:r>
                    </w:p>
                    <w:p w:rsidR="001F2CDE" w:rsidRPr="006424AA" w:rsidRDefault="001F2CDE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Надзорот покажа дека ТВ Сити и ТВ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>Едо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в</w:t>
                      </w:r>
                      <w:r w:rsidR="00EB3056">
                        <w:rPr>
                          <w:rFonts w:ascii="Arial Narrow" w:hAnsi="Arial Narrow" w:cs="Arial"/>
                          <w:sz w:val="20"/>
                        </w:rPr>
                        <w:t>о одредени емисии не ги објавиле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податоците за импресум, кои се должни да ги емитуваат на соодветно место за секоја содржина од програмскиот сервис. Кај ТВ Сити беше констатирано дека премиерите и репризите на играниот, анимиран филм „Бајка-Принцот кој бараше бесмртност“, не беа означени со предупредувачка сигнализација за програмата што се прикажува, додека прекршувања на правилата за пласирање на производи и правилата за користење нови рекламни техники, се констатирани во емитуваната забавно-документирана емисија “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>In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>magazine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” на програмата на ТВ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>Едо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>. Кај ТВ КТВ во забавно-документираните емисии „ВИП на еден ден“, „Од кое село е баба ти“ и „Мастраф муабет“, беше утврдено емитување поп</w:t>
                      </w:r>
                      <w:r w:rsidR="00AB01E7">
                        <w:rPr>
                          <w:rFonts w:ascii="Arial Narrow" w:hAnsi="Arial Narrow" w:cs="Arial"/>
                          <w:sz w:val="20"/>
                        </w:rPr>
                        <w:t>-ап/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>реклами на поделен екран меѓу кои не минува пропишаниот период од најмалку 15 минути.</w:t>
                      </w:r>
                    </w:p>
                    <w:p w:rsidR="001F2CDE" w:rsidRPr="006424AA" w:rsidRDefault="001F2CDE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За обврските за употреба на јазикот во програмата, емитување дневно 8 часа програма на телевизијата и дневно емитување најмалку 30% изворно создадена програма како македонски аудио и аудиовизуелни дела, од која најмалку половина во периодот од 07:00 до 19:00 часот, редовен програмски надзор е извршен врз </w:t>
                      </w:r>
                      <w:r w:rsid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ТВ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Сити, ТВ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Едо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ТВ Кобра, ТВ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Коха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, ТВ КТВ и ТВ М Нет-ХД. Со надзорот е ко</w:t>
                      </w:r>
                      <w:r w:rsidR="00EB3056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нстатирано дека ТВ </w:t>
                      </w:r>
                      <w:proofErr w:type="spellStart"/>
                      <w:r w:rsidR="00EB3056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Едо</w:t>
                      </w:r>
                      <w:proofErr w:type="spellEnd"/>
                      <w:r w:rsidR="00EB3056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нема емитувано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најмалку 30% програма изворно создадена</w:t>
                      </w:r>
                      <w:r w:rsidR="00EB3056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од кои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најмалку половина од</w:t>
                      </w:r>
                      <w:r w:rsidR="00EB3056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законскиот минимум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во периодот од 07:00 до 19:00 часот. Најмалку половина од создадената програма како македон</w:t>
                      </w:r>
                      <w:r w:rsid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ски аудиовизуелни дела</w:t>
                      </w:r>
                      <w:r w:rsidR="00AB01E7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во периодот од 07:00 до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19:00 часот, не емитуваа и ТВ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Коха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и ТВ Сити.</w:t>
                      </w:r>
                    </w:p>
                    <w:p w:rsidR="001F2CDE" w:rsidRPr="006424AA" w:rsidRDefault="001F2CDE" w:rsidP="006424AA">
                      <w:pPr>
                        <w:pStyle w:val="NormalWeb"/>
                        <w:spacing w:before="0" w:beforeAutospacing="0" w:after="18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Редовен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програмски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надзор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за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употреба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на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јазикот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во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програмите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на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радиодифузерите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емитување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на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доброволно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пријавениот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процент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домашна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музика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и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дневно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емитување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најмалку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18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часа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програма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на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радио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е </w:t>
                      </w:r>
                      <w:proofErr w:type="spellStart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извршен</w:t>
                      </w:r>
                      <w:proofErr w:type="spellEnd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врз</w:t>
                      </w:r>
                      <w:proofErr w:type="spellEnd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радијата</w:t>
                      </w:r>
                      <w:proofErr w:type="spellEnd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Роса</w:t>
                      </w:r>
                      <w:proofErr w:type="spellEnd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АБ, </w:t>
                      </w:r>
                      <w:proofErr w:type="spellStart"/>
                      <w:r w:rsid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Зона</w:t>
                      </w:r>
                      <w:proofErr w:type="spellEnd"/>
                      <w:r w:rsid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М-1</w:t>
                      </w:r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, </w:t>
                      </w:r>
                      <w:r w:rsid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РФМ</w:t>
                      </w:r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, ЕФ-</w:t>
                      </w:r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ЕМ 90.3-Спортско </w:t>
                      </w:r>
                      <w:proofErr w:type="spellStart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Радио</w:t>
                      </w:r>
                      <w:proofErr w:type="spellEnd"/>
                      <w:r w:rsidR="00EB3056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и </w:t>
                      </w:r>
                      <w:proofErr w:type="spellStart"/>
                      <w:r w:rsid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Урбан</w:t>
                      </w:r>
                      <w:proofErr w:type="spellEnd"/>
                      <w:r w:rsid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Ф</w:t>
                      </w:r>
                      <w:r w:rsid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mk-MK"/>
                        </w:rPr>
                        <w:t>М</w:t>
                      </w:r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.</w:t>
                      </w:r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При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надзорите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не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се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констатирани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пр</w:t>
                      </w:r>
                      <w:r w:rsidR="00DC001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екршувања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F2CDE" w:rsidRPr="00DA3735" w:rsidRDefault="006424AA" w:rsidP="006424AA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B274C2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Оператори на јавни електронски комуникациски мрежи</w:t>
                      </w:r>
                    </w:p>
                    <w:p w:rsidR="001F2CDE" w:rsidRPr="00DA3735" w:rsidRDefault="001F2CDE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1F2CDE" w:rsidRPr="006424AA" w:rsidRDefault="001F2CDE" w:rsidP="006424AA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За обврските коишто се однесуваат на регистрација на програмски сервиси во Агенцијата и титлување на програмите коишто ги реемитуваат операторите, извршен е редовен програмски надзор врз операторите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Каблекалл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Мултимедија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Нетворк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Л, Роби,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Инфел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КТВ,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Комбо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2003, Спајдер Нет.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>При спроведените надзори не се констатирани прекршувања.</w:t>
                      </w:r>
                    </w:p>
                    <w:p w:rsidR="001F2CDE" w:rsidRPr="006424AA" w:rsidRDefault="001F2CDE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Врз операторот на јавна електронска комуни</w:t>
                      </w:r>
                      <w:r w:rsid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кациска мрежа Тотал ТВ, извршен е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контролен програмски надзор за да утврди дали е постапено по претходно изречената мерка-јавна опомена, за обврската во својот програмски пакет </w:t>
                      </w:r>
                      <w:r w:rsidR="002F010E"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задолжително и бесплатно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да ги обезбеди програмс</w:t>
                      </w:r>
                      <w:r w:rsidR="00DC0011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ките сервиси на Јавниот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сервис.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Надзорот покажа дека операторот ги нема обез</w:t>
                      </w:r>
                      <w:r w:rsidR="00DC0011">
                        <w:rPr>
                          <w:rFonts w:ascii="Arial Narrow" w:hAnsi="Arial Narrow" w:cs="Arial"/>
                          <w:sz w:val="20"/>
                        </w:rPr>
                        <w:t xml:space="preserve">бедено програмските сервиси на Јавниот 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>сервис</w:t>
                      </w:r>
                      <w:r w:rsidR="00DC0011">
                        <w:rPr>
                          <w:rFonts w:ascii="Arial Narrow" w:hAnsi="Arial Narrow" w:cs="Arial"/>
                          <w:sz w:val="20"/>
                        </w:rPr>
                        <w:t>,</w:t>
                      </w:r>
                      <w:r w:rsidRPr="006424AA">
                        <w:rPr>
                          <w:rFonts w:ascii="Arial Narrow" w:hAnsi="Arial Narrow" w:cs="Arial"/>
                          <w:sz w:val="20"/>
                        </w:rPr>
                        <w:t xml:space="preserve"> односно не врши реемитување на „МРТ 2“, „МРТ 3“, „МРТ 4“ и  „МРТ 5“.</w:t>
                      </w:r>
                    </w:p>
                    <w:p w:rsidR="001F2CDE" w:rsidRPr="006424AA" w:rsidRDefault="001F2CDE" w:rsidP="006424AA">
                      <w:pPr>
                        <w:pStyle w:val="Heading1"/>
                        <w:spacing w:before="0" w:line="240" w:lineRule="auto"/>
                        <w:jc w:val="both"/>
                        <w:rPr>
                          <w:rFonts w:ascii="Arial Narrow" w:hAnsi="Arial Narrow"/>
                          <w:color w:val="000000"/>
                          <w:sz w:val="24"/>
                          <w:szCs w:val="22"/>
                        </w:rPr>
                      </w:pPr>
                    </w:p>
                    <w:p w:rsidR="001F2CDE" w:rsidRPr="006424AA" w:rsidRDefault="002168B4" w:rsidP="006424AA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Даватели</w:t>
                      </w:r>
                      <w:r w:rsidRPr="002168B4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на </w:t>
                      </w:r>
                      <w:r w:rsidR="001F2CDE" w:rsidRPr="006424AA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АВМУ по барање </w:t>
                      </w:r>
                    </w:p>
                    <w:p w:rsidR="006424AA" w:rsidRDefault="006424AA" w:rsidP="006424A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1F2CDE" w:rsidRPr="006424AA" w:rsidRDefault="001F2CDE" w:rsidP="006424A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</w:pP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За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обврските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коишто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се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однесуваат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на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пренесување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на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кинематографски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дела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заштита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на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малолетните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лица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и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промоција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на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производство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и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пристап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до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европски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дела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извршен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е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редовен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програмски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надзор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врз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давателите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на АВМУ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по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барање</w:t>
                      </w:r>
                      <w:proofErr w:type="spellEnd"/>
                      <w:r w:rsidR="00DC0011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  <w:lang w:val="mk-MK"/>
                        </w:rPr>
                        <w:t>,</w:t>
                      </w:r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Македонски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Телеком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 xml:space="preserve"> и А1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Македонија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bdr w:val="none" w:sz="0" w:space="0" w:color="auto" w:frame="1"/>
                        </w:rPr>
                        <w:t>.</w:t>
                      </w:r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lang w:val="mk-MK"/>
                        </w:rPr>
                        <w:t xml:space="preserve"> </w:t>
                      </w:r>
                      <w:r w:rsidR="00DC0011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lang w:val="mk-MK"/>
                        </w:rPr>
                        <w:t xml:space="preserve">При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>надзор</w:t>
                      </w:r>
                      <w:r w:rsidR="00DC0011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  <w:lang w:val="mk-MK"/>
                        </w:rPr>
                        <w:t>от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>не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>се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>констатирани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>прекршувања</w:t>
                      </w:r>
                      <w:proofErr w:type="spellEnd"/>
                      <w:r w:rsidRPr="006424AA">
                        <w:rPr>
                          <w:rFonts w:ascii="Arial Narrow" w:hAnsi="Arial Narrow" w:cs="Arial"/>
                          <w:color w:val="000000"/>
                          <w:sz w:val="20"/>
                          <w:szCs w:val="22"/>
                        </w:rPr>
                        <w:t>.</w:t>
                      </w:r>
                    </w:p>
                    <w:p w:rsidR="006424AA" w:rsidRDefault="006424AA" w:rsidP="006424AA">
                      <w:pPr>
                        <w:pStyle w:val="Heading1"/>
                        <w:spacing w:before="0" w:line="288" w:lineRule="atLeast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</w:p>
                    <w:p w:rsidR="001F2CDE" w:rsidRDefault="001F2CDE" w:rsidP="00DC0011">
                      <w:pPr>
                        <w:pStyle w:val="Heading1"/>
                        <w:spacing w:before="0" w:after="240" w:line="288" w:lineRule="atLeast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 w:rsidRPr="006424AA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Печатени медиуми</w:t>
                      </w:r>
                    </w:p>
                    <w:p w:rsidR="001F2CDE" w:rsidRPr="006424AA" w:rsidRDefault="001F2CDE" w:rsidP="00DC0011">
                      <w:pPr>
                        <w:spacing w:after="24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4AA">
                        <w:rPr>
                          <w:rFonts w:ascii="Arial Narrow" w:hAnsi="Arial Narrow"/>
                          <w:sz w:val="20"/>
                        </w:rPr>
                        <w:t>Агенцијата спроведе вонреден административен надзор врз Друштвото за медиуми издаваштво и маркетинг ЕХО МЕДИА ГРУП издавач на „Македонско Ехо“</w:t>
                      </w:r>
                      <w:r w:rsidR="007A2856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Pr="006424AA">
                        <w:rPr>
                          <w:rFonts w:ascii="Arial Narrow" w:hAnsi="Arial Narrow"/>
                          <w:sz w:val="20"/>
                        </w:rPr>
                        <w:t xml:space="preserve"> со цел да констатира дали истиот објавил податоци за назив и адреса на седиштето и уредништвото на печатениот медиум, податоци за одговорното лице, уредниците, печатницата, датум на печатење или препечатување и број на печатени примероци, согласно обврската од Законот за медиуми. Со надзорот на изданието </w:t>
                      </w:r>
                      <w:r w:rsidR="007A2856" w:rsidRPr="007A2856">
                        <w:rPr>
                          <w:rFonts w:ascii="Arial Narrow" w:hAnsi="Arial Narrow"/>
                          <w:sz w:val="20"/>
                        </w:rPr>
                        <w:t>на „Македонско Ехо“</w:t>
                      </w:r>
                      <w:r w:rsidR="007A2856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="007A2856" w:rsidRPr="007A285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7A2856">
                        <w:rPr>
                          <w:rFonts w:ascii="Arial Narrow" w:hAnsi="Arial Narrow"/>
                          <w:sz w:val="20"/>
                        </w:rPr>
                        <w:t>бр.3 од 15 јули 2021 година</w:t>
                      </w:r>
                      <w:r w:rsidRPr="006424AA">
                        <w:rPr>
                          <w:rFonts w:ascii="Arial Narrow" w:hAnsi="Arial Narrow"/>
                          <w:sz w:val="20"/>
                        </w:rPr>
                        <w:t xml:space="preserve"> е констатирано дека во целост е исполнета законската обврска.</w:t>
                      </w:r>
                      <w:bookmarkStart w:id="1" w:name="_GoBack"/>
                      <w:bookmarkEnd w:id="1"/>
                    </w:p>
                    <w:p w:rsidR="001F2CDE" w:rsidRPr="00DA3735" w:rsidRDefault="001F2CDE" w:rsidP="006424A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F2CDE" w:rsidRPr="00DA3735" w:rsidRDefault="001F2CDE" w:rsidP="006424A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D96FFE" w:rsidRPr="008C59DD" w:rsidRDefault="00D96FFE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62496" w:rsidRPr="008C59DD" w:rsidRDefault="00262496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5C7D61" w:rsidRPr="008C59DD" w:rsidRDefault="005C7D61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0F1A8E" w:rsidRPr="00195770" w:rsidRDefault="000F1A8E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3F79B9" w:rsidRPr="00195770" w:rsidRDefault="003F79B9" w:rsidP="006424AA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D400B6" w:rsidRPr="00195770" w:rsidRDefault="00D400B6" w:rsidP="006424AA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6D8AACD3" w14:textId="77777777" w:rsidR="007F79D1" w:rsidRPr="008F5DB4" w:rsidRDefault="007F79D1" w:rsidP="007F79D1"/>
    <w:p w14:paraId="7C151CA6" w14:textId="77777777" w:rsidR="007F79D1" w:rsidRPr="008F5DB4" w:rsidRDefault="007F79D1" w:rsidP="007F79D1"/>
    <w:p w14:paraId="50F91233" w14:textId="77777777" w:rsidR="007F79D1" w:rsidRPr="008F5DB4" w:rsidRDefault="007F79D1" w:rsidP="007F79D1">
      <w:pPr>
        <w:jc w:val="center"/>
      </w:pPr>
    </w:p>
    <w:p w14:paraId="7E3C1F24" w14:textId="77777777" w:rsidR="007D3230" w:rsidRPr="008F5DB4" w:rsidRDefault="007D3230" w:rsidP="007D3230">
      <w:pPr>
        <w:spacing w:after="200" w:line="276" w:lineRule="auto"/>
      </w:pPr>
    </w:p>
    <w:p w14:paraId="6383A881" w14:textId="77777777" w:rsidR="007D3230" w:rsidRPr="008F5DB4" w:rsidRDefault="007D3230" w:rsidP="007D3230"/>
    <w:p w14:paraId="4CE44397" w14:textId="77777777" w:rsidR="007D3230" w:rsidRPr="008F5DB4" w:rsidRDefault="007D3230" w:rsidP="007D3230"/>
    <w:p w14:paraId="6C01D2D1" w14:textId="77777777" w:rsidR="007D3230" w:rsidRPr="008F5DB4" w:rsidRDefault="007D3230" w:rsidP="007D3230"/>
    <w:p w14:paraId="1D018966" w14:textId="77777777" w:rsidR="007D3230" w:rsidRPr="008F5DB4" w:rsidRDefault="007D3230" w:rsidP="007D3230"/>
    <w:p w14:paraId="5F00D011" w14:textId="77777777" w:rsidR="007D3230" w:rsidRPr="008F5DB4" w:rsidRDefault="007D3230" w:rsidP="007D3230"/>
    <w:p w14:paraId="3D3AF6FD" w14:textId="77777777" w:rsidR="007D3230" w:rsidRPr="008F5DB4" w:rsidRDefault="007D3230" w:rsidP="007D3230"/>
    <w:p w14:paraId="1A222772" w14:textId="77777777" w:rsidR="007D3230" w:rsidRPr="008F5DB4" w:rsidRDefault="007D3230" w:rsidP="007D3230"/>
    <w:p w14:paraId="2B500A98" w14:textId="77777777" w:rsidR="007D3230" w:rsidRPr="008F5DB4" w:rsidRDefault="007D3230" w:rsidP="007D3230"/>
    <w:p w14:paraId="38B33C51" w14:textId="77777777" w:rsidR="007D3230" w:rsidRPr="008F5DB4" w:rsidRDefault="007D3230" w:rsidP="007D3230"/>
    <w:p w14:paraId="4F1DB3C3" w14:textId="77777777" w:rsidR="007B796F" w:rsidRDefault="007B796F" w:rsidP="007D3230"/>
    <w:p w14:paraId="41860C7E" w14:textId="77777777" w:rsidR="007B796F" w:rsidRDefault="007B796F" w:rsidP="007D3230"/>
    <w:p w14:paraId="4E9A10A5" w14:textId="77777777" w:rsidR="007B796F" w:rsidRDefault="007B796F" w:rsidP="007D3230"/>
    <w:p w14:paraId="077D5FBD" w14:textId="77777777" w:rsidR="007B796F" w:rsidRDefault="007B796F" w:rsidP="007D3230"/>
    <w:p w14:paraId="6FCE884F" w14:textId="77777777" w:rsidR="007B796F" w:rsidRDefault="007B796F" w:rsidP="007D3230"/>
    <w:p w14:paraId="615036CF" w14:textId="77777777" w:rsidR="007B796F" w:rsidRDefault="00410013" w:rsidP="007D3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52CAA7" wp14:editId="20353B04">
                <wp:simplePos x="0" y="0"/>
                <wp:positionH relativeFrom="column">
                  <wp:posOffset>-645795</wp:posOffset>
                </wp:positionH>
                <wp:positionV relativeFrom="paragraph">
                  <wp:posOffset>1605981</wp:posOffset>
                </wp:positionV>
                <wp:extent cx="7358621" cy="8502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621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A7326" w14:textId="77777777" w:rsidR="00DF1B49" w:rsidRDefault="0041001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183F72" wp14:editId="7946DACB">
                                  <wp:extent cx="7487667" cy="866775"/>
                                  <wp:effectExtent l="0" t="0" r="0" b="0"/>
                                  <wp:docPr id="6" name="Picture 6" descr="C:\Users\i.stojanovska\AppData\Local\Microsoft\Windows\INetCache\Content.Word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.stojanovska\AppData\Local\Microsoft\Windows\INetCache\Content.Word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9926" cy="912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CF04D" id="Text Box 31" o:spid="_x0000_s1033" type="#_x0000_t202" style="position:absolute;margin-left:-50.85pt;margin-top:126.45pt;width:579.4pt;height:66.9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DTMQIAAFoEAAAOAAAAZHJzL2Uyb0RvYy54bWysVE1v2zAMvQ/YfxB0X+x8NjXiFFmLDAOC&#10;tkAy9KzIUmxAFjVJiZ39+lFynAbdTsMuCkXSJN97VBYPba3ISVhXgc7pcJBSIjSHotKHnP7Yrb/M&#10;KXGe6YIp0CKnZ+How/Lzp0VjMjGCElQhLMEi2mWNyWnpvcmSxPFS1MwNwAiNQQm2Zh6v9pAUljVY&#10;vVbJKE1nSQO2MBa4cA69T12QLmN9KQX3L1I64YnKKc7m42njuQ9nslyw7GCZKSt+GYP9wxQ1qzQ2&#10;vZZ6Yp6Ro63+KFVX3IID6Qcc6gSkrLiIGBDNMP2AZlsyIyIWJMeZK03u/5Xlz6dXS6oip+MhJZrV&#10;qNFOtJ58hZagC/lpjMswbWsw0bfoR517v0NngN1KW4dfBEQwjkyfr+yGahydd+PpfDbCLhxj82k6&#10;mk1DmeT9a2Od/yagJsHIqUX1IqnstHG+S+1TQjMN60qpqKDSpMnpbDxN4wfXCBZXGnsEDN2swfLt&#10;vo2Y73oceyjOCM9CtyDO8HWFM2yY86/M4kYgItxy/4KHVIC94GJRUoL99Td/yEehMEpJgxuWU/fz&#10;yKygRH3XKOH9cDIJKxkvk+ndCC/2NrK/jehj/Qi4xMgfThfNkO9Vb0oL9Rs+hlXoiiGmOfbOqe/N&#10;R9/tPT4mLlarmIRLaJjf6K3hoXRgNTC8a9+YNRcZPAr4DP0usuyDGl1up8fq6EFWUarAc8fqhX5c&#10;4Cj25bGFF3J7j1nvfwnL3wAAAP//AwBQSwMEFAAGAAgAAAAhAHqOJ0HkAAAADQEAAA8AAABkcnMv&#10;ZG93bnJldi54bWxMj8FOwzAQRO9I/IO1SNxaO0Fp0zSbqopUISE4tPTCzUncJMJeh9htA1+Pe4Lj&#10;ap5m3uabyWh2UaPrLSFEcwFMUW2bnlqE4/tulgJzXlIjtSWF8K0cbIr7u1xmjb3SXl0OvmWhhFwm&#10;ETrvh4xzV3fKSDe3g6KQnexopA/n2PJmlNdQbjSPhVhwI3sKC50cVNmp+vNwNggv5e5N7qvYpD+6&#10;fH49bYev40eC+PgwbdfAvJr8Hww3/aAORXCq7JkaxzTCLBLRMrAIcRKvgN0QkSwjYBXCU7pIgRc5&#10;//9F8QsAAP//AwBQSwECLQAUAAYACAAAACEAtoM4kv4AAADhAQAAEwAAAAAAAAAAAAAAAAAAAAAA&#10;W0NvbnRlbnRfVHlwZXNdLnhtbFBLAQItABQABgAIAAAAIQA4/SH/1gAAAJQBAAALAAAAAAAAAAAA&#10;AAAAAC8BAABfcmVscy8ucmVsc1BLAQItABQABgAIAAAAIQBMvODTMQIAAFoEAAAOAAAAAAAAAAAA&#10;AAAAAC4CAABkcnMvZTJvRG9jLnhtbFBLAQItABQABgAIAAAAIQB6jidB5AAAAA0BAAAPAAAAAAAA&#10;AAAAAAAAAIsEAABkcnMvZG93bnJldi54bWxQSwUGAAAAAAQABADzAAAAnAUAAAAA&#10;" filled="f" stroked="f" strokeweight=".5pt">
                <v:textbox>
                  <w:txbxContent>
                    <w:p w:rsidR="00DF1B49" w:rsidRDefault="0041001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40DA4B" wp14:editId="27D114AC">
                            <wp:extent cx="7487667" cy="866775"/>
                            <wp:effectExtent l="0" t="0" r="0" b="0"/>
                            <wp:docPr id="6" name="Picture 6" descr="C:\Users\i.stojanovska\AppData\Local\Microsoft\Windows\INetCache\Content.Word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i.stojanovska\AppData\Local\Microsoft\Windows\INetCache\Content.Word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9926" cy="912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D2C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5D3D5" wp14:editId="073C61E2">
                <wp:simplePos x="0" y="0"/>
                <wp:positionH relativeFrom="margin">
                  <wp:posOffset>-770670</wp:posOffset>
                </wp:positionH>
                <wp:positionV relativeFrom="paragraph">
                  <wp:posOffset>3514587</wp:posOffset>
                </wp:positionV>
                <wp:extent cx="7485160" cy="1076325"/>
                <wp:effectExtent l="0" t="0" r="20955" b="285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516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DF72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АГЕНЦИЈА ЗА АУДИО И АУДИОВИЗУЕЛНИ МЕДИУМСКИ УСЛУГИ</w:t>
                            </w:r>
                          </w:p>
                          <w:p w14:paraId="389CD1BC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</w:t>
                            </w:r>
                            <w:r w:rsidR="000C1D2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448A9E" wp14:editId="1686A665">
                                  <wp:extent cx="1455089" cy="652007"/>
                                  <wp:effectExtent l="0" t="0" r="0" b="0"/>
                                  <wp:docPr id="13" name="Picture 1" descr="ЛОГО БЕЗ НАТПИС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ЛОГО БЕЗ НАТПИСИ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85" cy="66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</w:t>
                            </w:r>
                            <w:r w:rsidR="00271BF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РЕ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ПУБЛИКА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СЕВЕРНА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МАКЕДОНИЈА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</w:t>
                            </w:r>
                            <w:r w:rsidR="000C1D2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AA1FBF" wp14:editId="0790BEED">
                                  <wp:extent cx="1510417" cy="656442"/>
                                  <wp:effectExtent l="0" t="0" r="0" b="0"/>
                                  <wp:docPr id="30" name="Picture 30" descr="C:\Users\j.ismaili\Desktop\Лого_028_ААВМУ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C:\Users\j.ismaili\Desktop\Лого_028_ААВМУ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717" cy="663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7326F169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у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л. Македонија бр. 38, 1000 Скопје</w:t>
                            </w: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3808515D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т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ел.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(02) 3103400 факс: (02) 3103401</w:t>
                            </w:r>
                          </w:p>
                          <w:p w14:paraId="32263F51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е-пошта: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22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contact@avmu.mk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веб страница: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hyperlink r:id="rId23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www.avmu.mk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</w:p>
                          <w:p w14:paraId="0057DACD" w14:textId="77777777" w:rsidR="00F55535" w:rsidRDefault="00F55535" w:rsidP="00C13C3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5718BD1" w14:textId="77777777" w:rsidR="00F55535" w:rsidRDefault="00F55535" w:rsidP="00C1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FA96" id="Rectangle 24" o:spid="_x0000_s1034" style="position:absolute;margin-left:-60.7pt;margin-top:276.75pt;width:589.4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/PTAIAAI8EAAAOAAAAZHJzL2Uyb0RvYy54bWysVG1v0zAQ/o7Ef7D8naUJbddFTadpYwhp&#10;wMTgB1wdp7HwG2e36fj1nJ22FPYNkQ+W73x+7vE9d1le741mO4lBOdvw8mLCmbTCtcpuGv7t6/2b&#10;BWchgm1BOysb/iwDv169frUcfC0r1zvdSmQEYkM9+Ib3Mfq6KILopYFw4by0dNg5NBDJxE3RIgyE&#10;bnRRTSbzYnDYenRChkDeu/GQrzJ+10kRP3ddkJHphhO3mFfM6zqtxWoJ9QbB90ocaMA/sDCgLCU9&#10;Qd1BBLZF9QLKKIEuuC5eCGcK13VKyPwGek05+es1Tz14md9CxQn+VKbw/2DFp90jMtU2vCo5s2BI&#10;oy9UNbAbLVk1TQUafKgp7sk/Ynpi8A9OfA/MutuewuQNoht6CS3RKlN88ceFZAS6ytbDR9cSPGyj&#10;y7Xad2gSIFWB7bMkzydJ5D4yQc7L6WJWzkk5QWfl5HL+tprlHFAfr3sM8b10hqVNw5HYZ3jYPYSY&#10;6EB9DMn0nVbtvdI6G6nP5K1GtgPqEBBC2ljl63priO/on07oG3uF3NRRo3t+dFOK3LEJKScM50m0&#10;ZUPDr2bE/CUB3KxP6RPcmCcBnkMYFWlMtDINX5yCoE5Vf2fb3MQRlB73dFnbgwyp8qOCcb/eZ6EX&#10;R03Xrn0mXdCNU0FTTJve4U/OBpqIhocfW0DJmf5gSdurcjpNI5SN6eyyIgPPT9bnJ2AFQTU8cjZu&#10;b+M4dluPatNTpjJXw7ob6odOZaVSr4ysDvSp63M9DxOaxurczlG//yOrXwAAAP//AwBQSwMEFAAG&#10;AAgAAAAhADoJ1cXiAAAADQEAAA8AAABkcnMvZG93bnJldi54bWxMj8tuwjAQRfeV+AdrKnUHdkIT&#10;UBoHIaRKLCqhBj7A2NM4qh9RbCD062tW7XJmju6cW28ma8gVx9B7xyFbMCDopFe96zicju/zNZAQ&#10;hVPCeIcc7hhg08yealEpf3OfeG1jR1KIC5XgoGMcKkqD1GhFWPgBXbp9+dGKmMaxo2oUtxRuDc0Z&#10;K6kVvUsftBhwp1F+txfL4afd3vW+VKfyKAvDDvuPeNCS85fnafsGJOIU/2B46Cd1aJLT2V+cCsRw&#10;mGd59ppYDkWxLIA8EFas0urMYZUvGdCmpv9bNL8AAAD//wMAUEsBAi0AFAAGAAgAAAAhALaDOJL+&#10;AAAA4QEAABMAAAAAAAAAAAAAAAAAAAAAAFtDb250ZW50X1R5cGVzXS54bWxQSwECLQAUAAYACAAA&#10;ACEAOP0h/9YAAACUAQAACwAAAAAAAAAAAAAAAAAvAQAAX3JlbHMvLnJlbHNQSwECLQAUAAYACAAA&#10;ACEAey7fz0wCAACPBAAADgAAAAAAAAAAAAAAAAAuAgAAZHJzL2Uyb0RvYy54bWxQSwECLQAUAAYA&#10;CAAAACEAOgnVxeIAAAANAQAADwAAAAAAAAAAAAAAAACmBAAAZHJzL2Rvd25yZXYueG1sUEsFBgAA&#10;AAAEAAQA8wAAALUFAAAAAA==&#10;" fillcolor="#e5b8b7 [1301]">
                <v:textbox>
                  <w:txbxContent>
                    <w:p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АГЕНЦИЈА ЗА АУДИО И АУДИОВИЗУЕЛНИ МЕДИУМСКИ УСЛУГИ</w:t>
                      </w:r>
                    </w:p>
                    <w:p w:rsidR="00F55535" w:rsidRPr="00AC05A1" w:rsidRDefault="00F55535" w:rsidP="00C13C3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</w:t>
                      </w:r>
                      <w:r w:rsidR="000C1D2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83D038" wp14:editId="1BD7D5E7">
                            <wp:extent cx="1455089" cy="652007"/>
                            <wp:effectExtent l="0" t="0" r="0" b="0"/>
                            <wp:docPr id="13" name="Picture 1" descr="ЛОГО БЕЗ НАТПИС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ЛОГО БЕЗ НАТПИСИ"/>
                                    <pic:cNvPicPr/>
                                  </pic:nvPicPr>
                                  <pic:blipFill>
                                    <a:blip r:embed="rId2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85" cy="66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</w:t>
                      </w:r>
                      <w:r w:rsidR="00271BFE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РЕ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ПУБЛИКА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СЕВЕРНА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МАКЕДОНИЈА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                         </w:t>
                      </w:r>
                      <w:r w:rsidR="000C1D2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9A9DE5" wp14:editId="0CA84950">
                            <wp:extent cx="1510417" cy="656442"/>
                            <wp:effectExtent l="0" t="0" r="0" b="0"/>
                            <wp:docPr id="30" name="Picture 30" descr="C:\Users\j.ismaili\Desktop\Лого_028_ААВМУ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C:\Users\j.ismaili\Desktop\Лого_028_ААВМУ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7717" cy="663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t xml:space="preserve">           </w:t>
                      </w:r>
                    </w:p>
                    <w:p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у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л. Македонија бр. 38, 1000 Скопје</w:t>
                      </w:r>
                      <w:r>
                        <w:t xml:space="preserve">                                                                                                                                         </w:t>
                      </w:r>
                    </w:p>
                    <w:p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т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ел.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(02) 3103400 факс: (02) 3103401</w:t>
                      </w:r>
                    </w:p>
                    <w:p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е-пошта: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</w:t>
                      </w:r>
                      <w:hyperlink r:id="rId26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contact@avmu.mk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веб страница: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hyperlink r:id="rId27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www.avmu.mk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</w:p>
                    <w:p w:rsidR="00F55535" w:rsidRDefault="00F55535" w:rsidP="00C13C34">
                      <w:pPr>
                        <w:widowControl w:val="0"/>
                      </w:pPr>
                      <w:r>
                        <w:t> </w:t>
                      </w:r>
                    </w:p>
                    <w:p w:rsidR="00F55535" w:rsidRDefault="00F55535" w:rsidP="00C13C34"/>
                  </w:txbxContent>
                </v:textbox>
                <w10:wrap anchorx="margin"/>
              </v:rect>
            </w:pict>
          </mc:Fallback>
        </mc:AlternateContent>
      </w:r>
    </w:p>
    <w:sectPr w:rsidR="007B796F" w:rsidSect="00E0446E">
      <w:headerReference w:type="even" r:id="rId28"/>
      <w:headerReference w:type="default" r:id="rId29"/>
      <w:headerReference w:type="first" r:id="rId30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0648" w14:textId="77777777" w:rsidR="008146E7" w:rsidRDefault="008146E7" w:rsidP="0030635D">
      <w:pPr>
        <w:spacing w:after="0" w:line="240" w:lineRule="auto"/>
      </w:pPr>
      <w:r>
        <w:separator/>
      </w:r>
    </w:p>
  </w:endnote>
  <w:endnote w:type="continuationSeparator" w:id="0">
    <w:p w14:paraId="0876A8A3" w14:textId="77777777" w:rsidR="008146E7" w:rsidRDefault="008146E7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1C3D" w14:textId="77777777" w:rsidR="008146E7" w:rsidRDefault="008146E7" w:rsidP="0030635D">
      <w:pPr>
        <w:spacing w:after="0" w:line="240" w:lineRule="auto"/>
      </w:pPr>
      <w:r>
        <w:separator/>
      </w:r>
    </w:p>
  </w:footnote>
  <w:footnote w:type="continuationSeparator" w:id="0">
    <w:p w14:paraId="20C6828C" w14:textId="77777777" w:rsidR="008146E7" w:rsidRDefault="008146E7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228" w14:textId="77777777" w:rsidR="00F55535" w:rsidRDefault="008146E7">
    <w:pPr>
      <w:pStyle w:val="Header"/>
    </w:pPr>
    <w:r>
      <w:rPr>
        <w:noProof/>
      </w:rPr>
      <w:pict w14:anchorId="7C9BF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6A11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07042040" wp14:editId="4455ED20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2F76AF1B" wp14:editId="77286769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41427B8" wp14:editId="7444B25B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2058ED1D" w14:textId="77777777" w:rsidR="00F55535" w:rsidRDefault="008146E7">
    <w:pPr>
      <w:pStyle w:val="Header"/>
    </w:pPr>
    <w:r>
      <w:rPr>
        <w:noProof/>
      </w:rPr>
      <w:pict w14:anchorId="0A7B3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0E8D2A56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3178" w14:textId="77777777" w:rsidR="00F55535" w:rsidRDefault="008146E7">
    <w:pPr>
      <w:pStyle w:val="Header"/>
    </w:pPr>
    <w:r>
      <w:rPr>
        <w:noProof/>
      </w:rPr>
      <w:pict w14:anchorId="34281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4926"/>
    <w:rsid w:val="0001558A"/>
    <w:rsid w:val="00015A4C"/>
    <w:rsid w:val="000160E8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2FCB"/>
    <w:rsid w:val="00054244"/>
    <w:rsid w:val="0005452A"/>
    <w:rsid w:val="0005488C"/>
    <w:rsid w:val="00055C3E"/>
    <w:rsid w:val="00061108"/>
    <w:rsid w:val="00062408"/>
    <w:rsid w:val="00065C50"/>
    <w:rsid w:val="00066800"/>
    <w:rsid w:val="000713C8"/>
    <w:rsid w:val="000715E4"/>
    <w:rsid w:val="00072609"/>
    <w:rsid w:val="00073E8B"/>
    <w:rsid w:val="000804AD"/>
    <w:rsid w:val="0009068B"/>
    <w:rsid w:val="000934D7"/>
    <w:rsid w:val="00095DA5"/>
    <w:rsid w:val="00096DCC"/>
    <w:rsid w:val="000A07BF"/>
    <w:rsid w:val="000A119F"/>
    <w:rsid w:val="000A1D1A"/>
    <w:rsid w:val="000A50E0"/>
    <w:rsid w:val="000B013D"/>
    <w:rsid w:val="000B04E5"/>
    <w:rsid w:val="000B12E8"/>
    <w:rsid w:val="000C055A"/>
    <w:rsid w:val="000C1D2C"/>
    <w:rsid w:val="000C28DC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1A8E"/>
    <w:rsid w:val="000F3FF8"/>
    <w:rsid w:val="000F5E75"/>
    <w:rsid w:val="00101770"/>
    <w:rsid w:val="00102F53"/>
    <w:rsid w:val="00105769"/>
    <w:rsid w:val="001061E9"/>
    <w:rsid w:val="00106560"/>
    <w:rsid w:val="00107C45"/>
    <w:rsid w:val="00113149"/>
    <w:rsid w:val="00114E93"/>
    <w:rsid w:val="00116B59"/>
    <w:rsid w:val="00121A31"/>
    <w:rsid w:val="001265AE"/>
    <w:rsid w:val="00133CA3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54EF8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77F8C"/>
    <w:rsid w:val="00182CA2"/>
    <w:rsid w:val="00185095"/>
    <w:rsid w:val="00185679"/>
    <w:rsid w:val="001945C4"/>
    <w:rsid w:val="00194BA7"/>
    <w:rsid w:val="00195770"/>
    <w:rsid w:val="001A2726"/>
    <w:rsid w:val="001A32D7"/>
    <w:rsid w:val="001A4049"/>
    <w:rsid w:val="001A5226"/>
    <w:rsid w:val="001A58FF"/>
    <w:rsid w:val="001B01BA"/>
    <w:rsid w:val="001B098A"/>
    <w:rsid w:val="001B20C8"/>
    <w:rsid w:val="001B2879"/>
    <w:rsid w:val="001B4250"/>
    <w:rsid w:val="001B65A5"/>
    <w:rsid w:val="001B700A"/>
    <w:rsid w:val="001C2115"/>
    <w:rsid w:val="001C57CC"/>
    <w:rsid w:val="001C6640"/>
    <w:rsid w:val="001C7DD0"/>
    <w:rsid w:val="001D00E6"/>
    <w:rsid w:val="001D083A"/>
    <w:rsid w:val="001D1A4C"/>
    <w:rsid w:val="001D38E1"/>
    <w:rsid w:val="001D4D7D"/>
    <w:rsid w:val="001D5DBE"/>
    <w:rsid w:val="001E6515"/>
    <w:rsid w:val="001E76A2"/>
    <w:rsid w:val="001F2472"/>
    <w:rsid w:val="001F2721"/>
    <w:rsid w:val="001F2CDE"/>
    <w:rsid w:val="00200BDD"/>
    <w:rsid w:val="00201B85"/>
    <w:rsid w:val="00201B86"/>
    <w:rsid w:val="0020581C"/>
    <w:rsid w:val="00215EE9"/>
    <w:rsid w:val="002160A1"/>
    <w:rsid w:val="00216589"/>
    <w:rsid w:val="002168B4"/>
    <w:rsid w:val="002171BC"/>
    <w:rsid w:val="00220E14"/>
    <w:rsid w:val="00223DFB"/>
    <w:rsid w:val="002241C2"/>
    <w:rsid w:val="002242F2"/>
    <w:rsid w:val="00226E6B"/>
    <w:rsid w:val="00226ECF"/>
    <w:rsid w:val="00231EEC"/>
    <w:rsid w:val="002343B2"/>
    <w:rsid w:val="00235631"/>
    <w:rsid w:val="00235B34"/>
    <w:rsid w:val="00235E37"/>
    <w:rsid w:val="0024073D"/>
    <w:rsid w:val="002422C7"/>
    <w:rsid w:val="00242CAE"/>
    <w:rsid w:val="00244E54"/>
    <w:rsid w:val="00251C91"/>
    <w:rsid w:val="00261CAD"/>
    <w:rsid w:val="00262119"/>
    <w:rsid w:val="00262496"/>
    <w:rsid w:val="00266B8C"/>
    <w:rsid w:val="00271BFE"/>
    <w:rsid w:val="00272294"/>
    <w:rsid w:val="00272EEB"/>
    <w:rsid w:val="00276619"/>
    <w:rsid w:val="00276A2F"/>
    <w:rsid w:val="00277DB5"/>
    <w:rsid w:val="00280917"/>
    <w:rsid w:val="0028102B"/>
    <w:rsid w:val="00283839"/>
    <w:rsid w:val="00284463"/>
    <w:rsid w:val="00284A5C"/>
    <w:rsid w:val="00285DA3"/>
    <w:rsid w:val="0029246C"/>
    <w:rsid w:val="00292B63"/>
    <w:rsid w:val="00294CBA"/>
    <w:rsid w:val="00295BC3"/>
    <w:rsid w:val="002974E3"/>
    <w:rsid w:val="002A2AC7"/>
    <w:rsid w:val="002A411F"/>
    <w:rsid w:val="002B0461"/>
    <w:rsid w:val="002B225C"/>
    <w:rsid w:val="002B7BCA"/>
    <w:rsid w:val="002C4E6B"/>
    <w:rsid w:val="002C5701"/>
    <w:rsid w:val="002C6EF8"/>
    <w:rsid w:val="002C6F3A"/>
    <w:rsid w:val="002D21CD"/>
    <w:rsid w:val="002D4E41"/>
    <w:rsid w:val="002D62DD"/>
    <w:rsid w:val="002D7353"/>
    <w:rsid w:val="002E0B59"/>
    <w:rsid w:val="002E13C7"/>
    <w:rsid w:val="002E35DA"/>
    <w:rsid w:val="002E39F5"/>
    <w:rsid w:val="002E53F4"/>
    <w:rsid w:val="002E64B5"/>
    <w:rsid w:val="002E64BE"/>
    <w:rsid w:val="002F010E"/>
    <w:rsid w:val="002F0567"/>
    <w:rsid w:val="002F1332"/>
    <w:rsid w:val="002F226A"/>
    <w:rsid w:val="002F4121"/>
    <w:rsid w:val="002F53F9"/>
    <w:rsid w:val="002F763B"/>
    <w:rsid w:val="00300334"/>
    <w:rsid w:val="00302E75"/>
    <w:rsid w:val="00303F65"/>
    <w:rsid w:val="0030635D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573FF"/>
    <w:rsid w:val="0036018A"/>
    <w:rsid w:val="00370F7E"/>
    <w:rsid w:val="003769F8"/>
    <w:rsid w:val="00376A69"/>
    <w:rsid w:val="00376C8C"/>
    <w:rsid w:val="00382A10"/>
    <w:rsid w:val="00382C3A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852"/>
    <w:rsid w:val="003C161D"/>
    <w:rsid w:val="003C26E3"/>
    <w:rsid w:val="003C2CC9"/>
    <w:rsid w:val="003C6DC2"/>
    <w:rsid w:val="003C7FC2"/>
    <w:rsid w:val="003D408D"/>
    <w:rsid w:val="003D4E69"/>
    <w:rsid w:val="003D5232"/>
    <w:rsid w:val="003D786E"/>
    <w:rsid w:val="003E12EB"/>
    <w:rsid w:val="003E136A"/>
    <w:rsid w:val="003E1730"/>
    <w:rsid w:val="003E4012"/>
    <w:rsid w:val="003E7682"/>
    <w:rsid w:val="003F011F"/>
    <w:rsid w:val="003F24AE"/>
    <w:rsid w:val="003F2DFC"/>
    <w:rsid w:val="003F6C2A"/>
    <w:rsid w:val="003F79B9"/>
    <w:rsid w:val="004001AD"/>
    <w:rsid w:val="004001F7"/>
    <w:rsid w:val="00400B4E"/>
    <w:rsid w:val="0040359D"/>
    <w:rsid w:val="004049DF"/>
    <w:rsid w:val="00405065"/>
    <w:rsid w:val="00405ECF"/>
    <w:rsid w:val="00410013"/>
    <w:rsid w:val="00411ED2"/>
    <w:rsid w:val="00420EC1"/>
    <w:rsid w:val="00420EF8"/>
    <w:rsid w:val="00422174"/>
    <w:rsid w:val="00423464"/>
    <w:rsid w:val="0042426E"/>
    <w:rsid w:val="00425387"/>
    <w:rsid w:val="00427DFF"/>
    <w:rsid w:val="00430B11"/>
    <w:rsid w:val="004310FB"/>
    <w:rsid w:val="0043372B"/>
    <w:rsid w:val="00434C5F"/>
    <w:rsid w:val="00447DFC"/>
    <w:rsid w:val="00453CC5"/>
    <w:rsid w:val="0045423C"/>
    <w:rsid w:val="00454365"/>
    <w:rsid w:val="00455043"/>
    <w:rsid w:val="00460C55"/>
    <w:rsid w:val="00466710"/>
    <w:rsid w:val="004674CF"/>
    <w:rsid w:val="00467FBA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5A96"/>
    <w:rsid w:val="00486E43"/>
    <w:rsid w:val="004901F4"/>
    <w:rsid w:val="00491116"/>
    <w:rsid w:val="00495760"/>
    <w:rsid w:val="004A5323"/>
    <w:rsid w:val="004A6F32"/>
    <w:rsid w:val="004A7AD7"/>
    <w:rsid w:val="004B220B"/>
    <w:rsid w:val="004B3E41"/>
    <w:rsid w:val="004B4193"/>
    <w:rsid w:val="004B7DE6"/>
    <w:rsid w:val="004C110E"/>
    <w:rsid w:val="004C2D85"/>
    <w:rsid w:val="004C5A59"/>
    <w:rsid w:val="004D0334"/>
    <w:rsid w:val="004D35D2"/>
    <w:rsid w:val="004D4EB9"/>
    <w:rsid w:val="004D5607"/>
    <w:rsid w:val="004D6136"/>
    <w:rsid w:val="004D6C37"/>
    <w:rsid w:val="004E1859"/>
    <w:rsid w:val="004E1DFE"/>
    <w:rsid w:val="004E22DE"/>
    <w:rsid w:val="004E413D"/>
    <w:rsid w:val="004E421A"/>
    <w:rsid w:val="004E7F15"/>
    <w:rsid w:val="004F0D29"/>
    <w:rsid w:val="004F151D"/>
    <w:rsid w:val="004F49DE"/>
    <w:rsid w:val="0050090E"/>
    <w:rsid w:val="00500FA2"/>
    <w:rsid w:val="00503E09"/>
    <w:rsid w:val="005057D7"/>
    <w:rsid w:val="005069AC"/>
    <w:rsid w:val="00506C47"/>
    <w:rsid w:val="00507BA5"/>
    <w:rsid w:val="0051069A"/>
    <w:rsid w:val="0051140E"/>
    <w:rsid w:val="0051146F"/>
    <w:rsid w:val="00511742"/>
    <w:rsid w:val="00514A36"/>
    <w:rsid w:val="00516BAF"/>
    <w:rsid w:val="005172D5"/>
    <w:rsid w:val="0052189D"/>
    <w:rsid w:val="00521D51"/>
    <w:rsid w:val="005248EA"/>
    <w:rsid w:val="00526817"/>
    <w:rsid w:val="00526B85"/>
    <w:rsid w:val="0052755B"/>
    <w:rsid w:val="00530B09"/>
    <w:rsid w:val="00531107"/>
    <w:rsid w:val="005331F3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5727F"/>
    <w:rsid w:val="00560534"/>
    <w:rsid w:val="00560F44"/>
    <w:rsid w:val="005663EC"/>
    <w:rsid w:val="00576D48"/>
    <w:rsid w:val="005802FB"/>
    <w:rsid w:val="0058091A"/>
    <w:rsid w:val="00581563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2159"/>
    <w:rsid w:val="005B21C5"/>
    <w:rsid w:val="005B366F"/>
    <w:rsid w:val="005B3FDB"/>
    <w:rsid w:val="005B5CD8"/>
    <w:rsid w:val="005B6305"/>
    <w:rsid w:val="005B693A"/>
    <w:rsid w:val="005B7527"/>
    <w:rsid w:val="005C2803"/>
    <w:rsid w:val="005C3CC7"/>
    <w:rsid w:val="005C40EF"/>
    <w:rsid w:val="005C63C0"/>
    <w:rsid w:val="005C7650"/>
    <w:rsid w:val="005C7D61"/>
    <w:rsid w:val="005C7E0E"/>
    <w:rsid w:val="005D1E56"/>
    <w:rsid w:val="005D6E98"/>
    <w:rsid w:val="005D7650"/>
    <w:rsid w:val="005E71CE"/>
    <w:rsid w:val="005F0149"/>
    <w:rsid w:val="005F03AD"/>
    <w:rsid w:val="005F1DC1"/>
    <w:rsid w:val="005F425E"/>
    <w:rsid w:val="005F6BCF"/>
    <w:rsid w:val="005F7C9C"/>
    <w:rsid w:val="005F7CA6"/>
    <w:rsid w:val="005F7F04"/>
    <w:rsid w:val="00601C10"/>
    <w:rsid w:val="006026CA"/>
    <w:rsid w:val="0060276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41094"/>
    <w:rsid w:val="006424AA"/>
    <w:rsid w:val="00644D31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09E4"/>
    <w:rsid w:val="00691625"/>
    <w:rsid w:val="0069277B"/>
    <w:rsid w:val="0069432D"/>
    <w:rsid w:val="00696693"/>
    <w:rsid w:val="006A2AEE"/>
    <w:rsid w:val="006B3339"/>
    <w:rsid w:val="006B4E03"/>
    <w:rsid w:val="006C0114"/>
    <w:rsid w:val="006C2B29"/>
    <w:rsid w:val="006C6F87"/>
    <w:rsid w:val="006C7853"/>
    <w:rsid w:val="006D00FC"/>
    <w:rsid w:val="006D1918"/>
    <w:rsid w:val="006D21A1"/>
    <w:rsid w:val="006D29FA"/>
    <w:rsid w:val="006D37C2"/>
    <w:rsid w:val="006D4250"/>
    <w:rsid w:val="006D6AD9"/>
    <w:rsid w:val="006D7F5A"/>
    <w:rsid w:val="006E4EF0"/>
    <w:rsid w:val="0070000E"/>
    <w:rsid w:val="007007C9"/>
    <w:rsid w:val="00704083"/>
    <w:rsid w:val="0070684A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5178D"/>
    <w:rsid w:val="0075450C"/>
    <w:rsid w:val="00757056"/>
    <w:rsid w:val="00760729"/>
    <w:rsid w:val="007615AB"/>
    <w:rsid w:val="007627C2"/>
    <w:rsid w:val="007646B6"/>
    <w:rsid w:val="00766D2C"/>
    <w:rsid w:val="00771460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0E6A"/>
    <w:rsid w:val="007974A8"/>
    <w:rsid w:val="007A10F9"/>
    <w:rsid w:val="007A2856"/>
    <w:rsid w:val="007A5D26"/>
    <w:rsid w:val="007B2C2A"/>
    <w:rsid w:val="007B4D46"/>
    <w:rsid w:val="007B4DAF"/>
    <w:rsid w:val="007B667F"/>
    <w:rsid w:val="007B796F"/>
    <w:rsid w:val="007C13AD"/>
    <w:rsid w:val="007C2287"/>
    <w:rsid w:val="007C42F8"/>
    <w:rsid w:val="007C7B14"/>
    <w:rsid w:val="007D090F"/>
    <w:rsid w:val="007D0C1D"/>
    <w:rsid w:val="007D156D"/>
    <w:rsid w:val="007D1570"/>
    <w:rsid w:val="007D1F8A"/>
    <w:rsid w:val="007D3230"/>
    <w:rsid w:val="007D3747"/>
    <w:rsid w:val="007D439B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5B1F"/>
    <w:rsid w:val="007F7145"/>
    <w:rsid w:val="007F79D1"/>
    <w:rsid w:val="008031BD"/>
    <w:rsid w:val="00806557"/>
    <w:rsid w:val="008066B5"/>
    <w:rsid w:val="00810654"/>
    <w:rsid w:val="00814050"/>
    <w:rsid w:val="008146E7"/>
    <w:rsid w:val="00815CF8"/>
    <w:rsid w:val="00816C44"/>
    <w:rsid w:val="0082066A"/>
    <w:rsid w:val="008222A5"/>
    <w:rsid w:val="00826EFD"/>
    <w:rsid w:val="00832749"/>
    <w:rsid w:val="00837E94"/>
    <w:rsid w:val="00840077"/>
    <w:rsid w:val="008431D3"/>
    <w:rsid w:val="00843DDE"/>
    <w:rsid w:val="00845606"/>
    <w:rsid w:val="00845C19"/>
    <w:rsid w:val="00852E96"/>
    <w:rsid w:val="00855C1F"/>
    <w:rsid w:val="00856B9B"/>
    <w:rsid w:val="00856FA2"/>
    <w:rsid w:val="00860174"/>
    <w:rsid w:val="00860A41"/>
    <w:rsid w:val="008634EA"/>
    <w:rsid w:val="00863AD1"/>
    <w:rsid w:val="008643E7"/>
    <w:rsid w:val="00871EDB"/>
    <w:rsid w:val="00872402"/>
    <w:rsid w:val="0087429B"/>
    <w:rsid w:val="00875A03"/>
    <w:rsid w:val="00875D13"/>
    <w:rsid w:val="008804BF"/>
    <w:rsid w:val="008811AC"/>
    <w:rsid w:val="00886B86"/>
    <w:rsid w:val="00891858"/>
    <w:rsid w:val="0089236E"/>
    <w:rsid w:val="008A0C03"/>
    <w:rsid w:val="008A132E"/>
    <w:rsid w:val="008B104F"/>
    <w:rsid w:val="008B2E62"/>
    <w:rsid w:val="008B31E3"/>
    <w:rsid w:val="008C28AF"/>
    <w:rsid w:val="008C3B3D"/>
    <w:rsid w:val="008C4786"/>
    <w:rsid w:val="008C4EA1"/>
    <w:rsid w:val="008C59DD"/>
    <w:rsid w:val="008C77B7"/>
    <w:rsid w:val="008D00C6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10C6"/>
    <w:rsid w:val="00902F0C"/>
    <w:rsid w:val="00913728"/>
    <w:rsid w:val="00914671"/>
    <w:rsid w:val="009202F7"/>
    <w:rsid w:val="00926CB9"/>
    <w:rsid w:val="00933BB6"/>
    <w:rsid w:val="0094203E"/>
    <w:rsid w:val="00943755"/>
    <w:rsid w:val="0094424D"/>
    <w:rsid w:val="00946E5D"/>
    <w:rsid w:val="00950AC2"/>
    <w:rsid w:val="009519C0"/>
    <w:rsid w:val="00954472"/>
    <w:rsid w:val="009559F8"/>
    <w:rsid w:val="00956051"/>
    <w:rsid w:val="00956935"/>
    <w:rsid w:val="009614EB"/>
    <w:rsid w:val="00961F7D"/>
    <w:rsid w:val="009625A1"/>
    <w:rsid w:val="00962B46"/>
    <w:rsid w:val="009640B1"/>
    <w:rsid w:val="00970896"/>
    <w:rsid w:val="00970D6A"/>
    <w:rsid w:val="00970FDA"/>
    <w:rsid w:val="0097224B"/>
    <w:rsid w:val="00972818"/>
    <w:rsid w:val="009741F6"/>
    <w:rsid w:val="0097623F"/>
    <w:rsid w:val="00976553"/>
    <w:rsid w:val="00976C7B"/>
    <w:rsid w:val="00976DED"/>
    <w:rsid w:val="009775F5"/>
    <w:rsid w:val="0098038C"/>
    <w:rsid w:val="00980A6C"/>
    <w:rsid w:val="0098110B"/>
    <w:rsid w:val="009843B2"/>
    <w:rsid w:val="00985995"/>
    <w:rsid w:val="009860A9"/>
    <w:rsid w:val="00990FC4"/>
    <w:rsid w:val="00993485"/>
    <w:rsid w:val="00995031"/>
    <w:rsid w:val="009958FB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6C35"/>
    <w:rsid w:val="009B74E9"/>
    <w:rsid w:val="009C0992"/>
    <w:rsid w:val="009C1232"/>
    <w:rsid w:val="009C36E1"/>
    <w:rsid w:val="009C4237"/>
    <w:rsid w:val="009C5E1C"/>
    <w:rsid w:val="009C6829"/>
    <w:rsid w:val="009C7993"/>
    <w:rsid w:val="009C7F94"/>
    <w:rsid w:val="009D0F2F"/>
    <w:rsid w:val="009D1B77"/>
    <w:rsid w:val="009D3CD2"/>
    <w:rsid w:val="009E78DF"/>
    <w:rsid w:val="009F0F3A"/>
    <w:rsid w:val="009F14C6"/>
    <w:rsid w:val="009F4E77"/>
    <w:rsid w:val="009F502F"/>
    <w:rsid w:val="009F7184"/>
    <w:rsid w:val="009F7C69"/>
    <w:rsid w:val="00A019BE"/>
    <w:rsid w:val="00A03CAD"/>
    <w:rsid w:val="00A05ADA"/>
    <w:rsid w:val="00A0624F"/>
    <w:rsid w:val="00A10377"/>
    <w:rsid w:val="00A11101"/>
    <w:rsid w:val="00A12548"/>
    <w:rsid w:val="00A127CB"/>
    <w:rsid w:val="00A131F3"/>
    <w:rsid w:val="00A14426"/>
    <w:rsid w:val="00A152ED"/>
    <w:rsid w:val="00A17406"/>
    <w:rsid w:val="00A2032A"/>
    <w:rsid w:val="00A209ED"/>
    <w:rsid w:val="00A22547"/>
    <w:rsid w:val="00A23A8C"/>
    <w:rsid w:val="00A243A7"/>
    <w:rsid w:val="00A25CDE"/>
    <w:rsid w:val="00A261F8"/>
    <w:rsid w:val="00A32488"/>
    <w:rsid w:val="00A3550B"/>
    <w:rsid w:val="00A420D3"/>
    <w:rsid w:val="00A45054"/>
    <w:rsid w:val="00A50863"/>
    <w:rsid w:val="00A5555B"/>
    <w:rsid w:val="00A56C02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66F"/>
    <w:rsid w:val="00A739B5"/>
    <w:rsid w:val="00A74583"/>
    <w:rsid w:val="00A7473D"/>
    <w:rsid w:val="00A74A33"/>
    <w:rsid w:val="00A763D6"/>
    <w:rsid w:val="00A800C3"/>
    <w:rsid w:val="00A814FA"/>
    <w:rsid w:val="00A81E87"/>
    <w:rsid w:val="00A827D3"/>
    <w:rsid w:val="00A95995"/>
    <w:rsid w:val="00AA0427"/>
    <w:rsid w:val="00AA24F8"/>
    <w:rsid w:val="00AA4139"/>
    <w:rsid w:val="00AA449F"/>
    <w:rsid w:val="00AA6E7D"/>
    <w:rsid w:val="00AB01E7"/>
    <w:rsid w:val="00AB0479"/>
    <w:rsid w:val="00AB0D0A"/>
    <w:rsid w:val="00AB26E1"/>
    <w:rsid w:val="00AB2BE7"/>
    <w:rsid w:val="00AB3EFA"/>
    <w:rsid w:val="00AB45AD"/>
    <w:rsid w:val="00AC05A1"/>
    <w:rsid w:val="00AC2B4E"/>
    <w:rsid w:val="00AC5E78"/>
    <w:rsid w:val="00AD14AD"/>
    <w:rsid w:val="00AD1658"/>
    <w:rsid w:val="00AD2053"/>
    <w:rsid w:val="00AD2A19"/>
    <w:rsid w:val="00AD3D7E"/>
    <w:rsid w:val="00AD5CF1"/>
    <w:rsid w:val="00AD60C2"/>
    <w:rsid w:val="00AD7AB6"/>
    <w:rsid w:val="00AE2CD0"/>
    <w:rsid w:val="00AE4DFB"/>
    <w:rsid w:val="00AE6A79"/>
    <w:rsid w:val="00AF048E"/>
    <w:rsid w:val="00AF04EB"/>
    <w:rsid w:val="00AF0B10"/>
    <w:rsid w:val="00AF117B"/>
    <w:rsid w:val="00AF1EF8"/>
    <w:rsid w:val="00AF6F44"/>
    <w:rsid w:val="00AF7F36"/>
    <w:rsid w:val="00B009C7"/>
    <w:rsid w:val="00B02EBB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0A50"/>
    <w:rsid w:val="00B213D5"/>
    <w:rsid w:val="00B21DA9"/>
    <w:rsid w:val="00B26A79"/>
    <w:rsid w:val="00B271D7"/>
    <w:rsid w:val="00B2737E"/>
    <w:rsid w:val="00B274C2"/>
    <w:rsid w:val="00B331EE"/>
    <w:rsid w:val="00B34E56"/>
    <w:rsid w:val="00B355AE"/>
    <w:rsid w:val="00B36BE5"/>
    <w:rsid w:val="00B405B6"/>
    <w:rsid w:val="00B45CB0"/>
    <w:rsid w:val="00B45E1E"/>
    <w:rsid w:val="00B50883"/>
    <w:rsid w:val="00B51AA8"/>
    <w:rsid w:val="00B54484"/>
    <w:rsid w:val="00B57C35"/>
    <w:rsid w:val="00B618BC"/>
    <w:rsid w:val="00B618F6"/>
    <w:rsid w:val="00B63644"/>
    <w:rsid w:val="00B64E22"/>
    <w:rsid w:val="00B679BD"/>
    <w:rsid w:val="00B72BCF"/>
    <w:rsid w:val="00B72D3F"/>
    <w:rsid w:val="00B74957"/>
    <w:rsid w:val="00B7718E"/>
    <w:rsid w:val="00B77661"/>
    <w:rsid w:val="00B80A0A"/>
    <w:rsid w:val="00B84386"/>
    <w:rsid w:val="00B87618"/>
    <w:rsid w:val="00B87FA6"/>
    <w:rsid w:val="00B91261"/>
    <w:rsid w:val="00B927A4"/>
    <w:rsid w:val="00B934C8"/>
    <w:rsid w:val="00B93C49"/>
    <w:rsid w:val="00B95465"/>
    <w:rsid w:val="00B97CE4"/>
    <w:rsid w:val="00BA3E2C"/>
    <w:rsid w:val="00BA7B77"/>
    <w:rsid w:val="00BB125B"/>
    <w:rsid w:val="00BB352B"/>
    <w:rsid w:val="00BB3946"/>
    <w:rsid w:val="00BB7EA8"/>
    <w:rsid w:val="00BC0B26"/>
    <w:rsid w:val="00BC25FE"/>
    <w:rsid w:val="00BC362A"/>
    <w:rsid w:val="00BC3C9C"/>
    <w:rsid w:val="00BC41AE"/>
    <w:rsid w:val="00BC59BB"/>
    <w:rsid w:val="00BC75B0"/>
    <w:rsid w:val="00BD0A93"/>
    <w:rsid w:val="00BD38FB"/>
    <w:rsid w:val="00BD4943"/>
    <w:rsid w:val="00BE0BF3"/>
    <w:rsid w:val="00BE18DE"/>
    <w:rsid w:val="00BE1FAC"/>
    <w:rsid w:val="00BE3A0A"/>
    <w:rsid w:val="00BE5F9C"/>
    <w:rsid w:val="00BF09C4"/>
    <w:rsid w:val="00BF0A53"/>
    <w:rsid w:val="00BF1E1B"/>
    <w:rsid w:val="00BF4473"/>
    <w:rsid w:val="00BF4B3C"/>
    <w:rsid w:val="00BF5341"/>
    <w:rsid w:val="00BF6905"/>
    <w:rsid w:val="00C03320"/>
    <w:rsid w:val="00C03682"/>
    <w:rsid w:val="00C04D99"/>
    <w:rsid w:val="00C10EC7"/>
    <w:rsid w:val="00C13C34"/>
    <w:rsid w:val="00C154CA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2AEC"/>
    <w:rsid w:val="00C432DE"/>
    <w:rsid w:val="00C46C6F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03AD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C281D"/>
    <w:rsid w:val="00CC5E65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51F4"/>
    <w:rsid w:val="00CF65CF"/>
    <w:rsid w:val="00CF7BE6"/>
    <w:rsid w:val="00D0218C"/>
    <w:rsid w:val="00D0356B"/>
    <w:rsid w:val="00D03AA6"/>
    <w:rsid w:val="00D05852"/>
    <w:rsid w:val="00D11801"/>
    <w:rsid w:val="00D124F5"/>
    <w:rsid w:val="00D135DF"/>
    <w:rsid w:val="00D14EF1"/>
    <w:rsid w:val="00D15080"/>
    <w:rsid w:val="00D167F5"/>
    <w:rsid w:val="00D20C31"/>
    <w:rsid w:val="00D21CF7"/>
    <w:rsid w:val="00D23839"/>
    <w:rsid w:val="00D25951"/>
    <w:rsid w:val="00D25BE8"/>
    <w:rsid w:val="00D262BE"/>
    <w:rsid w:val="00D26AD4"/>
    <w:rsid w:val="00D31F28"/>
    <w:rsid w:val="00D3235B"/>
    <w:rsid w:val="00D32990"/>
    <w:rsid w:val="00D32BC9"/>
    <w:rsid w:val="00D33F18"/>
    <w:rsid w:val="00D359BF"/>
    <w:rsid w:val="00D400B6"/>
    <w:rsid w:val="00D42A6F"/>
    <w:rsid w:val="00D43D54"/>
    <w:rsid w:val="00D43F4B"/>
    <w:rsid w:val="00D44598"/>
    <w:rsid w:val="00D50066"/>
    <w:rsid w:val="00D51E19"/>
    <w:rsid w:val="00D5268C"/>
    <w:rsid w:val="00D53DF3"/>
    <w:rsid w:val="00D55C46"/>
    <w:rsid w:val="00D60DA4"/>
    <w:rsid w:val="00D6195B"/>
    <w:rsid w:val="00D64C80"/>
    <w:rsid w:val="00D66260"/>
    <w:rsid w:val="00D67AEE"/>
    <w:rsid w:val="00D7127E"/>
    <w:rsid w:val="00D71509"/>
    <w:rsid w:val="00D7278C"/>
    <w:rsid w:val="00D74EC8"/>
    <w:rsid w:val="00D805BA"/>
    <w:rsid w:val="00D85BC1"/>
    <w:rsid w:val="00D866C1"/>
    <w:rsid w:val="00D870DF"/>
    <w:rsid w:val="00D87D0C"/>
    <w:rsid w:val="00D92E90"/>
    <w:rsid w:val="00D941D7"/>
    <w:rsid w:val="00D96E0E"/>
    <w:rsid w:val="00D96FFE"/>
    <w:rsid w:val="00D9746A"/>
    <w:rsid w:val="00DA0505"/>
    <w:rsid w:val="00DA0BF1"/>
    <w:rsid w:val="00DA3F35"/>
    <w:rsid w:val="00DA589C"/>
    <w:rsid w:val="00DB25E5"/>
    <w:rsid w:val="00DB67A5"/>
    <w:rsid w:val="00DB7158"/>
    <w:rsid w:val="00DC0011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755E"/>
    <w:rsid w:val="00DE7F70"/>
    <w:rsid w:val="00DF1B49"/>
    <w:rsid w:val="00DF4551"/>
    <w:rsid w:val="00DF5285"/>
    <w:rsid w:val="00DF52EB"/>
    <w:rsid w:val="00DF5625"/>
    <w:rsid w:val="00E0078D"/>
    <w:rsid w:val="00E014DD"/>
    <w:rsid w:val="00E01A58"/>
    <w:rsid w:val="00E023CA"/>
    <w:rsid w:val="00E03452"/>
    <w:rsid w:val="00E0446E"/>
    <w:rsid w:val="00E04D56"/>
    <w:rsid w:val="00E10AAD"/>
    <w:rsid w:val="00E13485"/>
    <w:rsid w:val="00E14514"/>
    <w:rsid w:val="00E177FE"/>
    <w:rsid w:val="00E24FBC"/>
    <w:rsid w:val="00E26565"/>
    <w:rsid w:val="00E272FF"/>
    <w:rsid w:val="00E27ACA"/>
    <w:rsid w:val="00E27E5A"/>
    <w:rsid w:val="00E304E4"/>
    <w:rsid w:val="00E30BD1"/>
    <w:rsid w:val="00E33721"/>
    <w:rsid w:val="00E351E1"/>
    <w:rsid w:val="00E37A13"/>
    <w:rsid w:val="00E4644B"/>
    <w:rsid w:val="00E50006"/>
    <w:rsid w:val="00E5115D"/>
    <w:rsid w:val="00E54E43"/>
    <w:rsid w:val="00E60175"/>
    <w:rsid w:val="00E61731"/>
    <w:rsid w:val="00E61B74"/>
    <w:rsid w:val="00E628CF"/>
    <w:rsid w:val="00E62961"/>
    <w:rsid w:val="00E64132"/>
    <w:rsid w:val="00E65911"/>
    <w:rsid w:val="00E666BB"/>
    <w:rsid w:val="00E66C26"/>
    <w:rsid w:val="00E705BE"/>
    <w:rsid w:val="00E717DB"/>
    <w:rsid w:val="00E72445"/>
    <w:rsid w:val="00E72ED5"/>
    <w:rsid w:val="00E73AF5"/>
    <w:rsid w:val="00E76BF9"/>
    <w:rsid w:val="00E865BD"/>
    <w:rsid w:val="00E90637"/>
    <w:rsid w:val="00E91F0B"/>
    <w:rsid w:val="00E92962"/>
    <w:rsid w:val="00E937B6"/>
    <w:rsid w:val="00E9563E"/>
    <w:rsid w:val="00EA08F0"/>
    <w:rsid w:val="00EA1C0A"/>
    <w:rsid w:val="00EA278C"/>
    <w:rsid w:val="00EB3056"/>
    <w:rsid w:val="00EB55C0"/>
    <w:rsid w:val="00EB6F4A"/>
    <w:rsid w:val="00EB776E"/>
    <w:rsid w:val="00EC1E61"/>
    <w:rsid w:val="00EC267B"/>
    <w:rsid w:val="00EC3387"/>
    <w:rsid w:val="00EC6A44"/>
    <w:rsid w:val="00EC6A64"/>
    <w:rsid w:val="00EC6D4E"/>
    <w:rsid w:val="00EC7A78"/>
    <w:rsid w:val="00ED069B"/>
    <w:rsid w:val="00ED258A"/>
    <w:rsid w:val="00ED2CD7"/>
    <w:rsid w:val="00ED34ED"/>
    <w:rsid w:val="00ED3FC0"/>
    <w:rsid w:val="00ED4BBB"/>
    <w:rsid w:val="00ED7F15"/>
    <w:rsid w:val="00EE0F70"/>
    <w:rsid w:val="00EE2D00"/>
    <w:rsid w:val="00EE3FF6"/>
    <w:rsid w:val="00EE40E0"/>
    <w:rsid w:val="00EE61D4"/>
    <w:rsid w:val="00EE7020"/>
    <w:rsid w:val="00EF385F"/>
    <w:rsid w:val="00EF3EF5"/>
    <w:rsid w:val="00EF52CA"/>
    <w:rsid w:val="00EF6F44"/>
    <w:rsid w:val="00F0085B"/>
    <w:rsid w:val="00F00CC9"/>
    <w:rsid w:val="00F00FD2"/>
    <w:rsid w:val="00F026BA"/>
    <w:rsid w:val="00F03C67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EE0"/>
    <w:rsid w:val="00F258A1"/>
    <w:rsid w:val="00F25BAD"/>
    <w:rsid w:val="00F266BA"/>
    <w:rsid w:val="00F322EC"/>
    <w:rsid w:val="00F329A8"/>
    <w:rsid w:val="00F336AF"/>
    <w:rsid w:val="00F364CA"/>
    <w:rsid w:val="00F419E9"/>
    <w:rsid w:val="00F43CBA"/>
    <w:rsid w:val="00F448B9"/>
    <w:rsid w:val="00F44D52"/>
    <w:rsid w:val="00F5001B"/>
    <w:rsid w:val="00F50C52"/>
    <w:rsid w:val="00F55535"/>
    <w:rsid w:val="00F560B0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5280"/>
    <w:rsid w:val="00F7536F"/>
    <w:rsid w:val="00F77C30"/>
    <w:rsid w:val="00F80551"/>
    <w:rsid w:val="00F84B6C"/>
    <w:rsid w:val="00F86981"/>
    <w:rsid w:val="00F9078A"/>
    <w:rsid w:val="00F94AF8"/>
    <w:rsid w:val="00F96A12"/>
    <w:rsid w:val="00F97838"/>
    <w:rsid w:val="00FA01DD"/>
    <w:rsid w:val="00FA4299"/>
    <w:rsid w:val="00FA5294"/>
    <w:rsid w:val="00FA78E5"/>
    <w:rsid w:val="00FA79C0"/>
    <w:rsid w:val="00FB248E"/>
    <w:rsid w:val="00FB33D1"/>
    <w:rsid w:val="00FB5E29"/>
    <w:rsid w:val="00FB5FA3"/>
    <w:rsid w:val="00FB7826"/>
    <w:rsid w:val="00FB7A61"/>
    <w:rsid w:val="00FC4AE7"/>
    <w:rsid w:val="00FC5779"/>
    <w:rsid w:val="00FC6FE2"/>
    <w:rsid w:val="00FD094A"/>
    <w:rsid w:val="00FD479F"/>
    <w:rsid w:val="00FD70CF"/>
    <w:rsid w:val="00FD79CC"/>
    <w:rsid w:val="00FE2117"/>
    <w:rsid w:val="00FE4C94"/>
    <w:rsid w:val="00FE5336"/>
    <w:rsid w:val="00FE575D"/>
    <w:rsid w:val="00FE5F55"/>
    <w:rsid w:val="00FE6545"/>
    <w:rsid w:val="00FF0C14"/>
    <w:rsid w:val="00FF13FB"/>
    <w:rsid w:val="00FF18C6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49C0C7A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1/07/%D0%90%D0%BD%D0%B0%D0%BB%D0%B8%D0%B7%D0%B0-%D0%BD%D0%B0-%D0%BC%D0%B5%D0%B4%D0%B8%D1%83%D0%BC%D1%81%D0%BA%D0%B0%D1%82%D0%B0-%D1%81%D0%BE%D0%BF%D1%81%D1%82%D0%B2%D0%B5%D0%BD%D0%BE%D1%81%D1%82-%D0%B2%D0%BE-2021-%D0%B3%D0%BE%D0%B4%D0%B8%D0%BD%D0%B0.pdf" TargetMode="External"/><Relationship Id="rId13" Type="http://schemas.openxmlformats.org/officeDocument/2006/relationships/hyperlink" Target="https://avmu.mk/wp-content/uploads/2021/07/Pravilnik-za-izmenuvanje-i-dopolnuvanje-na-Pravilnikot-za-obvrskite-za-emituvanje-programa-muzika-i-programa-2021.pdf" TargetMode="External"/><Relationship Id="rId18" Type="http://schemas.openxmlformats.org/officeDocument/2006/relationships/image" Target="media/image1.png"/><Relationship Id="rId26" Type="http://schemas.openxmlformats.org/officeDocument/2006/relationships/hyperlink" Target="mailto:contact@avmu.mk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avmu.mk/wp-content/uploads/2021/07/Pravilnik-za-izmenuvanje-i-dopolnuvanje-na-Pravilnikot-za-obvrskite-za-emituvanje-programa-muzika-i-programa-2021.pdf" TargetMode="External"/><Relationship Id="rId17" Type="http://schemas.openxmlformats.org/officeDocument/2006/relationships/hyperlink" Target="http://www.avmu.mk" TargetMode="External"/><Relationship Id="rId25" Type="http://schemas.openxmlformats.org/officeDocument/2006/relationships/image" Target="media/image30.png"/><Relationship Id="rId2" Type="http://schemas.openxmlformats.org/officeDocument/2006/relationships/numbering" Target="numbering.xml"/><Relationship Id="rId20" Type="http://schemas.openxmlformats.org/officeDocument/2006/relationships/image" Target="media/image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mu.mk" TargetMode="External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hyperlink" Target="http://www.avmu.m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vmu.mk/wp-content/uploads/2021/07/%D0%90%D0%BD%D0%B0%D0%BB%D0%B8%D0%B7%D0%B0-%D0%BD%D0%B0-%D0%BC%D0%B5%D0%B4%D0%B8%D1%83%D0%BC%D1%81%D0%BA%D0%B0%D1%82%D0%B0-%D1%81%D0%BE%D0%BF%D1%81%D1%82%D0%B2%D0%B5%D0%BD%D0%BE%D1%81%D1%82-%D0%B2%D0%BE-2021-%D0%B3%D0%BE%D0%B4%D0%B8%D0%BD%D0%B0.pdf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mu.mk" TargetMode="External"/><Relationship Id="rId14" Type="http://schemas.openxmlformats.org/officeDocument/2006/relationships/hyperlink" Target="http://www.avmu.mk" TargetMode="External"/><Relationship Id="rId22" Type="http://schemas.openxmlformats.org/officeDocument/2006/relationships/hyperlink" Target="mailto:contact@avmu.mk" TargetMode="External"/><Relationship Id="rId27" Type="http://schemas.openxmlformats.org/officeDocument/2006/relationships/hyperlink" Target="http://www.avmu.mk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BD2A-D988-489A-9B45-9650023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Dragica Ljubevska</cp:lastModifiedBy>
  <cp:revision>4</cp:revision>
  <cp:lastPrinted>2021-07-01T06:51:00Z</cp:lastPrinted>
  <dcterms:created xsi:type="dcterms:W3CDTF">2021-08-06T08:39:00Z</dcterms:created>
  <dcterms:modified xsi:type="dcterms:W3CDTF">2021-08-06T08:47:00Z</dcterms:modified>
</cp:coreProperties>
</file>