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DA9" w:rsidRDefault="00D75DA9">
      <w:pPr>
        <w:spacing w:after="209" w:line="259" w:lineRule="auto"/>
        <w:ind w:left="0" w:right="744" w:firstLine="0"/>
        <w:jc w:val="right"/>
      </w:pPr>
    </w:p>
    <w:p w:rsidR="0012298B" w:rsidRDefault="005A07CE">
      <w:pPr>
        <w:tabs>
          <w:tab w:val="center" w:pos="5835"/>
        </w:tabs>
        <w:spacing w:after="0" w:line="259" w:lineRule="auto"/>
        <w:ind w:left="0" w:right="0" w:firstLine="0"/>
        <w:jc w:val="left"/>
      </w:pPr>
      <w:r>
        <w:rPr>
          <w:b/>
          <w:noProof/>
          <w:color w:val="C00000"/>
          <w:sz w:val="32"/>
        </w:rPr>
        <w:drawing>
          <wp:inline distT="0" distB="0" distL="0" distR="0">
            <wp:extent cx="2851785" cy="491767"/>
            <wp:effectExtent l="0" t="0" r="571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glis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92181" cy="498733"/>
                    </a:xfrm>
                    <a:prstGeom prst="rect">
                      <a:avLst/>
                    </a:prstGeom>
                  </pic:spPr>
                </pic:pic>
              </a:graphicData>
            </a:graphic>
          </wp:inline>
        </w:drawing>
      </w:r>
      <w:r w:rsidR="004E0713">
        <w:rPr>
          <w:b/>
          <w:color w:val="C00000"/>
          <w:sz w:val="32"/>
        </w:rPr>
        <w:t xml:space="preserve"> </w:t>
      </w:r>
      <w:r w:rsidR="004E0713">
        <w:rPr>
          <w:b/>
          <w:color w:val="C00000"/>
          <w:sz w:val="32"/>
        </w:rPr>
        <w:tab/>
        <w:t xml:space="preserve"> </w:t>
      </w:r>
    </w:p>
    <w:p w:rsidR="0012298B" w:rsidRDefault="004E0713">
      <w:pPr>
        <w:tabs>
          <w:tab w:val="center" w:pos="794"/>
          <w:tab w:val="right" w:pos="9900"/>
        </w:tabs>
        <w:spacing w:after="264" w:line="259" w:lineRule="auto"/>
        <w:ind w:left="0" w:right="0" w:firstLine="0"/>
        <w:jc w:val="left"/>
      </w:pPr>
      <w:r>
        <w:tab/>
        <w:t xml:space="preserve"> </w:t>
      </w:r>
      <w:r>
        <w:tab/>
      </w:r>
    </w:p>
    <w:p w:rsidR="0012298B" w:rsidRDefault="004E0713">
      <w:pPr>
        <w:spacing w:after="0" w:line="259" w:lineRule="auto"/>
        <w:ind w:right="0" w:firstLine="0"/>
        <w:jc w:val="left"/>
      </w:pPr>
      <w:r>
        <w:rPr>
          <w:color w:val="2E5395"/>
          <w:sz w:val="32"/>
        </w:rPr>
        <w:t xml:space="preserve"> </w:t>
      </w:r>
    </w:p>
    <w:p w:rsidR="0012298B" w:rsidRDefault="004E0713">
      <w:pPr>
        <w:spacing w:after="90" w:line="259" w:lineRule="auto"/>
        <w:ind w:right="0" w:firstLine="0"/>
        <w:jc w:val="left"/>
      </w:pPr>
      <w:r>
        <w:rPr>
          <w:color w:val="2E5395"/>
          <w:sz w:val="32"/>
        </w:rPr>
        <w:t xml:space="preserve"> </w:t>
      </w:r>
    </w:p>
    <w:p w:rsidR="0012298B" w:rsidRDefault="004E0713">
      <w:pPr>
        <w:spacing w:after="0" w:line="259" w:lineRule="auto"/>
        <w:ind w:left="0" w:right="655" w:firstLine="0"/>
        <w:jc w:val="center"/>
      </w:pPr>
      <w:r>
        <w:rPr>
          <w:color w:val="2E5395"/>
          <w:sz w:val="32"/>
        </w:rPr>
        <w:t xml:space="preserve"> </w:t>
      </w:r>
    </w:p>
    <w:p w:rsidR="0012298B" w:rsidRDefault="004E0713">
      <w:pPr>
        <w:spacing w:after="160" w:line="259" w:lineRule="auto"/>
        <w:ind w:right="0" w:firstLine="0"/>
        <w:jc w:val="left"/>
      </w:pPr>
      <w:r>
        <w:t xml:space="preserve"> </w:t>
      </w:r>
    </w:p>
    <w:p w:rsidR="0012298B" w:rsidRDefault="004E0713">
      <w:pPr>
        <w:spacing w:after="158" w:line="259" w:lineRule="auto"/>
        <w:ind w:right="0" w:firstLine="0"/>
        <w:jc w:val="left"/>
      </w:pPr>
      <w:r>
        <w:t xml:space="preserve"> </w:t>
      </w:r>
    </w:p>
    <w:p w:rsidR="0012298B" w:rsidRDefault="004E0713">
      <w:pPr>
        <w:spacing w:after="160" w:line="259" w:lineRule="auto"/>
        <w:ind w:right="0" w:firstLine="0"/>
        <w:jc w:val="left"/>
      </w:pPr>
      <w:r>
        <w:t xml:space="preserve"> </w:t>
      </w:r>
    </w:p>
    <w:p w:rsidR="0012298B" w:rsidRDefault="004E0713">
      <w:pPr>
        <w:spacing w:after="369" w:line="259" w:lineRule="auto"/>
        <w:ind w:right="0" w:firstLine="0"/>
        <w:jc w:val="left"/>
      </w:pPr>
      <w:r>
        <w:t xml:space="preserve"> </w:t>
      </w:r>
    </w:p>
    <w:p w:rsidR="0012298B" w:rsidRDefault="005A07CE" w:rsidP="00F023A6">
      <w:pPr>
        <w:pStyle w:val="Heading1"/>
      </w:pPr>
      <w:r>
        <w:t>Policy</w:t>
      </w:r>
    </w:p>
    <w:p w:rsidR="00F023A6" w:rsidRDefault="005A07CE" w:rsidP="00F023A6">
      <w:pPr>
        <w:spacing w:after="0" w:line="259" w:lineRule="auto"/>
        <w:ind w:left="0" w:right="0" w:firstLine="0"/>
        <w:jc w:val="center"/>
        <w:rPr>
          <w:b/>
          <w:color w:val="4471C4"/>
          <w:sz w:val="40"/>
        </w:rPr>
      </w:pPr>
      <w:r>
        <w:rPr>
          <w:b/>
          <w:color w:val="4471C4"/>
          <w:sz w:val="40"/>
        </w:rPr>
        <w:t xml:space="preserve">on </w:t>
      </w:r>
      <w:r w:rsidR="00D75DA9">
        <w:rPr>
          <w:b/>
          <w:color w:val="4471C4"/>
          <w:sz w:val="40"/>
        </w:rPr>
        <w:t>Providing</w:t>
      </w:r>
      <w:r>
        <w:rPr>
          <w:b/>
          <w:color w:val="4471C4"/>
          <w:sz w:val="40"/>
        </w:rPr>
        <w:t xml:space="preserve"> Access to</w:t>
      </w:r>
    </w:p>
    <w:p w:rsidR="00F023A6" w:rsidRDefault="005A07CE" w:rsidP="00F023A6">
      <w:pPr>
        <w:spacing w:after="0" w:line="259" w:lineRule="auto"/>
        <w:ind w:left="0" w:right="0" w:firstLine="0"/>
        <w:jc w:val="center"/>
        <w:rPr>
          <w:b/>
          <w:color w:val="4471C4"/>
          <w:sz w:val="40"/>
        </w:rPr>
      </w:pPr>
      <w:r>
        <w:rPr>
          <w:b/>
          <w:color w:val="4471C4"/>
          <w:sz w:val="40"/>
        </w:rPr>
        <w:t>Audiovisual Media Services for</w:t>
      </w:r>
    </w:p>
    <w:p w:rsidR="0012298B" w:rsidRDefault="005A07CE" w:rsidP="00F023A6">
      <w:pPr>
        <w:spacing w:after="0" w:line="259" w:lineRule="auto"/>
        <w:ind w:left="0" w:right="0" w:firstLine="0"/>
        <w:jc w:val="center"/>
      </w:pPr>
      <w:r>
        <w:rPr>
          <w:b/>
          <w:color w:val="4471C4"/>
          <w:sz w:val="40"/>
        </w:rPr>
        <w:t xml:space="preserve">Persons with </w:t>
      </w:r>
      <w:r w:rsidR="00D75DA9">
        <w:rPr>
          <w:b/>
          <w:color w:val="4471C4"/>
          <w:sz w:val="40"/>
        </w:rPr>
        <w:t xml:space="preserve">Sensory </w:t>
      </w:r>
      <w:r w:rsidR="001B18FD">
        <w:rPr>
          <w:b/>
          <w:color w:val="4471C4"/>
          <w:sz w:val="40"/>
        </w:rPr>
        <w:t>Impairments</w:t>
      </w:r>
    </w:p>
    <w:p w:rsidR="0012298B" w:rsidRDefault="0012298B" w:rsidP="00F023A6">
      <w:pPr>
        <w:spacing w:after="0" w:line="259" w:lineRule="auto"/>
        <w:ind w:left="0" w:right="0" w:firstLine="0"/>
        <w:jc w:val="center"/>
      </w:pPr>
    </w:p>
    <w:p w:rsidR="0012298B" w:rsidRDefault="0012298B" w:rsidP="00F023A6">
      <w:pPr>
        <w:spacing w:after="0" w:line="259" w:lineRule="auto"/>
        <w:ind w:left="0" w:right="0" w:firstLine="0"/>
        <w:jc w:val="center"/>
      </w:pPr>
    </w:p>
    <w:p w:rsidR="00CF67B0" w:rsidRDefault="00CF67B0" w:rsidP="00F023A6">
      <w:pPr>
        <w:spacing w:after="183" w:line="259" w:lineRule="auto"/>
        <w:ind w:left="0" w:right="0" w:firstLine="0"/>
        <w:jc w:val="center"/>
      </w:pPr>
    </w:p>
    <w:p w:rsidR="00CF67B0" w:rsidRDefault="00CF67B0">
      <w:pPr>
        <w:spacing w:after="183" w:line="259" w:lineRule="auto"/>
        <w:ind w:left="1402" w:right="0" w:firstLine="0"/>
        <w:jc w:val="left"/>
      </w:pPr>
    </w:p>
    <w:p w:rsidR="00CF67B0" w:rsidRDefault="00CF67B0">
      <w:pPr>
        <w:spacing w:after="183" w:line="259" w:lineRule="auto"/>
        <w:ind w:left="1402" w:right="0" w:firstLine="0"/>
        <w:jc w:val="left"/>
      </w:pPr>
    </w:p>
    <w:p w:rsidR="00CF67B0" w:rsidRDefault="00CF67B0">
      <w:pPr>
        <w:spacing w:after="183" w:line="259" w:lineRule="auto"/>
        <w:ind w:left="1402" w:right="0" w:firstLine="0"/>
        <w:jc w:val="left"/>
      </w:pPr>
    </w:p>
    <w:p w:rsidR="00CF67B0" w:rsidRDefault="00CF67B0">
      <w:pPr>
        <w:spacing w:after="183" w:line="259" w:lineRule="auto"/>
        <w:ind w:left="1402" w:right="0" w:firstLine="0"/>
        <w:jc w:val="left"/>
      </w:pPr>
    </w:p>
    <w:p w:rsidR="00CF67B0" w:rsidRDefault="00CF67B0">
      <w:pPr>
        <w:spacing w:after="183" w:line="259" w:lineRule="auto"/>
        <w:ind w:left="1402" w:right="0" w:firstLine="0"/>
        <w:jc w:val="left"/>
      </w:pPr>
    </w:p>
    <w:p w:rsidR="00CF67B0" w:rsidRDefault="00CF67B0">
      <w:pPr>
        <w:spacing w:after="183" w:line="259" w:lineRule="auto"/>
        <w:ind w:left="1402" w:right="0" w:firstLine="0"/>
        <w:jc w:val="left"/>
      </w:pPr>
    </w:p>
    <w:p w:rsidR="00CF67B0" w:rsidRDefault="00CF67B0">
      <w:pPr>
        <w:spacing w:after="183" w:line="259" w:lineRule="auto"/>
        <w:ind w:left="1402" w:right="0" w:firstLine="0"/>
        <w:jc w:val="left"/>
      </w:pPr>
    </w:p>
    <w:p w:rsidR="00CF67B0" w:rsidRDefault="00CF67B0">
      <w:pPr>
        <w:spacing w:after="183" w:line="259" w:lineRule="auto"/>
        <w:ind w:left="1402" w:right="0" w:firstLine="0"/>
        <w:jc w:val="left"/>
      </w:pPr>
    </w:p>
    <w:p w:rsidR="0012298B" w:rsidRDefault="004E0713">
      <w:pPr>
        <w:spacing w:after="183" w:line="259" w:lineRule="auto"/>
        <w:ind w:left="1402" w:right="0" w:firstLine="0"/>
        <w:jc w:val="left"/>
      </w:pPr>
      <w:r>
        <w:t xml:space="preserve"> </w:t>
      </w:r>
    </w:p>
    <w:p w:rsidR="0012298B" w:rsidRDefault="00D75DA9" w:rsidP="00D75DA9">
      <w:pPr>
        <w:pStyle w:val="Heading2"/>
        <w:ind w:left="159"/>
      </w:pPr>
      <w:r>
        <w:lastRenderedPageBreak/>
        <w:t>Introduction</w:t>
      </w:r>
      <w:r>
        <w:tab/>
      </w:r>
      <w:r>
        <w:rPr>
          <w:b w:val="0"/>
          <w:color w:val="000000"/>
          <w:sz w:val="24"/>
        </w:rPr>
        <w:tab/>
      </w:r>
      <w:r>
        <w:rPr>
          <w:b w:val="0"/>
          <w:color w:val="000000"/>
          <w:sz w:val="24"/>
        </w:rPr>
        <w:tab/>
      </w:r>
      <w:r>
        <w:rPr>
          <w:b w:val="0"/>
          <w:color w:val="000000"/>
          <w:sz w:val="24"/>
        </w:rPr>
        <w:tab/>
      </w:r>
      <w:r>
        <w:rPr>
          <w:b w:val="0"/>
          <w:color w:val="000000"/>
          <w:sz w:val="24"/>
        </w:rPr>
        <w:tab/>
      </w:r>
      <w:r>
        <w:rPr>
          <w:b w:val="0"/>
          <w:color w:val="000000"/>
          <w:sz w:val="24"/>
        </w:rPr>
        <w:tab/>
      </w:r>
      <w:r>
        <w:rPr>
          <w:b w:val="0"/>
          <w:color w:val="000000"/>
          <w:sz w:val="24"/>
        </w:rPr>
        <w:tab/>
      </w:r>
      <w:r>
        <w:rPr>
          <w:b w:val="0"/>
          <w:color w:val="000000"/>
          <w:sz w:val="24"/>
        </w:rPr>
        <w:tab/>
      </w:r>
      <w:r>
        <w:rPr>
          <w:b w:val="0"/>
          <w:color w:val="000000"/>
          <w:sz w:val="24"/>
        </w:rPr>
        <w:tab/>
      </w:r>
      <w:r>
        <w:rPr>
          <w:b w:val="0"/>
          <w:color w:val="000000"/>
          <w:sz w:val="24"/>
        </w:rPr>
        <w:tab/>
      </w:r>
      <w:r>
        <w:t xml:space="preserve"> </w:t>
      </w:r>
    </w:p>
    <w:p w:rsidR="00D75DA9" w:rsidRDefault="00D75DA9" w:rsidP="0055101B">
      <w:pPr>
        <w:ind w:left="60" w:right="629"/>
      </w:pPr>
      <w:r w:rsidRPr="00D75DA9">
        <w:t xml:space="preserve">Education, reading, </w:t>
      </w:r>
      <w:r>
        <w:t xml:space="preserve">being </w:t>
      </w:r>
      <w:r w:rsidRPr="00D75DA9">
        <w:t>inform</w:t>
      </w:r>
      <w:r>
        <w:t>ed</w:t>
      </w:r>
      <w:r w:rsidRPr="00D75DA9">
        <w:t xml:space="preserve"> and </w:t>
      </w:r>
      <w:r w:rsidR="0013413C">
        <w:t xml:space="preserve">gaining expertise </w:t>
      </w:r>
      <w:r>
        <w:t xml:space="preserve">in </w:t>
      </w:r>
      <w:r w:rsidRPr="00D75DA9">
        <w:t xml:space="preserve">general are </w:t>
      </w:r>
      <w:r w:rsidR="0013413C">
        <w:t xml:space="preserve">some </w:t>
      </w:r>
      <w:r w:rsidRPr="00D75DA9">
        <w:t xml:space="preserve">of the basic human needs that </w:t>
      </w:r>
      <w:r w:rsidR="0013413C">
        <w:t xml:space="preserve">direct to a </w:t>
      </w:r>
      <w:r w:rsidR="0013413C" w:rsidRPr="00D75DA9">
        <w:t>large</w:t>
      </w:r>
      <w:r w:rsidR="0013413C">
        <w:t xml:space="preserve"> extent</w:t>
      </w:r>
      <w:r w:rsidR="0013413C" w:rsidRPr="00D75DA9">
        <w:t xml:space="preserve"> </w:t>
      </w:r>
      <w:r w:rsidRPr="00D75DA9">
        <w:t xml:space="preserve">the cultural, </w:t>
      </w:r>
      <w:r w:rsidR="0013413C">
        <w:t>mental</w:t>
      </w:r>
      <w:r w:rsidRPr="00D75DA9">
        <w:t xml:space="preserve"> and social development of all individuals in </w:t>
      </w:r>
      <w:r w:rsidR="0013413C">
        <w:t xml:space="preserve">a </w:t>
      </w:r>
      <w:r w:rsidRPr="00D75DA9">
        <w:t xml:space="preserve">society, </w:t>
      </w:r>
      <w:r w:rsidR="00CB609D">
        <w:t xml:space="preserve">here </w:t>
      </w:r>
      <w:r w:rsidRPr="00D75DA9">
        <w:t>including</w:t>
      </w:r>
      <w:r w:rsidR="00CB609D">
        <w:t xml:space="preserve"> equally</w:t>
      </w:r>
      <w:r w:rsidRPr="00D75DA9">
        <w:t xml:space="preserve"> </w:t>
      </w:r>
      <w:r w:rsidR="0013413C">
        <w:t xml:space="preserve">the persons </w:t>
      </w:r>
      <w:r w:rsidRPr="00D75DA9">
        <w:t xml:space="preserve">with any </w:t>
      </w:r>
      <w:r w:rsidR="001B18FD">
        <w:t>type</w:t>
      </w:r>
      <w:r w:rsidR="00CB609D">
        <w:t xml:space="preserve"> of disability. When it comes to the need to be informed</w:t>
      </w:r>
      <w:r w:rsidRPr="00D75DA9">
        <w:t xml:space="preserve">, this </w:t>
      </w:r>
      <w:r w:rsidR="00CB609D">
        <w:t xml:space="preserve">also </w:t>
      </w:r>
      <w:r w:rsidRPr="00D75DA9">
        <w:t xml:space="preserve">includes all persons who, for any reason, temporarily or permanently, </w:t>
      </w:r>
      <w:r w:rsidR="001B18FD">
        <w:t xml:space="preserve">are not able to </w:t>
      </w:r>
      <w:r w:rsidRPr="00D75DA9">
        <w:t>use the standard media format.</w:t>
      </w:r>
    </w:p>
    <w:p w:rsidR="0012298B" w:rsidRDefault="004E0713">
      <w:pPr>
        <w:spacing w:after="0" w:line="259" w:lineRule="auto"/>
        <w:ind w:left="926" w:right="0" w:firstLine="0"/>
        <w:jc w:val="left"/>
      </w:pPr>
      <w:r>
        <w:t xml:space="preserve"> </w:t>
      </w:r>
    </w:p>
    <w:tbl>
      <w:tblPr>
        <w:tblStyle w:val="TableGrid"/>
        <w:tblW w:w="9156" w:type="dxa"/>
        <w:tblInd w:w="8" w:type="dxa"/>
        <w:tblCellMar>
          <w:left w:w="107" w:type="dxa"/>
          <w:right w:w="160" w:type="dxa"/>
        </w:tblCellMar>
        <w:tblLook w:val="04A0" w:firstRow="1" w:lastRow="0" w:firstColumn="1" w:lastColumn="0" w:noHBand="0" w:noVBand="1"/>
      </w:tblPr>
      <w:tblGrid>
        <w:gridCol w:w="2220"/>
        <w:gridCol w:w="2220"/>
        <w:gridCol w:w="2373"/>
        <w:gridCol w:w="2343"/>
      </w:tblGrid>
      <w:tr w:rsidR="0012298B" w:rsidTr="0027288D">
        <w:trPr>
          <w:trHeight w:val="509"/>
        </w:trPr>
        <w:tc>
          <w:tcPr>
            <w:tcW w:w="2095" w:type="dxa"/>
            <w:tcBorders>
              <w:top w:val="nil"/>
              <w:left w:val="nil"/>
              <w:bottom w:val="nil"/>
              <w:right w:val="nil"/>
            </w:tcBorders>
            <w:shd w:val="clear" w:color="auto" w:fill="000000"/>
          </w:tcPr>
          <w:p w:rsidR="0012298B" w:rsidRDefault="0012298B">
            <w:pPr>
              <w:spacing w:after="160" w:line="259" w:lineRule="auto"/>
              <w:ind w:left="0" w:right="0" w:firstLine="0"/>
              <w:jc w:val="left"/>
            </w:pPr>
          </w:p>
        </w:tc>
        <w:tc>
          <w:tcPr>
            <w:tcW w:w="4671" w:type="dxa"/>
            <w:gridSpan w:val="2"/>
            <w:tcBorders>
              <w:top w:val="nil"/>
              <w:left w:val="nil"/>
              <w:bottom w:val="nil"/>
              <w:right w:val="nil"/>
            </w:tcBorders>
            <w:shd w:val="clear" w:color="auto" w:fill="000000"/>
            <w:vAlign w:val="center"/>
          </w:tcPr>
          <w:p w:rsidR="0012298B" w:rsidRPr="00BF0B44" w:rsidRDefault="00BF0B44" w:rsidP="00BF0B44">
            <w:pPr>
              <w:spacing w:after="0" w:line="259" w:lineRule="auto"/>
              <w:ind w:right="0"/>
              <w:jc w:val="left"/>
              <w:rPr>
                <w:sz w:val="20"/>
              </w:rPr>
            </w:pPr>
            <w:r w:rsidRPr="00BF0B44">
              <w:rPr>
                <w:b/>
                <w:color w:val="FFFFFF"/>
                <w:sz w:val="20"/>
              </w:rPr>
              <w:t>TYPES OF PERMANENT IMPAIRMENT</w:t>
            </w:r>
            <w:r w:rsidRPr="00BF0B44">
              <w:rPr>
                <w:b/>
                <w:color w:val="313D4F"/>
                <w:sz w:val="20"/>
              </w:rPr>
              <w:t xml:space="preserve"> </w:t>
            </w:r>
          </w:p>
        </w:tc>
        <w:tc>
          <w:tcPr>
            <w:tcW w:w="2390" w:type="dxa"/>
            <w:tcBorders>
              <w:top w:val="nil"/>
              <w:left w:val="nil"/>
              <w:bottom w:val="nil"/>
              <w:right w:val="nil"/>
            </w:tcBorders>
            <w:shd w:val="clear" w:color="auto" w:fill="000000"/>
          </w:tcPr>
          <w:p w:rsidR="0012298B" w:rsidRDefault="0012298B">
            <w:pPr>
              <w:spacing w:after="160" w:line="259" w:lineRule="auto"/>
              <w:ind w:left="0" w:right="0" w:firstLine="0"/>
              <w:jc w:val="left"/>
            </w:pPr>
          </w:p>
        </w:tc>
      </w:tr>
      <w:tr w:rsidR="0012298B">
        <w:trPr>
          <w:trHeight w:val="1504"/>
        </w:trPr>
        <w:tc>
          <w:tcPr>
            <w:tcW w:w="2095" w:type="dxa"/>
            <w:tcBorders>
              <w:top w:val="nil"/>
              <w:left w:val="single" w:sz="24" w:space="0" w:color="000000"/>
              <w:bottom w:val="single" w:sz="24" w:space="0" w:color="000000"/>
              <w:right w:val="single" w:sz="24" w:space="0" w:color="000000"/>
            </w:tcBorders>
            <w:shd w:val="clear" w:color="auto" w:fill="205868"/>
            <w:vAlign w:val="bottom"/>
          </w:tcPr>
          <w:p w:rsidR="0012298B" w:rsidRDefault="004E0713">
            <w:pPr>
              <w:spacing w:after="0" w:line="259" w:lineRule="auto"/>
              <w:ind w:left="333" w:right="0" w:firstLine="0"/>
              <w:jc w:val="left"/>
            </w:pPr>
            <w:r>
              <w:rPr>
                <w:b/>
                <w:color w:val="313D4F"/>
              </w:rPr>
              <w:t xml:space="preserve"> </w:t>
            </w:r>
            <w:r w:rsidR="008560B9" w:rsidRPr="008560B9">
              <w:rPr>
                <w:b/>
                <w:noProof/>
                <w:color w:val="313D4F"/>
              </w:rPr>
              <w:drawing>
                <wp:inline distT="0" distB="0" distL="0" distR="0">
                  <wp:extent cx="1019175" cy="838200"/>
                  <wp:effectExtent l="0" t="0" r="9525" b="0"/>
                  <wp:docPr id="2" name="Picture 2" descr="C:\Users\i.stojanovska\Desktop\sliki ang\Captu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stojanovska\Desktop\sliki ang\Capture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9175" cy="838200"/>
                          </a:xfrm>
                          <a:prstGeom prst="rect">
                            <a:avLst/>
                          </a:prstGeom>
                          <a:noFill/>
                          <a:ln>
                            <a:noFill/>
                          </a:ln>
                        </pic:spPr>
                      </pic:pic>
                    </a:graphicData>
                  </a:graphic>
                </wp:inline>
              </w:drawing>
            </w:r>
          </w:p>
        </w:tc>
        <w:tc>
          <w:tcPr>
            <w:tcW w:w="2237" w:type="dxa"/>
            <w:tcBorders>
              <w:top w:val="nil"/>
              <w:left w:val="single" w:sz="24" w:space="0" w:color="000000"/>
              <w:bottom w:val="single" w:sz="24" w:space="0" w:color="000000"/>
              <w:right w:val="single" w:sz="24" w:space="0" w:color="000000"/>
            </w:tcBorders>
            <w:shd w:val="clear" w:color="auto" w:fill="205868"/>
            <w:vAlign w:val="bottom"/>
          </w:tcPr>
          <w:p w:rsidR="0012298B" w:rsidRDefault="008560B9">
            <w:pPr>
              <w:spacing w:after="0" w:line="259" w:lineRule="auto"/>
              <w:ind w:left="98" w:right="0" w:firstLine="0"/>
              <w:jc w:val="center"/>
            </w:pPr>
            <w:r w:rsidRPr="008560B9">
              <w:rPr>
                <w:b/>
                <w:noProof/>
                <w:color w:val="313D4F"/>
              </w:rPr>
              <w:drawing>
                <wp:inline distT="0" distB="0" distL="0" distR="0">
                  <wp:extent cx="1085850" cy="809625"/>
                  <wp:effectExtent l="0" t="0" r="0" b="9525"/>
                  <wp:docPr id="3" name="Picture 3" descr="C:\Users\i.stojanovska\Desktop\sliki ang\Capt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stojanovska\Desktop\sliki ang\Capture 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5850" cy="809625"/>
                          </a:xfrm>
                          <a:prstGeom prst="rect">
                            <a:avLst/>
                          </a:prstGeom>
                          <a:noFill/>
                          <a:ln>
                            <a:noFill/>
                          </a:ln>
                        </pic:spPr>
                      </pic:pic>
                    </a:graphicData>
                  </a:graphic>
                </wp:inline>
              </w:drawing>
            </w:r>
            <w:r w:rsidR="004E0713">
              <w:rPr>
                <w:b/>
                <w:color w:val="313D4F"/>
              </w:rPr>
              <w:t xml:space="preserve"> </w:t>
            </w:r>
          </w:p>
        </w:tc>
        <w:tc>
          <w:tcPr>
            <w:tcW w:w="2434" w:type="dxa"/>
            <w:tcBorders>
              <w:top w:val="nil"/>
              <w:left w:val="single" w:sz="24" w:space="0" w:color="000000"/>
              <w:bottom w:val="single" w:sz="24" w:space="0" w:color="000000"/>
              <w:right w:val="single" w:sz="24" w:space="0" w:color="000000"/>
            </w:tcBorders>
            <w:shd w:val="clear" w:color="auto" w:fill="205868"/>
            <w:vAlign w:val="bottom"/>
          </w:tcPr>
          <w:p w:rsidR="0012298B" w:rsidRDefault="004E0713">
            <w:pPr>
              <w:spacing w:after="0" w:line="259" w:lineRule="auto"/>
              <w:ind w:left="100" w:right="0" w:firstLine="0"/>
              <w:jc w:val="center"/>
            </w:pPr>
            <w:r>
              <w:rPr>
                <w:b/>
                <w:color w:val="313D4F"/>
              </w:rPr>
              <w:t xml:space="preserve"> </w:t>
            </w:r>
            <w:r w:rsidR="008560B9" w:rsidRPr="008560B9">
              <w:rPr>
                <w:b/>
                <w:noProof/>
                <w:color w:val="313D4F"/>
              </w:rPr>
              <w:drawing>
                <wp:inline distT="0" distB="0" distL="0" distR="0">
                  <wp:extent cx="933450" cy="857250"/>
                  <wp:effectExtent l="0" t="0" r="0" b="0"/>
                  <wp:docPr id="4" name="Picture 4" descr="C:\Users\i.stojanovska\Desktop\sliki ang\Capt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stojanovska\Desktop\sliki ang\Capture 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0" cy="857250"/>
                          </a:xfrm>
                          <a:prstGeom prst="rect">
                            <a:avLst/>
                          </a:prstGeom>
                          <a:noFill/>
                          <a:ln>
                            <a:noFill/>
                          </a:ln>
                        </pic:spPr>
                      </pic:pic>
                    </a:graphicData>
                  </a:graphic>
                </wp:inline>
              </w:drawing>
            </w:r>
          </w:p>
        </w:tc>
        <w:tc>
          <w:tcPr>
            <w:tcW w:w="2390" w:type="dxa"/>
            <w:tcBorders>
              <w:top w:val="nil"/>
              <w:left w:val="single" w:sz="24" w:space="0" w:color="000000"/>
              <w:bottom w:val="single" w:sz="24" w:space="0" w:color="000000"/>
              <w:right w:val="single" w:sz="24" w:space="0" w:color="000000"/>
            </w:tcBorders>
            <w:shd w:val="clear" w:color="auto" w:fill="205868"/>
            <w:vAlign w:val="bottom"/>
          </w:tcPr>
          <w:p w:rsidR="0012298B" w:rsidRDefault="008560B9">
            <w:pPr>
              <w:spacing w:after="0" w:line="259" w:lineRule="auto"/>
              <w:ind w:left="106" w:right="0" w:firstLine="0"/>
              <w:jc w:val="center"/>
            </w:pPr>
            <w:r w:rsidRPr="008560B9">
              <w:rPr>
                <w:b/>
                <w:noProof/>
                <w:color w:val="313D4F"/>
              </w:rPr>
              <w:drawing>
                <wp:inline distT="0" distB="0" distL="0" distR="0">
                  <wp:extent cx="990600" cy="666750"/>
                  <wp:effectExtent l="0" t="0" r="0" b="0"/>
                  <wp:docPr id="5" name="Picture 5" descr="C:\Users\i.stojanovska\Desktop\sliki ang\Captur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stojanovska\Desktop\sliki ang\Capture 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666750"/>
                          </a:xfrm>
                          <a:prstGeom prst="rect">
                            <a:avLst/>
                          </a:prstGeom>
                          <a:noFill/>
                          <a:ln>
                            <a:noFill/>
                          </a:ln>
                        </pic:spPr>
                      </pic:pic>
                    </a:graphicData>
                  </a:graphic>
                </wp:inline>
              </w:drawing>
            </w:r>
            <w:r w:rsidR="004E0713">
              <w:rPr>
                <w:b/>
                <w:color w:val="313D4F"/>
              </w:rPr>
              <w:t xml:space="preserve"> </w:t>
            </w:r>
          </w:p>
        </w:tc>
      </w:tr>
      <w:tr w:rsidR="0012298B">
        <w:trPr>
          <w:trHeight w:val="1634"/>
        </w:trPr>
        <w:tc>
          <w:tcPr>
            <w:tcW w:w="2095" w:type="dxa"/>
            <w:tcBorders>
              <w:top w:val="single" w:sz="24" w:space="0" w:color="000000"/>
              <w:left w:val="single" w:sz="24" w:space="0" w:color="000000"/>
              <w:bottom w:val="single" w:sz="24" w:space="0" w:color="000000"/>
              <w:right w:val="single" w:sz="24" w:space="0" w:color="000000"/>
            </w:tcBorders>
            <w:shd w:val="clear" w:color="auto" w:fill="205868"/>
            <w:vAlign w:val="bottom"/>
          </w:tcPr>
          <w:p w:rsidR="0012298B" w:rsidRDefault="0027288D">
            <w:pPr>
              <w:spacing w:after="38" w:line="259" w:lineRule="auto"/>
              <w:ind w:left="2" w:right="0" w:firstLine="0"/>
              <w:jc w:val="left"/>
            </w:pPr>
            <w:r>
              <w:rPr>
                <w:b/>
                <w:color w:val="FFFFFF"/>
              </w:rPr>
              <w:t>Blindness</w:t>
            </w:r>
            <w:r w:rsidR="004E0713">
              <w:rPr>
                <w:b/>
                <w:color w:val="FFFFFF"/>
              </w:rPr>
              <w:t xml:space="preserve">  </w:t>
            </w:r>
          </w:p>
          <w:p w:rsidR="0012298B" w:rsidRDefault="0027288D">
            <w:pPr>
              <w:spacing w:after="38" w:line="259" w:lineRule="auto"/>
              <w:ind w:left="2" w:right="0" w:firstLine="0"/>
              <w:jc w:val="left"/>
            </w:pPr>
            <w:r>
              <w:rPr>
                <w:b/>
                <w:color w:val="FFFFFF"/>
              </w:rPr>
              <w:t>Low vision</w:t>
            </w:r>
            <w:r w:rsidR="004E0713">
              <w:rPr>
                <w:b/>
                <w:color w:val="FFFFFF"/>
              </w:rPr>
              <w:t xml:space="preserve"> </w:t>
            </w:r>
          </w:p>
          <w:p w:rsidR="0012298B" w:rsidRDefault="0027288D" w:rsidP="0027288D">
            <w:pPr>
              <w:spacing w:after="0" w:line="259" w:lineRule="auto"/>
              <w:ind w:left="2" w:right="0" w:firstLine="0"/>
              <w:jc w:val="left"/>
            </w:pPr>
            <w:proofErr w:type="spellStart"/>
            <w:r>
              <w:rPr>
                <w:b/>
                <w:color w:val="FFFFFF"/>
              </w:rPr>
              <w:t>Colour</w:t>
            </w:r>
            <w:proofErr w:type="spellEnd"/>
            <w:r>
              <w:rPr>
                <w:b/>
                <w:color w:val="FFFFFF"/>
              </w:rPr>
              <w:t xml:space="preserve"> blindness</w:t>
            </w:r>
          </w:p>
        </w:tc>
        <w:tc>
          <w:tcPr>
            <w:tcW w:w="2237" w:type="dxa"/>
            <w:tcBorders>
              <w:top w:val="single" w:sz="24" w:space="0" w:color="000000"/>
              <w:left w:val="single" w:sz="24" w:space="0" w:color="000000"/>
              <w:bottom w:val="single" w:sz="24" w:space="0" w:color="000000"/>
              <w:right w:val="single" w:sz="24" w:space="0" w:color="000000"/>
            </w:tcBorders>
            <w:shd w:val="clear" w:color="auto" w:fill="205868"/>
            <w:vAlign w:val="bottom"/>
          </w:tcPr>
          <w:p w:rsidR="0012298B" w:rsidRDefault="0027288D">
            <w:pPr>
              <w:spacing w:after="38" w:line="259" w:lineRule="auto"/>
              <w:ind w:left="0" w:right="0" w:firstLine="0"/>
              <w:jc w:val="left"/>
            </w:pPr>
            <w:r>
              <w:rPr>
                <w:b/>
                <w:color w:val="FFFFFF"/>
              </w:rPr>
              <w:t>Deafness</w:t>
            </w:r>
          </w:p>
          <w:p w:rsidR="0012298B" w:rsidRDefault="0027288D">
            <w:pPr>
              <w:spacing w:after="38" w:line="259" w:lineRule="auto"/>
              <w:ind w:left="0" w:right="0" w:firstLine="0"/>
              <w:jc w:val="left"/>
            </w:pPr>
            <w:r>
              <w:rPr>
                <w:b/>
                <w:color w:val="FFFFFF"/>
              </w:rPr>
              <w:t>Partial deafness</w:t>
            </w:r>
          </w:p>
          <w:p w:rsidR="0012298B" w:rsidRDefault="0027288D" w:rsidP="0027288D">
            <w:pPr>
              <w:spacing w:after="0" w:line="259" w:lineRule="auto"/>
              <w:ind w:left="0" w:right="0" w:firstLine="0"/>
              <w:jc w:val="left"/>
            </w:pPr>
            <w:r>
              <w:rPr>
                <w:b/>
                <w:color w:val="FFFFFF"/>
              </w:rPr>
              <w:t>Permanent hearing loss</w:t>
            </w:r>
            <w:r w:rsidR="004E0713">
              <w:rPr>
                <w:b/>
                <w:color w:val="FFFFFF"/>
              </w:rPr>
              <w:t xml:space="preserve"> </w:t>
            </w:r>
          </w:p>
        </w:tc>
        <w:tc>
          <w:tcPr>
            <w:tcW w:w="2434" w:type="dxa"/>
            <w:tcBorders>
              <w:top w:val="single" w:sz="24" w:space="0" w:color="000000"/>
              <w:left w:val="single" w:sz="24" w:space="0" w:color="000000"/>
              <w:bottom w:val="single" w:sz="24" w:space="0" w:color="000000"/>
              <w:right w:val="single" w:sz="24" w:space="0" w:color="000000"/>
            </w:tcBorders>
            <w:shd w:val="clear" w:color="auto" w:fill="205868"/>
            <w:vAlign w:val="bottom"/>
          </w:tcPr>
          <w:p w:rsidR="0012298B" w:rsidRDefault="0027288D">
            <w:pPr>
              <w:spacing w:after="38" w:line="259" w:lineRule="auto"/>
              <w:ind w:left="0" w:right="0" w:firstLine="0"/>
              <w:jc w:val="left"/>
            </w:pPr>
            <w:r>
              <w:rPr>
                <w:b/>
                <w:color w:val="FFFFFF"/>
              </w:rPr>
              <w:t>Dyspraxia</w:t>
            </w:r>
            <w:r w:rsidR="004E0713">
              <w:rPr>
                <w:b/>
                <w:color w:val="FFFFFF"/>
              </w:rPr>
              <w:t xml:space="preserve"> </w:t>
            </w:r>
          </w:p>
          <w:p w:rsidR="0012298B" w:rsidRDefault="0027288D">
            <w:pPr>
              <w:spacing w:after="38" w:line="259" w:lineRule="auto"/>
              <w:ind w:left="0" w:right="0" w:firstLine="0"/>
              <w:jc w:val="left"/>
            </w:pPr>
            <w:r>
              <w:rPr>
                <w:b/>
                <w:color w:val="FFFFFF"/>
              </w:rPr>
              <w:t xml:space="preserve">Arthritis </w:t>
            </w:r>
          </w:p>
          <w:p w:rsidR="0012298B" w:rsidRDefault="0027288D" w:rsidP="0027288D">
            <w:pPr>
              <w:spacing w:after="0" w:line="259" w:lineRule="auto"/>
              <w:ind w:left="0" w:right="0" w:firstLine="0"/>
              <w:jc w:val="left"/>
            </w:pPr>
            <w:r>
              <w:rPr>
                <w:b/>
                <w:color w:val="FFFFFF"/>
              </w:rPr>
              <w:t>Repetitive strain injuries (</w:t>
            </w:r>
            <w:r w:rsidR="004E0713">
              <w:rPr>
                <w:b/>
                <w:color w:val="FFFFFF"/>
              </w:rPr>
              <w:t xml:space="preserve">RSI) </w:t>
            </w:r>
          </w:p>
          <w:p w:rsidR="0012298B" w:rsidRDefault="0027288D" w:rsidP="0027288D">
            <w:pPr>
              <w:spacing w:after="0" w:line="259" w:lineRule="auto"/>
              <w:ind w:left="0" w:right="0" w:firstLine="0"/>
              <w:jc w:val="left"/>
            </w:pPr>
            <w:r>
              <w:rPr>
                <w:b/>
                <w:color w:val="FFFFFF"/>
              </w:rPr>
              <w:t>Cerebral palsy</w:t>
            </w:r>
          </w:p>
        </w:tc>
        <w:tc>
          <w:tcPr>
            <w:tcW w:w="2390" w:type="dxa"/>
            <w:tcBorders>
              <w:top w:val="single" w:sz="24" w:space="0" w:color="000000"/>
              <w:left w:val="single" w:sz="24" w:space="0" w:color="000000"/>
              <w:bottom w:val="single" w:sz="24" w:space="0" w:color="000000"/>
              <w:right w:val="single" w:sz="24" w:space="0" w:color="000000"/>
            </w:tcBorders>
            <w:shd w:val="clear" w:color="auto" w:fill="205868"/>
            <w:vAlign w:val="bottom"/>
          </w:tcPr>
          <w:p w:rsidR="0012298B" w:rsidRDefault="0027288D">
            <w:pPr>
              <w:spacing w:after="38" w:line="259" w:lineRule="auto"/>
              <w:ind w:left="2" w:right="0" w:firstLine="0"/>
              <w:jc w:val="left"/>
            </w:pPr>
            <w:r>
              <w:rPr>
                <w:b/>
                <w:color w:val="FFFFFF"/>
              </w:rPr>
              <w:t>Dawn syndrome</w:t>
            </w:r>
            <w:r w:rsidR="004E0713">
              <w:rPr>
                <w:b/>
                <w:color w:val="FFFFFF"/>
              </w:rPr>
              <w:t xml:space="preserve"> </w:t>
            </w:r>
          </w:p>
          <w:p w:rsidR="0012298B" w:rsidRDefault="0027288D">
            <w:pPr>
              <w:spacing w:after="38" w:line="259" w:lineRule="auto"/>
              <w:ind w:left="2" w:right="0" w:firstLine="0"/>
              <w:jc w:val="left"/>
            </w:pPr>
            <w:r>
              <w:rPr>
                <w:b/>
                <w:color w:val="FFFFFF"/>
              </w:rPr>
              <w:t>Dyslexia</w:t>
            </w:r>
          </w:p>
          <w:p w:rsidR="0012298B" w:rsidRDefault="0027288D" w:rsidP="0027288D">
            <w:pPr>
              <w:spacing w:after="0" w:line="259" w:lineRule="auto"/>
              <w:ind w:left="2" w:right="0" w:firstLine="0"/>
            </w:pPr>
            <w:r>
              <w:rPr>
                <w:b/>
                <w:color w:val="FFFFFF"/>
              </w:rPr>
              <w:t>Learning difficulties, etc.</w:t>
            </w:r>
            <w:r w:rsidR="004E0713">
              <w:rPr>
                <w:b/>
                <w:color w:val="FFFFFF"/>
              </w:rPr>
              <w:t xml:space="preserve"> </w:t>
            </w:r>
          </w:p>
        </w:tc>
      </w:tr>
    </w:tbl>
    <w:p w:rsidR="0027288D" w:rsidRDefault="0027288D" w:rsidP="0027288D">
      <w:pPr>
        <w:rPr>
          <w:sz w:val="24"/>
        </w:rPr>
      </w:pPr>
    </w:p>
    <w:p w:rsidR="000C4620" w:rsidRDefault="000C4620">
      <w:pPr>
        <w:ind w:left="60" w:right="783"/>
      </w:pPr>
      <w:r w:rsidRPr="000C4620">
        <w:t>The development of media and information and communication technology</w:t>
      </w:r>
      <w:r>
        <w:t xml:space="preserve"> has</w:t>
      </w:r>
      <w:r w:rsidRPr="000C4620">
        <w:t xml:space="preserve"> raise</w:t>
      </w:r>
      <w:r>
        <w:t>d</w:t>
      </w:r>
      <w:r w:rsidRPr="000C4620">
        <w:t xml:space="preserve"> </w:t>
      </w:r>
      <w:r>
        <w:t xml:space="preserve">the issue of implementing the </w:t>
      </w:r>
      <w:r w:rsidRPr="000C4620">
        <w:t xml:space="preserve">universal principles and </w:t>
      </w:r>
      <w:r>
        <w:t xml:space="preserve">of </w:t>
      </w:r>
      <w:r w:rsidRPr="000C4620">
        <w:t xml:space="preserve">how these benefits </w:t>
      </w:r>
      <w:r>
        <w:t xml:space="preserve">may </w:t>
      </w:r>
      <w:r w:rsidRPr="000C4620">
        <w:t xml:space="preserve">be </w:t>
      </w:r>
      <w:r>
        <w:t xml:space="preserve">exercised on the part of </w:t>
      </w:r>
      <w:r w:rsidRPr="000C4620">
        <w:t xml:space="preserve">every individual in </w:t>
      </w:r>
      <w:r w:rsidR="00BF0B44">
        <w:t xml:space="preserve">a </w:t>
      </w:r>
      <w:r w:rsidRPr="000C4620">
        <w:t xml:space="preserve">society, </w:t>
      </w:r>
      <w:r w:rsidR="00BF0B44">
        <w:t xml:space="preserve">here also </w:t>
      </w:r>
      <w:r w:rsidRPr="000C4620">
        <w:t xml:space="preserve">including people with disabilities. Creating accessible content enables inclusion, </w:t>
      </w:r>
      <w:r w:rsidR="00BF0B44">
        <w:t xml:space="preserve">provides </w:t>
      </w:r>
      <w:r w:rsidRPr="000C4620">
        <w:t>better information and socialization of people with disabilities.</w:t>
      </w:r>
    </w:p>
    <w:p w:rsidR="0012298B" w:rsidRDefault="0012298B">
      <w:pPr>
        <w:spacing w:after="0" w:line="259" w:lineRule="auto"/>
        <w:ind w:left="926" w:right="0" w:firstLine="0"/>
        <w:jc w:val="left"/>
      </w:pPr>
    </w:p>
    <w:tbl>
      <w:tblPr>
        <w:tblStyle w:val="TableGrid"/>
        <w:tblW w:w="9338" w:type="dxa"/>
        <w:tblInd w:w="-83" w:type="dxa"/>
        <w:tblCellMar>
          <w:right w:w="59" w:type="dxa"/>
        </w:tblCellMar>
        <w:tblLook w:val="04A0" w:firstRow="1" w:lastRow="0" w:firstColumn="1" w:lastColumn="0" w:noHBand="0" w:noVBand="1"/>
      </w:tblPr>
      <w:tblGrid>
        <w:gridCol w:w="2458"/>
        <w:gridCol w:w="68"/>
        <w:gridCol w:w="2167"/>
        <w:gridCol w:w="2516"/>
        <w:gridCol w:w="2129"/>
      </w:tblGrid>
      <w:tr w:rsidR="0012298B" w:rsidTr="0027288D">
        <w:trPr>
          <w:trHeight w:val="509"/>
        </w:trPr>
        <w:tc>
          <w:tcPr>
            <w:tcW w:w="2458" w:type="dxa"/>
            <w:tcBorders>
              <w:top w:val="nil"/>
              <w:left w:val="nil"/>
              <w:bottom w:val="nil"/>
              <w:right w:val="nil"/>
            </w:tcBorders>
            <w:shd w:val="clear" w:color="auto" w:fill="000000"/>
          </w:tcPr>
          <w:p w:rsidR="0012298B" w:rsidRDefault="0012298B">
            <w:pPr>
              <w:spacing w:after="160" w:line="259" w:lineRule="auto"/>
              <w:ind w:left="0" w:right="0" w:firstLine="0"/>
              <w:jc w:val="left"/>
            </w:pPr>
          </w:p>
        </w:tc>
        <w:tc>
          <w:tcPr>
            <w:tcW w:w="4751" w:type="dxa"/>
            <w:gridSpan w:val="3"/>
            <w:tcBorders>
              <w:top w:val="nil"/>
              <w:left w:val="nil"/>
              <w:bottom w:val="nil"/>
              <w:right w:val="nil"/>
            </w:tcBorders>
            <w:shd w:val="clear" w:color="auto" w:fill="000000"/>
            <w:vAlign w:val="center"/>
          </w:tcPr>
          <w:p w:rsidR="0012298B" w:rsidRDefault="00BF0B44" w:rsidP="00B40277">
            <w:pPr>
              <w:spacing w:after="0" w:line="259" w:lineRule="auto"/>
              <w:ind w:left="0" w:right="0" w:firstLine="0"/>
              <w:jc w:val="left"/>
            </w:pPr>
            <w:r w:rsidRPr="00BF0B44">
              <w:rPr>
                <w:b/>
                <w:color w:val="FFFFFF"/>
                <w:sz w:val="20"/>
              </w:rPr>
              <w:t>T</w:t>
            </w:r>
            <w:r w:rsidR="00B40277">
              <w:rPr>
                <w:b/>
                <w:color w:val="FFFFFF"/>
                <w:sz w:val="20"/>
              </w:rPr>
              <w:t>YPES OF TEMPORARY OR SITUATIONAL</w:t>
            </w:r>
            <w:r w:rsidRPr="00BF0B44">
              <w:rPr>
                <w:b/>
                <w:color w:val="FFFFFF"/>
                <w:sz w:val="20"/>
              </w:rPr>
              <w:t xml:space="preserve"> IMPAIRMENT</w:t>
            </w:r>
            <w:r w:rsidR="004E0713" w:rsidRPr="00BF0B44">
              <w:rPr>
                <w:b/>
                <w:color w:val="313D4F"/>
                <w:sz w:val="20"/>
              </w:rPr>
              <w:t xml:space="preserve"> </w:t>
            </w:r>
          </w:p>
        </w:tc>
        <w:tc>
          <w:tcPr>
            <w:tcW w:w="2129" w:type="dxa"/>
            <w:tcBorders>
              <w:top w:val="nil"/>
              <w:left w:val="nil"/>
              <w:bottom w:val="nil"/>
              <w:right w:val="nil"/>
            </w:tcBorders>
            <w:shd w:val="clear" w:color="auto" w:fill="000000"/>
          </w:tcPr>
          <w:p w:rsidR="0012298B" w:rsidRDefault="0012298B">
            <w:pPr>
              <w:spacing w:after="160" w:line="259" w:lineRule="auto"/>
              <w:ind w:left="0" w:right="0" w:firstLine="0"/>
              <w:jc w:val="left"/>
            </w:pPr>
          </w:p>
        </w:tc>
      </w:tr>
      <w:tr w:rsidR="0012298B" w:rsidTr="0027288D">
        <w:trPr>
          <w:trHeight w:val="1496"/>
        </w:trPr>
        <w:tc>
          <w:tcPr>
            <w:tcW w:w="2458" w:type="dxa"/>
            <w:tcBorders>
              <w:top w:val="nil"/>
              <w:left w:val="single" w:sz="24" w:space="0" w:color="000000"/>
              <w:bottom w:val="single" w:sz="24" w:space="0" w:color="000000"/>
              <w:right w:val="nil"/>
            </w:tcBorders>
            <w:shd w:val="clear" w:color="auto" w:fill="205868"/>
            <w:vAlign w:val="bottom"/>
          </w:tcPr>
          <w:p w:rsidR="0012298B" w:rsidRDefault="008560B9">
            <w:pPr>
              <w:spacing w:after="0" w:line="259" w:lineRule="auto"/>
              <w:ind w:left="177" w:right="0" w:firstLine="0"/>
              <w:jc w:val="center"/>
            </w:pPr>
            <w:r w:rsidRPr="008560B9">
              <w:rPr>
                <w:b/>
                <w:noProof/>
                <w:color w:val="313D4F"/>
              </w:rPr>
              <w:drawing>
                <wp:inline distT="0" distB="0" distL="0" distR="0">
                  <wp:extent cx="1019175" cy="838200"/>
                  <wp:effectExtent l="0" t="0" r="9525" b="0"/>
                  <wp:docPr id="6" name="Picture 6" descr="C:\Users\i.stojanovska\Desktop\sliki ang\Captu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stojanovska\Desktop\sliki ang\Capture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9175" cy="838200"/>
                          </a:xfrm>
                          <a:prstGeom prst="rect">
                            <a:avLst/>
                          </a:prstGeom>
                          <a:noFill/>
                          <a:ln>
                            <a:noFill/>
                          </a:ln>
                        </pic:spPr>
                      </pic:pic>
                    </a:graphicData>
                  </a:graphic>
                </wp:inline>
              </w:drawing>
            </w:r>
            <w:r w:rsidR="004E0713">
              <w:rPr>
                <w:b/>
                <w:color w:val="313D4F"/>
              </w:rPr>
              <w:t xml:space="preserve"> </w:t>
            </w:r>
          </w:p>
        </w:tc>
        <w:tc>
          <w:tcPr>
            <w:tcW w:w="68" w:type="dxa"/>
            <w:tcBorders>
              <w:top w:val="nil"/>
              <w:left w:val="nil"/>
              <w:bottom w:val="single" w:sz="24" w:space="0" w:color="000000"/>
              <w:right w:val="single" w:sz="24" w:space="0" w:color="000000"/>
            </w:tcBorders>
            <w:shd w:val="clear" w:color="auto" w:fill="205868"/>
          </w:tcPr>
          <w:p w:rsidR="0012298B" w:rsidRDefault="0012298B">
            <w:pPr>
              <w:spacing w:after="160" w:line="259" w:lineRule="auto"/>
              <w:ind w:left="0" w:right="0" w:firstLine="0"/>
              <w:jc w:val="left"/>
            </w:pPr>
          </w:p>
        </w:tc>
        <w:tc>
          <w:tcPr>
            <w:tcW w:w="2167" w:type="dxa"/>
            <w:tcBorders>
              <w:top w:val="nil"/>
              <w:left w:val="single" w:sz="24" w:space="0" w:color="000000"/>
              <w:bottom w:val="single" w:sz="24" w:space="0" w:color="000000"/>
              <w:right w:val="single" w:sz="24" w:space="0" w:color="000000"/>
            </w:tcBorders>
            <w:shd w:val="clear" w:color="auto" w:fill="205868"/>
            <w:vAlign w:val="bottom"/>
          </w:tcPr>
          <w:p w:rsidR="0012298B" w:rsidRDefault="008560B9">
            <w:pPr>
              <w:spacing w:after="0" w:line="259" w:lineRule="auto"/>
              <w:ind w:left="106" w:right="0" w:firstLine="0"/>
              <w:jc w:val="center"/>
            </w:pPr>
            <w:r w:rsidRPr="008560B9">
              <w:rPr>
                <w:b/>
                <w:noProof/>
                <w:color w:val="313D4F"/>
              </w:rPr>
              <w:drawing>
                <wp:inline distT="0" distB="0" distL="0" distR="0">
                  <wp:extent cx="1085850" cy="809625"/>
                  <wp:effectExtent l="0" t="0" r="0" b="9525"/>
                  <wp:docPr id="7" name="Picture 7" descr="C:\Users\i.stojanovska\Desktop\sliki ang\Capt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stojanovska\Desktop\sliki ang\Capture 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5850" cy="809625"/>
                          </a:xfrm>
                          <a:prstGeom prst="rect">
                            <a:avLst/>
                          </a:prstGeom>
                          <a:noFill/>
                          <a:ln>
                            <a:noFill/>
                          </a:ln>
                        </pic:spPr>
                      </pic:pic>
                    </a:graphicData>
                  </a:graphic>
                </wp:inline>
              </w:drawing>
            </w:r>
            <w:r w:rsidR="004E0713">
              <w:rPr>
                <w:b/>
                <w:color w:val="313D4F"/>
              </w:rPr>
              <w:t xml:space="preserve"> </w:t>
            </w:r>
          </w:p>
        </w:tc>
        <w:tc>
          <w:tcPr>
            <w:tcW w:w="2516" w:type="dxa"/>
            <w:tcBorders>
              <w:top w:val="nil"/>
              <w:left w:val="single" w:sz="24" w:space="0" w:color="000000"/>
              <w:bottom w:val="single" w:sz="24" w:space="0" w:color="000000"/>
              <w:right w:val="single" w:sz="24" w:space="0" w:color="000000"/>
            </w:tcBorders>
            <w:shd w:val="clear" w:color="auto" w:fill="205868"/>
            <w:vAlign w:val="bottom"/>
          </w:tcPr>
          <w:p w:rsidR="0012298B" w:rsidRDefault="008560B9">
            <w:pPr>
              <w:spacing w:after="0" w:line="259" w:lineRule="auto"/>
              <w:ind w:left="112" w:right="0" w:firstLine="0"/>
              <w:jc w:val="center"/>
            </w:pPr>
            <w:r w:rsidRPr="008560B9">
              <w:rPr>
                <w:b/>
                <w:noProof/>
                <w:color w:val="313D4F"/>
              </w:rPr>
              <w:drawing>
                <wp:inline distT="0" distB="0" distL="0" distR="0">
                  <wp:extent cx="933450" cy="857250"/>
                  <wp:effectExtent l="0" t="0" r="0" b="0"/>
                  <wp:docPr id="8" name="Picture 8" descr="C:\Users\i.stojanovska\Desktop\sliki ang\Capt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stojanovska\Desktop\sliki ang\Capture 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0" cy="857250"/>
                          </a:xfrm>
                          <a:prstGeom prst="rect">
                            <a:avLst/>
                          </a:prstGeom>
                          <a:noFill/>
                          <a:ln>
                            <a:noFill/>
                          </a:ln>
                        </pic:spPr>
                      </pic:pic>
                    </a:graphicData>
                  </a:graphic>
                </wp:inline>
              </w:drawing>
            </w:r>
            <w:r w:rsidR="004E0713">
              <w:rPr>
                <w:b/>
                <w:color w:val="313D4F"/>
              </w:rPr>
              <w:t xml:space="preserve"> </w:t>
            </w:r>
          </w:p>
        </w:tc>
        <w:tc>
          <w:tcPr>
            <w:tcW w:w="2129" w:type="dxa"/>
            <w:tcBorders>
              <w:top w:val="nil"/>
              <w:left w:val="single" w:sz="24" w:space="0" w:color="000000"/>
              <w:bottom w:val="single" w:sz="24" w:space="0" w:color="000000"/>
              <w:right w:val="single" w:sz="24" w:space="0" w:color="000000"/>
            </w:tcBorders>
            <w:shd w:val="clear" w:color="auto" w:fill="205868"/>
            <w:vAlign w:val="bottom"/>
          </w:tcPr>
          <w:p w:rsidR="0012298B" w:rsidRDefault="004E0713">
            <w:pPr>
              <w:spacing w:after="0" w:line="259" w:lineRule="auto"/>
              <w:ind w:left="465" w:right="0" w:firstLine="0"/>
              <w:jc w:val="left"/>
            </w:pPr>
            <w:r>
              <w:rPr>
                <w:b/>
                <w:color w:val="313D4F"/>
              </w:rPr>
              <w:t xml:space="preserve"> </w:t>
            </w:r>
            <w:r w:rsidR="008560B9" w:rsidRPr="008560B9">
              <w:rPr>
                <w:b/>
                <w:noProof/>
                <w:color w:val="313D4F"/>
              </w:rPr>
              <w:drawing>
                <wp:inline distT="0" distB="0" distL="0" distR="0">
                  <wp:extent cx="990600" cy="666750"/>
                  <wp:effectExtent l="0" t="0" r="0" b="0"/>
                  <wp:docPr id="9" name="Picture 9" descr="C:\Users\i.stojanovska\Desktop\sliki ang\Captur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stojanovska\Desktop\sliki ang\Capture 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666750"/>
                          </a:xfrm>
                          <a:prstGeom prst="rect">
                            <a:avLst/>
                          </a:prstGeom>
                          <a:noFill/>
                          <a:ln>
                            <a:noFill/>
                          </a:ln>
                        </pic:spPr>
                      </pic:pic>
                    </a:graphicData>
                  </a:graphic>
                </wp:inline>
              </w:drawing>
            </w:r>
          </w:p>
        </w:tc>
      </w:tr>
      <w:tr w:rsidR="0012298B" w:rsidTr="0027288D">
        <w:trPr>
          <w:trHeight w:val="1514"/>
        </w:trPr>
        <w:tc>
          <w:tcPr>
            <w:tcW w:w="2458" w:type="dxa"/>
            <w:tcBorders>
              <w:top w:val="single" w:sz="24" w:space="0" w:color="000000"/>
              <w:left w:val="single" w:sz="24" w:space="0" w:color="000000"/>
              <w:bottom w:val="single" w:sz="24" w:space="0" w:color="000000"/>
              <w:right w:val="nil"/>
            </w:tcBorders>
            <w:shd w:val="clear" w:color="auto" w:fill="205868"/>
            <w:vAlign w:val="bottom"/>
          </w:tcPr>
          <w:p w:rsidR="0012298B" w:rsidRDefault="0027288D">
            <w:pPr>
              <w:spacing w:after="62" w:line="237" w:lineRule="auto"/>
              <w:ind w:left="109" w:right="0" w:firstLine="0"/>
              <w:jc w:val="left"/>
            </w:pPr>
            <w:r>
              <w:rPr>
                <w:b/>
                <w:color w:val="FFFFFF"/>
              </w:rPr>
              <w:t>Glasses</w:t>
            </w:r>
            <w:r w:rsidR="004E0713">
              <w:rPr>
                <w:b/>
                <w:color w:val="FFFFFF"/>
              </w:rPr>
              <w:t xml:space="preserve"> </w:t>
            </w:r>
            <w:r>
              <w:rPr>
                <w:b/>
                <w:color w:val="FFFFFF"/>
              </w:rPr>
              <w:t>out of reach</w:t>
            </w:r>
          </w:p>
          <w:p w:rsidR="0012298B" w:rsidRDefault="0027288D" w:rsidP="0027288D">
            <w:pPr>
              <w:spacing w:after="0" w:line="259" w:lineRule="auto"/>
              <w:ind w:left="109" w:right="0" w:firstLine="0"/>
              <w:jc w:val="left"/>
            </w:pPr>
            <w:r>
              <w:rPr>
                <w:b/>
                <w:color w:val="FFFFFF"/>
              </w:rPr>
              <w:t>Screen glare when using the device in bright sunlight</w:t>
            </w:r>
          </w:p>
        </w:tc>
        <w:tc>
          <w:tcPr>
            <w:tcW w:w="68" w:type="dxa"/>
            <w:tcBorders>
              <w:top w:val="single" w:sz="24" w:space="0" w:color="000000"/>
              <w:left w:val="nil"/>
              <w:bottom w:val="single" w:sz="24" w:space="0" w:color="000000"/>
              <w:right w:val="single" w:sz="24" w:space="0" w:color="000000"/>
            </w:tcBorders>
            <w:shd w:val="clear" w:color="auto" w:fill="205868"/>
          </w:tcPr>
          <w:p w:rsidR="0012298B" w:rsidRDefault="0012298B">
            <w:pPr>
              <w:spacing w:after="160" w:line="259" w:lineRule="auto"/>
              <w:ind w:left="0" w:right="0" w:firstLine="0"/>
              <w:jc w:val="left"/>
            </w:pPr>
          </w:p>
        </w:tc>
        <w:tc>
          <w:tcPr>
            <w:tcW w:w="2167" w:type="dxa"/>
            <w:tcBorders>
              <w:top w:val="single" w:sz="24" w:space="0" w:color="000000"/>
              <w:left w:val="single" w:sz="24" w:space="0" w:color="000000"/>
              <w:bottom w:val="single" w:sz="24" w:space="0" w:color="000000"/>
              <w:right w:val="single" w:sz="24" w:space="0" w:color="000000"/>
            </w:tcBorders>
            <w:shd w:val="clear" w:color="auto" w:fill="205868"/>
            <w:vAlign w:val="bottom"/>
          </w:tcPr>
          <w:p w:rsidR="0012298B" w:rsidRDefault="001D6767" w:rsidP="001D6767">
            <w:pPr>
              <w:spacing w:after="0" w:line="259" w:lineRule="auto"/>
              <w:ind w:left="107" w:right="0" w:firstLine="0"/>
              <w:jc w:val="left"/>
            </w:pPr>
            <w:r>
              <w:rPr>
                <w:b/>
                <w:color w:val="FFFFFF"/>
              </w:rPr>
              <w:t>Reception in a noisy environment</w:t>
            </w:r>
          </w:p>
        </w:tc>
        <w:tc>
          <w:tcPr>
            <w:tcW w:w="2516" w:type="dxa"/>
            <w:tcBorders>
              <w:top w:val="single" w:sz="24" w:space="0" w:color="000000"/>
              <w:left w:val="single" w:sz="24" w:space="0" w:color="000000"/>
              <w:bottom w:val="single" w:sz="24" w:space="0" w:color="000000"/>
              <w:right w:val="single" w:sz="24" w:space="0" w:color="000000"/>
            </w:tcBorders>
            <w:shd w:val="clear" w:color="auto" w:fill="205868"/>
            <w:vAlign w:val="bottom"/>
          </w:tcPr>
          <w:p w:rsidR="0012298B" w:rsidRDefault="001D6767">
            <w:pPr>
              <w:spacing w:after="0" w:line="259" w:lineRule="auto"/>
              <w:ind w:left="109" w:right="0" w:firstLine="0"/>
              <w:jc w:val="left"/>
            </w:pPr>
            <w:r>
              <w:rPr>
                <w:b/>
                <w:color w:val="FFFFFF"/>
              </w:rPr>
              <w:t>Temporary injury</w:t>
            </w:r>
            <w:r w:rsidR="004E0713">
              <w:rPr>
                <w:b/>
                <w:color w:val="FFFFFF"/>
              </w:rPr>
              <w:t xml:space="preserve"> </w:t>
            </w:r>
          </w:p>
          <w:p w:rsidR="0012298B" w:rsidRDefault="004E0713">
            <w:pPr>
              <w:spacing w:after="38" w:line="259" w:lineRule="auto"/>
              <w:ind w:left="109" w:right="0" w:firstLine="0"/>
              <w:jc w:val="left"/>
            </w:pPr>
            <w:r>
              <w:rPr>
                <w:b/>
                <w:color w:val="FFFFFF"/>
              </w:rPr>
              <w:t>(</w:t>
            </w:r>
            <w:r w:rsidR="001D6767">
              <w:rPr>
                <w:b/>
                <w:color w:val="FFFFFF"/>
              </w:rPr>
              <w:t>e.g. fracture</w:t>
            </w:r>
            <w:r>
              <w:rPr>
                <w:b/>
                <w:color w:val="FFFFFF"/>
              </w:rPr>
              <w:t xml:space="preserve">) </w:t>
            </w:r>
          </w:p>
          <w:p w:rsidR="0012298B" w:rsidRDefault="001D6767" w:rsidP="001D6767">
            <w:pPr>
              <w:spacing w:after="0" w:line="259" w:lineRule="auto"/>
              <w:ind w:left="109" w:right="0" w:firstLine="0"/>
              <w:jc w:val="left"/>
            </w:pPr>
            <w:r>
              <w:rPr>
                <w:b/>
                <w:color w:val="FFFFFF"/>
              </w:rPr>
              <w:t>Busy hands (carrying a child, bags, etc.</w:t>
            </w:r>
            <w:r w:rsidR="004E0713">
              <w:rPr>
                <w:b/>
                <w:color w:val="FFFFFF"/>
              </w:rPr>
              <w:t xml:space="preserve">) </w:t>
            </w:r>
          </w:p>
        </w:tc>
        <w:tc>
          <w:tcPr>
            <w:tcW w:w="2129" w:type="dxa"/>
            <w:tcBorders>
              <w:top w:val="single" w:sz="24" w:space="0" w:color="000000"/>
              <w:left w:val="single" w:sz="24" w:space="0" w:color="000000"/>
              <w:bottom w:val="single" w:sz="24" w:space="0" w:color="000000"/>
              <w:right w:val="single" w:sz="24" w:space="0" w:color="000000"/>
            </w:tcBorders>
            <w:shd w:val="clear" w:color="auto" w:fill="205868"/>
            <w:vAlign w:val="bottom"/>
          </w:tcPr>
          <w:p w:rsidR="0012298B" w:rsidRDefault="001D6767">
            <w:pPr>
              <w:spacing w:after="38" w:line="259" w:lineRule="auto"/>
              <w:ind w:left="109" w:right="0" w:firstLine="0"/>
              <w:jc w:val="left"/>
            </w:pPr>
            <w:r>
              <w:rPr>
                <w:b/>
                <w:color w:val="FFFFFF"/>
              </w:rPr>
              <w:t>Use of drugs</w:t>
            </w:r>
          </w:p>
          <w:p w:rsidR="0012298B" w:rsidRDefault="001D6767">
            <w:pPr>
              <w:spacing w:after="38" w:line="259" w:lineRule="auto"/>
              <w:ind w:left="109" w:right="0" w:firstLine="0"/>
              <w:jc w:val="left"/>
            </w:pPr>
            <w:r>
              <w:rPr>
                <w:b/>
                <w:color w:val="FFFFFF"/>
              </w:rPr>
              <w:t>Fatigue</w:t>
            </w:r>
            <w:r w:rsidR="004E0713">
              <w:rPr>
                <w:b/>
                <w:color w:val="FFFFFF"/>
              </w:rPr>
              <w:t xml:space="preserve"> </w:t>
            </w:r>
          </w:p>
          <w:p w:rsidR="0012298B" w:rsidRDefault="001D6767">
            <w:pPr>
              <w:spacing w:after="38" w:line="259" w:lineRule="auto"/>
              <w:ind w:left="109" w:right="0" w:firstLine="0"/>
              <w:jc w:val="left"/>
            </w:pPr>
            <w:r>
              <w:rPr>
                <w:b/>
                <w:color w:val="FFFFFF"/>
              </w:rPr>
              <w:t>Stress</w:t>
            </w:r>
          </w:p>
          <w:p w:rsidR="0012298B" w:rsidRDefault="001D6767" w:rsidP="001D6767">
            <w:pPr>
              <w:spacing w:after="0" w:line="259" w:lineRule="auto"/>
              <w:ind w:left="109" w:right="0" w:firstLine="0"/>
              <w:jc w:val="left"/>
            </w:pPr>
            <w:r>
              <w:rPr>
                <w:b/>
                <w:color w:val="FFFFFF"/>
              </w:rPr>
              <w:t>Hangover</w:t>
            </w:r>
            <w:r w:rsidR="004E0713">
              <w:rPr>
                <w:b/>
                <w:color w:val="FFFFFF"/>
              </w:rPr>
              <w:t xml:space="preserve"> </w:t>
            </w:r>
          </w:p>
        </w:tc>
      </w:tr>
    </w:tbl>
    <w:p w:rsidR="0027288D" w:rsidRPr="00661B73" w:rsidRDefault="0027288D" w:rsidP="0027288D">
      <w:pPr>
        <w:rPr>
          <w:b/>
          <w:sz w:val="24"/>
          <w:u w:val="single"/>
          <w:lang w:val="mk-MK"/>
        </w:rPr>
      </w:pPr>
    </w:p>
    <w:p w:rsidR="001D6767" w:rsidRDefault="001D6767" w:rsidP="001D6767">
      <w:pPr>
        <w:ind w:left="60" w:right="783"/>
      </w:pPr>
      <w:r>
        <w:lastRenderedPageBreak/>
        <w:t>Our country is a signatory to a number of international documents, which oblige it legally or ethically to take concrete action in this regard. Such are: the UN Charter, the Universal Declaration of Human Rights, the UN Convention on the Rights of Persons with Disabilities, the UN Standard Rules on the Equalization of Opportunities for Persons with Disabilities, as well as the European Convention on Human Rights.</w:t>
      </w:r>
    </w:p>
    <w:p w:rsidR="00FB0012" w:rsidRDefault="008142BC" w:rsidP="001D6767">
      <w:pPr>
        <w:ind w:left="60" w:right="783"/>
      </w:pPr>
      <w:r>
        <w:t>Ever s</w:t>
      </w:r>
      <w:r w:rsidRPr="00FB0012">
        <w:t>ince its adoption on 10</w:t>
      </w:r>
      <w:r>
        <w:t xml:space="preserve"> </w:t>
      </w:r>
      <w:r w:rsidRPr="00FB0012">
        <w:t xml:space="preserve">December 1948, </w:t>
      </w:r>
      <w:r>
        <w:t>t</w:t>
      </w:r>
      <w:r w:rsidR="001D6767">
        <w:t>he Universal Declaration of Human Rights of the United Nations General Assembly,</w:t>
      </w:r>
      <w:r w:rsidR="004E0713">
        <w:rPr>
          <w:vertAlign w:val="superscript"/>
        </w:rPr>
        <w:footnoteReference w:id="1"/>
      </w:r>
      <w:r w:rsidR="004E0713">
        <w:t xml:space="preserve"> </w:t>
      </w:r>
      <w:r w:rsidR="00E84F7B">
        <w:t>which is th</w:t>
      </w:r>
      <w:r w:rsidR="001D6767">
        <w:t xml:space="preserve">e </w:t>
      </w:r>
      <w:r w:rsidR="00A85A9C">
        <w:t>Magna Carta</w:t>
      </w:r>
      <w:r w:rsidR="004E0713">
        <w:t xml:space="preserve"> </w:t>
      </w:r>
      <w:r w:rsidR="00A85A9C">
        <w:t>of the present day</w:t>
      </w:r>
      <w:r w:rsidR="004E0713">
        <w:t xml:space="preserve">, </w:t>
      </w:r>
      <w:r w:rsidR="00FB0012" w:rsidRPr="00FB0012">
        <w:t xml:space="preserve">has paved the way for </w:t>
      </w:r>
      <w:r w:rsidR="00AD6136">
        <w:t xml:space="preserve">providing </w:t>
      </w:r>
      <w:r w:rsidR="00FB0012" w:rsidRPr="00FB0012">
        <w:t>access</w:t>
      </w:r>
      <w:r w:rsidR="00AD6136">
        <w:t>ibility</w:t>
      </w:r>
      <w:r w:rsidR="00FB0012" w:rsidRPr="00FB0012">
        <w:t xml:space="preserve">. Thus, </w:t>
      </w:r>
      <w:r w:rsidR="00E84F7B">
        <w:t xml:space="preserve">its </w:t>
      </w:r>
      <w:r w:rsidR="00FB0012" w:rsidRPr="00FB0012">
        <w:t xml:space="preserve">Article 19 states that everyone has the right to freedom of </w:t>
      </w:r>
      <w:r w:rsidR="00E84F7B">
        <w:t xml:space="preserve">opinion </w:t>
      </w:r>
      <w:r w:rsidR="00FB0012" w:rsidRPr="00FB0012">
        <w:t>and expression</w:t>
      </w:r>
      <w:r w:rsidR="00C341D8">
        <w:t>. T</w:t>
      </w:r>
      <w:r w:rsidR="00FB0012" w:rsidRPr="00FB0012">
        <w:t xml:space="preserve">his right </w:t>
      </w:r>
      <w:r w:rsidR="00C341D8">
        <w:t xml:space="preserve">also </w:t>
      </w:r>
      <w:r w:rsidR="00FB0012" w:rsidRPr="00FB0012">
        <w:t xml:space="preserve">includes the freedom to receive and impart information and ideas through the media. </w:t>
      </w:r>
      <w:r w:rsidR="00492261">
        <w:t xml:space="preserve">Furthermore, </w:t>
      </w:r>
      <w:r w:rsidR="00FB0012" w:rsidRPr="00FB0012">
        <w:t xml:space="preserve">Article 7 stipulates that all persons are </w:t>
      </w:r>
      <w:r w:rsidR="00492261">
        <w:t>equal before</w:t>
      </w:r>
      <w:r w:rsidR="00FB0012" w:rsidRPr="00FB0012">
        <w:t xml:space="preserve"> the law and are entitled </w:t>
      </w:r>
      <w:r w:rsidR="00492261" w:rsidRPr="00FB0012">
        <w:t xml:space="preserve">without any discrimination </w:t>
      </w:r>
      <w:r w:rsidR="00FB0012" w:rsidRPr="00FB0012">
        <w:t>to equal protection</w:t>
      </w:r>
      <w:r w:rsidR="00492261">
        <w:t xml:space="preserve"> of the law.</w:t>
      </w:r>
    </w:p>
    <w:p w:rsidR="003036CC" w:rsidRDefault="000B6DB1" w:rsidP="003036CC">
      <w:pPr>
        <w:ind w:left="60" w:right="783"/>
      </w:pPr>
      <w:r>
        <w:t>Article 10 of the European Convention for the Protection of Human Rights</w:t>
      </w:r>
      <w:r w:rsidR="004E0713">
        <w:rPr>
          <w:vertAlign w:val="superscript"/>
        </w:rPr>
        <w:footnoteReference w:id="2"/>
      </w:r>
      <w:r w:rsidR="004E0713">
        <w:t xml:space="preserve"> </w:t>
      </w:r>
      <w:r>
        <w:t xml:space="preserve">warrants as well </w:t>
      </w:r>
      <w:r w:rsidR="003036CC">
        <w:t xml:space="preserve">that everyone has the right to freedom of expression, which </w:t>
      </w:r>
      <w:r>
        <w:t xml:space="preserve">also </w:t>
      </w:r>
      <w:r w:rsidR="003036CC">
        <w:t>includes freedom to receive</w:t>
      </w:r>
      <w:r>
        <w:t xml:space="preserve"> and impart information and ideas</w:t>
      </w:r>
      <w:r w:rsidR="003036CC">
        <w:t>.</w:t>
      </w:r>
    </w:p>
    <w:p w:rsidR="003036CC" w:rsidRDefault="003036CC" w:rsidP="003036CC">
      <w:pPr>
        <w:ind w:left="60" w:right="783"/>
      </w:pPr>
      <w:r>
        <w:t>The UN Convention on the Right</w:t>
      </w:r>
      <w:r w:rsidR="000B6DB1">
        <w:t>s of Persons with Disabilities,</w:t>
      </w:r>
      <w:r w:rsidR="000B6DB1">
        <w:rPr>
          <w:vertAlign w:val="superscript"/>
        </w:rPr>
        <w:footnoteReference w:id="3"/>
      </w:r>
      <w:r w:rsidR="000B6DB1">
        <w:t xml:space="preserve"> </w:t>
      </w:r>
      <w:r>
        <w:t xml:space="preserve">aimed at protecting and promoting their rights and dignity, </w:t>
      </w:r>
      <w:r w:rsidR="000B6DB1">
        <w:t xml:space="preserve">ensures </w:t>
      </w:r>
      <w:r w:rsidR="002E2787">
        <w:t xml:space="preserve">to the persons with special needs </w:t>
      </w:r>
      <w:r>
        <w:t>access</w:t>
      </w:r>
      <w:r w:rsidR="000B6DB1">
        <w:t xml:space="preserve"> to the physical</w:t>
      </w:r>
      <w:r>
        <w:t xml:space="preserve"> environment and t</w:t>
      </w:r>
      <w:r w:rsidR="002E2787">
        <w:t>ransportation</w:t>
      </w:r>
      <w:r>
        <w:t>, as well as equal access to information and communication</w:t>
      </w:r>
      <w:r w:rsidR="002E2787">
        <w:t>s</w:t>
      </w:r>
      <w:r>
        <w:t xml:space="preserve"> (Article 9)</w:t>
      </w:r>
      <w:r w:rsidR="002E2787">
        <w:t xml:space="preserve">; guarantees </w:t>
      </w:r>
      <w:r>
        <w:t>the</w:t>
      </w:r>
      <w:r w:rsidR="002E2787">
        <w:t>ir</w:t>
      </w:r>
      <w:r>
        <w:t xml:space="preserve"> right to freedom of expression and </w:t>
      </w:r>
      <w:r w:rsidR="002E2787">
        <w:t xml:space="preserve">to being provided </w:t>
      </w:r>
      <w:r>
        <w:t>information in accessible format</w:t>
      </w:r>
      <w:r w:rsidR="002E2787">
        <w:t xml:space="preserve">s </w:t>
      </w:r>
      <w:r>
        <w:t xml:space="preserve">(Article 21), as well as </w:t>
      </w:r>
      <w:r w:rsidR="002E2787">
        <w:t xml:space="preserve">their </w:t>
      </w:r>
      <w:r>
        <w:t xml:space="preserve">participation in cultural life, </w:t>
      </w:r>
      <w:r w:rsidR="002E2787">
        <w:t xml:space="preserve">which </w:t>
      </w:r>
      <w:r>
        <w:t>includ</w:t>
      </w:r>
      <w:r w:rsidR="002E2787">
        <w:t>es</w:t>
      </w:r>
      <w:r>
        <w:t xml:space="preserve"> access</w:t>
      </w:r>
      <w:r w:rsidR="002E2787">
        <w:t xml:space="preserve"> to</w:t>
      </w:r>
      <w:r>
        <w:t xml:space="preserve"> television </w:t>
      </w:r>
      <w:proofErr w:type="spellStart"/>
      <w:r>
        <w:t>program</w:t>
      </w:r>
      <w:r w:rsidR="002E2787">
        <w:t>me</w:t>
      </w:r>
      <w:r>
        <w:t>s</w:t>
      </w:r>
      <w:proofErr w:type="spellEnd"/>
      <w:r>
        <w:t xml:space="preserve"> and films (Article 30).</w:t>
      </w:r>
    </w:p>
    <w:p w:rsidR="000B6DB1" w:rsidRDefault="002E2787" w:rsidP="003036CC">
      <w:pPr>
        <w:ind w:left="60" w:right="783"/>
      </w:pPr>
      <w:r>
        <w:t>A guarantee of the respect for freedom of expression as a fundamental human right is also contained in Article 16 of our Constitution.</w:t>
      </w:r>
      <w:r>
        <w:rPr>
          <w:vertAlign w:val="superscript"/>
        </w:rPr>
        <w:footnoteReference w:id="4"/>
      </w:r>
      <w:r w:rsidR="003036CC">
        <w:t xml:space="preserve"> This</w:t>
      </w:r>
      <w:r>
        <w:t>,</w:t>
      </w:r>
      <w:r w:rsidR="003036CC">
        <w:t xml:space="preserve"> founding</w:t>
      </w:r>
      <w:r>
        <w:t>,</w:t>
      </w:r>
      <w:r w:rsidR="003036CC">
        <w:t xml:space="preserve"> document of the Macedonian legislation clearly states that this right also </w:t>
      </w:r>
      <w:r w:rsidR="003D2E95">
        <w:t>encompasses</w:t>
      </w:r>
      <w:r w:rsidR="003036CC">
        <w:t xml:space="preserve"> the elements of free access to information, freedom to receive and </w:t>
      </w:r>
      <w:r w:rsidR="003D2E95">
        <w:t>impart</w:t>
      </w:r>
      <w:r w:rsidR="003036CC">
        <w:t xml:space="preserve"> information. The equality of this right, </w:t>
      </w:r>
      <w:r w:rsidR="003D2E95">
        <w:t xml:space="preserve">just as of all </w:t>
      </w:r>
      <w:r w:rsidR="003036CC">
        <w:t>other</w:t>
      </w:r>
      <w:r w:rsidR="003D2E95">
        <w:t xml:space="preserve"> rights</w:t>
      </w:r>
      <w:r w:rsidR="003036CC">
        <w:t>, is constitutionally guaranteed (Article 9).</w:t>
      </w:r>
    </w:p>
    <w:p w:rsidR="00D975C9" w:rsidRDefault="0003006E" w:rsidP="00D975C9">
      <w:pPr>
        <w:ind w:left="60" w:right="719"/>
      </w:pPr>
      <w:r>
        <w:t>From here on</w:t>
      </w:r>
      <w:r w:rsidRPr="0003006E">
        <w:t>, the</w:t>
      </w:r>
      <w:r>
        <w:t xml:space="preserve">se rights are transposed into </w:t>
      </w:r>
      <w:r w:rsidRPr="0003006E">
        <w:t xml:space="preserve">legal acts, of which </w:t>
      </w:r>
      <w:r>
        <w:t xml:space="preserve">relevant to this document is the </w:t>
      </w:r>
      <w:r w:rsidRPr="0003006E">
        <w:t>Law on Audio and Audiovisual Media Services</w:t>
      </w:r>
      <w:r w:rsidR="00D975C9">
        <w:t>,</w:t>
      </w:r>
      <w:r w:rsidR="004E0713">
        <w:rPr>
          <w:vertAlign w:val="superscript"/>
        </w:rPr>
        <w:t>5</w:t>
      </w:r>
      <w:r w:rsidRPr="0003006E">
        <w:t xml:space="preserve"> which entered into force at the beginning of 2014</w:t>
      </w:r>
      <w:r w:rsidR="00D975C9">
        <w:t xml:space="preserve">. </w:t>
      </w:r>
      <w:r w:rsidRPr="0003006E">
        <w:t>Article 26</w:t>
      </w:r>
      <w:r w:rsidR="00D975C9">
        <w:t>, P</w:t>
      </w:r>
      <w:r w:rsidRPr="0003006E">
        <w:t>aragraph 1</w:t>
      </w:r>
      <w:r w:rsidR="00D975C9">
        <w:t>, of this Law</w:t>
      </w:r>
      <w:r w:rsidRPr="0003006E">
        <w:t xml:space="preserve"> gives to the regulatory body </w:t>
      </w:r>
      <w:r w:rsidR="00D975C9">
        <w:t>–</w:t>
      </w:r>
      <w:r w:rsidRPr="0003006E">
        <w:t xml:space="preserve"> the</w:t>
      </w:r>
      <w:r w:rsidR="00D975C9">
        <w:t xml:space="preserve"> </w:t>
      </w:r>
      <w:r w:rsidRPr="0003006E">
        <w:t xml:space="preserve">Agency for </w:t>
      </w:r>
      <w:r w:rsidR="00D975C9">
        <w:t>Audio and A</w:t>
      </w:r>
      <w:r w:rsidRPr="0003006E">
        <w:t xml:space="preserve">udiovisual </w:t>
      </w:r>
      <w:r w:rsidR="00D975C9">
        <w:t>M</w:t>
      </w:r>
      <w:r w:rsidRPr="0003006E">
        <w:t xml:space="preserve">edia </w:t>
      </w:r>
      <w:r w:rsidR="00D975C9">
        <w:t>S</w:t>
      </w:r>
      <w:r w:rsidRPr="0003006E">
        <w:t xml:space="preserve">ervices </w:t>
      </w:r>
      <w:r w:rsidR="00D975C9">
        <w:t>–</w:t>
      </w:r>
      <w:r w:rsidRPr="0003006E">
        <w:t xml:space="preserve"> the</w:t>
      </w:r>
      <w:r w:rsidR="00D975C9">
        <w:t xml:space="preserve"> </w:t>
      </w:r>
      <w:r w:rsidRPr="0003006E">
        <w:t xml:space="preserve">authority to take </w:t>
      </w:r>
      <w:r w:rsidR="00D975C9">
        <w:t xml:space="preserve">up </w:t>
      </w:r>
      <w:r w:rsidRPr="0003006E">
        <w:t>acti</w:t>
      </w:r>
      <w:r w:rsidR="00D975C9">
        <w:t>vities aimed at “</w:t>
      </w:r>
      <w:r w:rsidRPr="0003006E">
        <w:t>encourag</w:t>
      </w:r>
      <w:r w:rsidR="00D975C9">
        <w:t>ing the</w:t>
      </w:r>
      <w:r w:rsidRPr="0003006E">
        <w:t xml:space="preserve"> providers of audio and audio</w:t>
      </w:r>
      <w:r w:rsidR="00D975C9">
        <w:t>visual media services</w:t>
      </w:r>
      <w:r w:rsidRPr="0003006E">
        <w:t xml:space="preserve"> to </w:t>
      </w:r>
      <w:r w:rsidR="00D975C9" w:rsidRPr="0003006E">
        <w:t xml:space="preserve">gradually </w:t>
      </w:r>
      <w:r w:rsidRPr="0003006E">
        <w:t xml:space="preserve">make their services accessible to persons with hearing and </w:t>
      </w:r>
      <w:r w:rsidRPr="0003006E">
        <w:lastRenderedPageBreak/>
        <w:t>visual impairments</w:t>
      </w:r>
      <w:r w:rsidR="00D975C9">
        <w:t>”</w:t>
      </w:r>
      <w:r w:rsidRPr="0003006E">
        <w:t>. I</w:t>
      </w:r>
      <w:r w:rsidR="00D975C9">
        <w:t>n this, i</w:t>
      </w:r>
      <w:r w:rsidRPr="0003006E">
        <w:t xml:space="preserve">t stipulates that </w:t>
      </w:r>
      <w:r w:rsidR="00D975C9">
        <w:t xml:space="preserve">they should undertake </w:t>
      </w:r>
      <w:r w:rsidRPr="0003006E">
        <w:t xml:space="preserve">such activities in cooperation with all relevant </w:t>
      </w:r>
      <w:r w:rsidR="00D975C9">
        <w:t xml:space="preserve">stakeholders </w:t>
      </w:r>
      <w:r w:rsidRPr="0003006E">
        <w:t>in society (</w:t>
      </w:r>
      <w:r w:rsidR="00D975C9">
        <w:t>P</w:t>
      </w:r>
      <w:r w:rsidRPr="0003006E">
        <w:t xml:space="preserve">aragraph 3). At the same time, the public broadcasting service </w:t>
      </w:r>
      <w:r w:rsidR="00D975C9">
        <w:t>“</w:t>
      </w:r>
      <w:r w:rsidRPr="0003006E">
        <w:t>Macedonian Radio and Television</w:t>
      </w:r>
      <w:r w:rsidR="00D975C9">
        <w:t>”</w:t>
      </w:r>
      <w:r w:rsidRPr="0003006E">
        <w:t xml:space="preserve">, </w:t>
      </w:r>
      <w:r w:rsidR="00D975C9">
        <w:t xml:space="preserve">as stipulated in </w:t>
      </w:r>
      <w:r w:rsidRPr="0003006E">
        <w:t>Article 11</w:t>
      </w:r>
      <w:r w:rsidR="00D975C9">
        <w:t>, shall “</w:t>
      </w:r>
      <w:r w:rsidRPr="0003006E">
        <w:t>plan, develop, adapt</w:t>
      </w:r>
      <w:r w:rsidR="00D975C9">
        <w:t>, create</w:t>
      </w:r>
      <w:r w:rsidRPr="0003006E">
        <w:t xml:space="preserve"> and broadcast </w:t>
      </w:r>
      <w:proofErr w:type="spellStart"/>
      <w:r w:rsidRPr="0003006E">
        <w:t>program</w:t>
      </w:r>
      <w:r w:rsidR="00D975C9">
        <w:t>me</w:t>
      </w:r>
      <w:r w:rsidRPr="0003006E">
        <w:t>s</w:t>
      </w:r>
      <w:proofErr w:type="spellEnd"/>
      <w:r w:rsidRPr="0003006E">
        <w:t xml:space="preserve"> intended for persons with sensory impairments, i</w:t>
      </w:r>
      <w:r w:rsidR="00D975C9">
        <w:t>.</w:t>
      </w:r>
      <w:r w:rsidRPr="0003006E">
        <w:t>e</w:t>
      </w:r>
      <w:r w:rsidR="00D975C9">
        <w:t>.</w:t>
      </w:r>
      <w:r w:rsidRPr="0003006E">
        <w:t xml:space="preserve"> persons with hearing and visual impairments</w:t>
      </w:r>
      <w:r w:rsidR="00D975C9">
        <w:t>”</w:t>
      </w:r>
      <w:r w:rsidRPr="0003006E">
        <w:t>.</w:t>
      </w:r>
      <w:r w:rsidR="00D975C9">
        <w:tab/>
      </w:r>
      <w:r w:rsidR="00D975C9">
        <w:tab/>
      </w:r>
      <w:r w:rsidR="00D975C9">
        <w:tab/>
      </w:r>
      <w:r w:rsidR="00D975C9">
        <w:tab/>
      </w:r>
      <w:r w:rsidR="00D975C9">
        <w:tab/>
      </w:r>
      <w:r w:rsidR="00D975C9">
        <w:tab/>
      </w:r>
      <w:r w:rsidR="0055101B">
        <w:tab/>
      </w:r>
      <w:r w:rsidR="00D975C9">
        <w:tab/>
      </w:r>
      <w:r w:rsidR="00D975C9">
        <w:tab/>
      </w:r>
    </w:p>
    <w:p w:rsidR="0012298B" w:rsidRDefault="00D975C9" w:rsidP="00D975C9">
      <w:pPr>
        <w:ind w:left="60" w:right="719" w:firstLine="660"/>
      </w:pPr>
      <w:r w:rsidRPr="00D975C9">
        <w:t>In terms of ensuring accessibility as a basis for unhindered enjoyment of</w:t>
      </w:r>
      <w:r>
        <w:t xml:space="preserve"> the</w:t>
      </w:r>
      <w:r w:rsidRPr="00D975C9">
        <w:t xml:space="preserve"> freedom of expression, </w:t>
      </w:r>
      <w:r>
        <w:t>also important is t</w:t>
      </w:r>
      <w:r w:rsidRPr="00D975C9">
        <w:t>he amendment to the Electoral Code</w:t>
      </w:r>
      <w:r w:rsidR="004E0713">
        <w:rPr>
          <w:vertAlign w:val="superscript"/>
        </w:rPr>
        <w:footnoteReference w:id="5"/>
      </w:r>
      <w:r w:rsidR="004E0713">
        <w:t xml:space="preserve"> </w:t>
      </w:r>
      <w:r>
        <w:t xml:space="preserve">made in early </w:t>
      </w:r>
      <w:r w:rsidRPr="00D975C9">
        <w:t>2020</w:t>
      </w:r>
      <w:r>
        <w:t xml:space="preserve">, </w:t>
      </w:r>
      <w:r w:rsidRPr="00D975C9">
        <w:t>which expand</w:t>
      </w:r>
      <w:r>
        <w:t>ed</w:t>
      </w:r>
      <w:r w:rsidRPr="00D975C9">
        <w:t xml:space="preserve"> the obligation to provide information </w:t>
      </w:r>
      <w:r w:rsidR="007F2406">
        <w:t xml:space="preserve">related to </w:t>
      </w:r>
      <w:r w:rsidRPr="00D975C9">
        <w:t>elections. Namely,</w:t>
      </w:r>
      <w:r w:rsidR="007F2406">
        <w:t xml:space="preserve"> previously </w:t>
      </w:r>
      <w:r w:rsidRPr="00D975C9">
        <w:t>the obligation to provide such information to persons with hearing impairment</w:t>
      </w:r>
      <w:r w:rsidR="007F2406">
        <w:t>s</w:t>
      </w:r>
      <w:r w:rsidRPr="00D975C9">
        <w:t xml:space="preserve"> </w:t>
      </w:r>
      <w:r w:rsidR="007F2406">
        <w:t xml:space="preserve">under this Code </w:t>
      </w:r>
      <w:r w:rsidRPr="00D975C9">
        <w:t>referred only to the Public Broadcasting Service MRT (Article 76-a</w:t>
      </w:r>
      <w:r w:rsidR="007F2406">
        <w:t>, P</w:t>
      </w:r>
      <w:r w:rsidRPr="00D975C9">
        <w:t xml:space="preserve">aragraph 4). The new amendments stipulate that the obligation no longer applies only to the Public </w:t>
      </w:r>
      <w:r w:rsidR="007F2406">
        <w:t>Broadcaster, but</w:t>
      </w:r>
      <w:r w:rsidRPr="00D975C9">
        <w:t xml:space="preserve"> </w:t>
      </w:r>
      <w:r w:rsidR="007F2406">
        <w:t xml:space="preserve">that “…national broadcasters, too, are </w:t>
      </w:r>
      <w:r w:rsidR="00ED0A3D">
        <w:t>obligated</w:t>
      </w:r>
      <w:r w:rsidR="007F2406">
        <w:t xml:space="preserve"> to perform [the coverage of the elections] in an accessible </w:t>
      </w:r>
      <w:r w:rsidR="00ED0A3D">
        <w:t>a</w:t>
      </w:r>
      <w:r w:rsidR="007F2406">
        <w:t>nd available format and language, as well as in the sign language”</w:t>
      </w:r>
      <w:r w:rsidR="007F2406" w:rsidRPr="007F2406">
        <w:t xml:space="preserve"> </w:t>
      </w:r>
      <w:r w:rsidR="007F2406">
        <w:t xml:space="preserve">(Article 75, Paragraph 1), and that this </w:t>
      </w:r>
      <w:r w:rsidRPr="00D975C9">
        <w:t>obligat</w:t>
      </w:r>
      <w:r w:rsidR="007F2406">
        <w:t>ion should be realized through “</w:t>
      </w:r>
      <w:r w:rsidRPr="00D975C9">
        <w:t>...balanced coverage of the elections in all forms of electoral media representation</w:t>
      </w:r>
      <w:r w:rsidR="007F2406">
        <w:t>”</w:t>
      </w:r>
      <w:r w:rsidRPr="00D975C9">
        <w:t xml:space="preserve"> </w:t>
      </w:r>
      <w:r w:rsidR="007F2406">
        <w:t>(Article 75-a, Paragraph 1).</w:t>
      </w:r>
    </w:p>
    <w:p w:rsidR="0012298B" w:rsidRDefault="004E0713">
      <w:pPr>
        <w:spacing w:after="0" w:line="259" w:lineRule="auto"/>
        <w:ind w:right="0" w:firstLine="0"/>
        <w:jc w:val="left"/>
      </w:pPr>
      <w:r>
        <w:t xml:space="preserve"> </w:t>
      </w:r>
      <w:r>
        <w:tab/>
        <w:t xml:space="preserve"> </w:t>
      </w:r>
      <w:r>
        <w:br w:type="page"/>
      </w:r>
    </w:p>
    <w:p w:rsidR="0012298B" w:rsidRDefault="004E0713">
      <w:pPr>
        <w:spacing w:after="0" w:line="259" w:lineRule="auto"/>
        <w:ind w:left="3426" w:right="0" w:firstLine="0"/>
        <w:jc w:val="center"/>
      </w:pPr>
      <w:r>
        <w:rPr>
          <w:sz w:val="24"/>
        </w:rPr>
        <w:lastRenderedPageBreak/>
        <w:t xml:space="preserve"> </w:t>
      </w:r>
    </w:p>
    <w:p w:rsidR="0012298B" w:rsidRDefault="00F023A6">
      <w:pPr>
        <w:pStyle w:val="Heading2"/>
        <w:ind w:left="12"/>
      </w:pPr>
      <w:r>
        <w:t>AAAVMS’ Practice to Date</w:t>
      </w:r>
      <w:r w:rsidR="004E0713">
        <w:t xml:space="preserve"> </w:t>
      </w:r>
    </w:p>
    <w:p w:rsidR="0012298B" w:rsidRDefault="0012298B" w:rsidP="0055101B">
      <w:pPr>
        <w:spacing w:after="75" w:line="259" w:lineRule="auto"/>
        <w:ind w:left="7026" w:right="0" w:firstLine="174"/>
        <w:jc w:val="center"/>
      </w:pPr>
    </w:p>
    <w:p w:rsidR="00F023A6" w:rsidRDefault="00F023A6" w:rsidP="00F023A6">
      <w:pPr>
        <w:ind w:left="60" w:right="783"/>
      </w:pPr>
      <w:r>
        <w:t xml:space="preserve">Accessibility </w:t>
      </w:r>
      <w:r w:rsidR="005E2270">
        <w:t>does not refer only to</w:t>
      </w:r>
      <w:r>
        <w:t xml:space="preserve"> permanent or semi-permanent visual, auditory, motor </w:t>
      </w:r>
      <w:r w:rsidR="005E2270">
        <w:t xml:space="preserve">or </w:t>
      </w:r>
      <w:r>
        <w:t xml:space="preserve">cognitive impairments. Accessibility </w:t>
      </w:r>
      <w:r w:rsidR="005E2270">
        <w:t>to</w:t>
      </w:r>
      <w:r>
        <w:t xml:space="preserve"> products and services also</w:t>
      </w:r>
      <w:r w:rsidR="005E2270">
        <w:t xml:space="preserve"> refers to </w:t>
      </w:r>
      <w:r>
        <w:t xml:space="preserve">temporary or situational </w:t>
      </w:r>
      <w:r w:rsidR="005E2270">
        <w:t>disab</w:t>
      </w:r>
      <w:r>
        <w:t xml:space="preserve">ility </w:t>
      </w:r>
      <w:r w:rsidR="00D52AF3">
        <w:t>of the persons</w:t>
      </w:r>
      <w:r>
        <w:t xml:space="preserve"> who are temporarily prevented, for example</w:t>
      </w:r>
      <w:r w:rsidR="00D52AF3">
        <w:t>,</w:t>
      </w:r>
      <w:r>
        <w:t xml:space="preserve"> from watching a </w:t>
      </w:r>
      <w:r w:rsidR="00D52AF3">
        <w:t>footage</w:t>
      </w:r>
      <w:r>
        <w:t xml:space="preserve"> in </w:t>
      </w:r>
      <w:r w:rsidR="00D52AF3">
        <w:t xml:space="preserve">a </w:t>
      </w:r>
      <w:r>
        <w:t>nois</w:t>
      </w:r>
      <w:r w:rsidR="00D52AF3">
        <w:t>y</w:t>
      </w:r>
      <w:r>
        <w:t xml:space="preserve"> </w:t>
      </w:r>
      <w:r w:rsidR="00D52AF3">
        <w:t>environment</w:t>
      </w:r>
      <w:r>
        <w:t xml:space="preserve"> or </w:t>
      </w:r>
      <w:r w:rsidR="00D52AF3">
        <w:t>learning the</w:t>
      </w:r>
      <w:r>
        <w:t xml:space="preserve"> daily news while receiving orders by phone.</w:t>
      </w:r>
    </w:p>
    <w:p w:rsidR="00F023A6" w:rsidRDefault="00F023A6" w:rsidP="00F023A6">
      <w:pPr>
        <w:ind w:left="60" w:right="783"/>
      </w:pPr>
      <w:r>
        <w:t>The new legal rules require</w:t>
      </w:r>
      <w:r w:rsidR="00D52AF3">
        <w:t xml:space="preserve"> that we</w:t>
      </w:r>
      <w:r w:rsidR="00D33B6A">
        <w:t xml:space="preserve"> make sure to provide</w:t>
      </w:r>
      <w:r>
        <w:t xml:space="preserve"> access, even if it does not </w:t>
      </w:r>
      <w:r w:rsidR="00D33B6A">
        <w:t>concern</w:t>
      </w:r>
      <w:r>
        <w:t xml:space="preserve"> us</w:t>
      </w:r>
      <w:r w:rsidR="00D33B6A" w:rsidRPr="00D33B6A">
        <w:t xml:space="preserve"> </w:t>
      </w:r>
      <w:r w:rsidR="00D33B6A">
        <w:t>directly</w:t>
      </w:r>
      <w:r>
        <w:t xml:space="preserve">. The activities that </w:t>
      </w:r>
      <w:r w:rsidR="00D33B6A">
        <w:t>the AA</w:t>
      </w:r>
      <w:r>
        <w:t xml:space="preserve">AVMS has taken </w:t>
      </w:r>
      <w:r w:rsidR="00D33B6A">
        <w:t xml:space="preserve">up </w:t>
      </w:r>
      <w:r>
        <w:t xml:space="preserve">in the past few years in terms of providing access for people with sensory disabilities to </w:t>
      </w:r>
      <w:r w:rsidR="00D33B6A">
        <w:t xml:space="preserve">the </w:t>
      </w:r>
      <w:r>
        <w:t xml:space="preserve">broadcasters' </w:t>
      </w:r>
      <w:proofErr w:type="spellStart"/>
      <w:r>
        <w:t>program</w:t>
      </w:r>
      <w:r w:rsidR="00D33B6A">
        <w:t>me</w:t>
      </w:r>
      <w:r>
        <w:t>s</w:t>
      </w:r>
      <w:proofErr w:type="spellEnd"/>
      <w:r>
        <w:t xml:space="preserve"> </w:t>
      </w:r>
      <w:r w:rsidR="00D33B6A">
        <w:t xml:space="preserve">have been </w:t>
      </w:r>
      <w:r>
        <w:t>guided by this very motto.</w:t>
      </w:r>
    </w:p>
    <w:p w:rsidR="003F58A3" w:rsidRDefault="00C06CD9" w:rsidP="003F58A3">
      <w:pPr>
        <w:ind w:left="60" w:right="783"/>
      </w:pPr>
      <w:r w:rsidRPr="00C06CD9">
        <w:t>Striving to meet its legal obligation in a systematic manner, in the period 2016-2018, the Agency followed its “</w:t>
      </w:r>
      <w:proofErr w:type="spellStart"/>
      <w:r w:rsidRPr="00C06CD9">
        <w:t>Programme</w:t>
      </w:r>
      <w:proofErr w:type="spellEnd"/>
      <w:r w:rsidRPr="00C06CD9">
        <w:t xml:space="preserve"> for Providing Access to Media for Persons with Sensory Disabilities”</w:t>
      </w:r>
      <w:r>
        <w:t>.</w:t>
      </w:r>
      <w:r w:rsidR="004E0713">
        <w:rPr>
          <w:vertAlign w:val="superscript"/>
        </w:rPr>
        <w:footnoteReference w:id="6"/>
      </w:r>
      <w:r w:rsidR="004E0713">
        <w:t xml:space="preserve"> </w:t>
      </w:r>
      <w:r w:rsidRPr="00C06CD9">
        <w:t xml:space="preserve">The </w:t>
      </w:r>
      <w:proofErr w:type="spellStart"/>
      <w:r w:rsidRPr="00C06CD9">
        <w:t>programme</w:t>
      </w:r>
      <w:proofErr w:type="spellEnd"/>
      <w:r w:rsidRPr="00C06CD9">
        <w:t xml:space="preserve"> had been developed in 2015, by </w:t>
      </w:r>
      <w:proofErr w:type="spellStart"/>
      <w:r w:rsidRPr="00C06CD9">
        <w:t>Jelena</w:t>
      </w:r>
      <w:proofErr w:type="spellEnd"/>
      <w:r w:rsidRPr="00C06CD9">
        <w:t xml:space="preserve"> </w:t>
      </w:r>
      <w:proofErr w:type="spellStart"/>
      <w:r w:rsidRPr="00C06CD9">
        <w:t>Surchulija</w:t>
      </w:r>
      <w:proofErr w:type="spellEnd"/>
      <w:r w:rsidRPr="00C06CD9">
        <w:t xml:space="preserve"> </w:t>
      </w:r>
      <w:proofErr w:type="spellStart"/>
      <w:r w:rsidRPr="00C06CD9">
        <w:t>Milojevikj</w:t>
      </w:r>
      <w:proofErr w:type="spellEnd"/>
      <w:r w:rsidRPr="00C06CD9">
        <w:t xml:space="preserve">, M.A., and Snezhana </w:t>
      </w:r>
      <w:proofErr w:type="spellStart"/>
      <w:r w:rsidRPr="00C06CD9">
        <w:t>Trpevska</w:t>
      </w:r>
      <w:proofErr w:type="spellEnd"/>
      <w:r w:rsidRPr="00C06CD9">
        <w:t>, PhD, within the frameworks of the project titled “Enhancing the Administrative Capacities of Telecom and Media Authorities for Efficient Regulation of New Digital and Multiple Play Services</w:t>
      </w:r>
      <w:r>
        <w:t>,”</w:t>
      </w:r>
      <w:r w:rsidR="004E0713">
        <w:t xml:space="preserve"> </w:t>
      </w:r>
      <w:r w:rsidRPr="00D33B6A">
        <w:t xml:space="preserve">funded by the European Commission under the IPA framework. </w:t>
      </w:r>
      <w:r w:rsidR="00FF48F3">
        <w:t xml:space="preserve">Guided by this </w:t>
      </w:r>
      <w:proofErr w:type="spellStart"/>
      <w:r w:rsidR="00FF48F3">
        <w:t>programme</w:t>
      </w:r>
      <w:proofErr w:type="spellEnd"/>
      <w:r w:rsidR="00FF48F3" w:rsidRPr="00D33B6A">
        <w:t xml:space="preserve">, communication was established with representatives of the organizations of persons with </w:t>
      </w:r>
      <w:r w:rsidR="00FF48F3">
        <w:t>vision and hearing</w:t>
      </w:r>
      <w:r w:rsidR="00FF48F3" w:rsidRPr="00D33B6A">
        <w:t xml:space="preserve"> disabilities, research was done on their needs and </w:t>
      </w:r>
      <w:r w:rsidR="00FF48F3">
        <w:t xml:space="preserve">the </w:t>
      </w:r>
      <w:proofErr w:type="spellStart"/>
      <w:r w:rsidR="00FF48F3" w:rsidRPr="00D33B6A">
        <w:t>program</w:t>
      </w:r>
      <w:r w:rsidR="00FF48F3">
        <w:t>me</w:t>
      </w:r>
      <w:proofErr w:type="spellEnd"/>
      <w:r w:rsidR="00FF48F3" w:rsidRPr="00D33B6A">
        <w:t xml:space="preserve"> offer, meetings were organized with broadcasters, a brochure was prepared </w:t>
      </w:r>
      <w:r w:rsidR="00FF48F3">
        <w:t xml:space="preserve">regarding </w:t>
      </w:r>
      <w:r w:rsidR="00FF48F3" w:rsidRPr="00D33B6A">
        <w:t xml:space="preserve">the types of disability and ways to provide accessible </w:t>
      </w:r>
      <w:proofErr w:type="spellStart"/>
      <w:r w:rsidR="00FF48F3" w:rsidRPr="00D33B6A">
        <w:t>program</w:t>
      </w:r>
      <w:r w:rsidR="00FF48F3">
        <w:t>me</w:t>
      </w:r>
      <w:r w:rsidR="00FF48F3" w:rsidRPr="00D33B6A">
        <w:t>s</w:t>
      </w:r>
      <w:proofErr w:type="spellEnd"/>
      <w:r w:rsidR="00FF48F3" w:rsidRPr="00D33B6A">
        <w:t xml:space="preserve">, etc. Details </w:t>
      </w:r>
      <w:r w:rsidR="006D6968">
        <w:t>regarding</w:t>
      </w:r>
      <w:r w:rsidR="00FF48F3" w:rsidRPr="00D33B6A">
        <w:t xml:space="preserve"> the activities </w:t>
      </w:r>
      <w:r w:rsidR="00FF48F3">
        <w:t xml:space="preserve">that were </w:t>
      </w:r>
      <w:r w:rsidR="00FF48F3" w:rsidRPr="00D33B6A">
        <w:t xml:space="preserve">undertaken can be found in the "Report on the </w:t>
      </w:r>
      <w:r w:rsidR="00FF48F3">
        <w:t>I</w:t>
      </w:r>
      <w:r w:rsidR="00FF48F3" w:rsidRPr="00D33B6A">
        <w:t xml:space="preserve">mplementation of the </w:t>
      </w:r>
      <w:proofErr w:type="spellStart"/>
      <w:r w:rsidR="00FF48F3" w:rsidRPr="00D33B6A">
        <w:t>Program</w:t>
      </w:r>
      <w:r w:rsidR="00FF48F3">
        <w:t>me</w:t>
      </w:r>
      <w:proofErr w:type="spellEnd"/>
      <w:r w:rsidR="00FF48F3">
        <w:t xml:space="preserve"> for Providing A</w:t>
      </w:r>
      <w:r w:rsidR="00FF48F3" w:rsidRPr="00D33B6A">
        <w:t xml:space="preserve">ccess to </w:t>
      </w:r>
      <w:r w:rsidR="00FF48F3">
        <w:t>M</w:t>
      </w:r>
      <w:r w:rsidR="00FF48F3" w:rsidRPr="00D33B6A">
        <w:t xml:space="preserve">edia </w:t>
      </w:r>
      <w:r w:rsidR="00FF48F3">
        <w:t>for P</w:t>
      </w:r>
      <w:r w:rsidR="00FF48F3" w:rsidRPr="00D33B6A">
        <w:t xml:space="preserve">ersons with </w:t>
      </w:r>
      <w:r w:rsidR="00FF48F3">
        <w:t>S</w:t>
      </w:r>
      <w:r w:rsidR="00FF48F3" w:rsidRPr="00D33B6A">
        <w:t xml:space="preserve">ensory </w:t>
      </w:r>
      <w:r w:rsidR="006D6968">
        <w:t>Disabilities (2016</w:t>
      </w:r>
      <w:r w:rsidR="00FF48F3">
        <w:t>-2018)”,</w:t>
      </w:r>
      <w:r w:rsidR="004E0713">
        <w:rPr>
          <w:vertAlign w:val="superscript"/>
        </w:rPr>
        <w:t>8</w:t>
      </w:r>
      <w:r w:rsidR="004E0713">
        <w:t xml:space="preserve"> </w:t>
      </w:r>
      <w:r w:rsidR="00FF48F3" w:rsidRPr="00D33B6A">
        <w:t xml:space="preserve">prepared after the </w:t>
      </w:r>
      <w:proofErr w:type="spellStart"/>
      <w:r w:rsidR="00FF48F3" w:rsidRPr="00D33B6A">
        <w:t>Program</w:t>
      </w:r>
      <w:r w:rsidR="00FF48F3">
        <w:t>me</w:t>
      </w:r>
      <w:proofErr w:type="spellEnd"/>
      <w:r w:rsidR="00FF48F3">
        <w:t xml:space="preserve"> had been implemented</w:t>
      </w:r>
      <w:r w:rsidR="004E0713">
        <w:t xml:space="preserve">. </w:t>
      </w:r>
      <w:r w:rsidR="002248A5">
        <w:t>T</w:t>
      </w:r>
      <w:r w:rsidR="002248A5" w:rsidRPr="00FF48F3">
        <w:t xml:space="preserve">he first research on the </w:t>
      </w:r>
      <w:r w:rsidR="002248A5">
        <w:t xml:space="preserve">media-related </w:t>
      </w:r>
      <w:r w:rsidR="002248A5" w:rsidRPr="00FF48F3">
        <w:t xml:space="preserve">needs of people with sensory disabilities, in which they could </w:t>
      </w:r>
      <w:r w:rsidR="002248A5">
        <w:t xml:space="preserve">state precisely </w:t>
      </w:r>
      <w:r w:rsidR="002248A5" w:rsidRPr="00FF48F3">
        <w:t>what they need</w:t>
      </w:r>
      <w:r w:rsidR="002248A5">
        <w:t>ed</w:t>
      </w:r>
      <w:r w:rsidR="002248A5" w:rsidRPr="00FF48F3">
        <w:t xml:space="preserve"> and how </w:t>
      </w:r>
      <w:r w:rsidR="001A3E3C">
        <w:t xml:space="preserve">what was </w:t>
      </w:r>
      <w:r w:rsidR="002248A5">
        <w:t>o</w:t>
      </w:r>
      <w:r w:rsidR="002248A5" w:rsidRPr="00FF48F3">
        <w:t>ffered</w:t>
      </w:r>
      <w:r w:rsidR="002248A5">
        <w:t xml:space="preserve"> to them</w:t>
      </w:r>
      <w:r w:rsidR="002248A5" w:rsidRPr="00FF48F3">
        <w:t xml:space="preserve"> </w:t>
      </w:r>
      <w:r w:rsidR="001A3E3C">
        <w:t>s</w:t>
      </w:r>
      <w:r w:rsidR="002248A5">
        <w:t>hould be adjusted so that they could make the most of it,</w:t>
      </w:r>
      <w:r w:rsidR="004E0713">
        <w:rPr>
          <w:vertAlign w:val="superscript"/>
        </w:rPr>
        <w:footnoteReference w:id="7"/>
      </w:r>
      <w:r w:rsidR="004E0713">
        <w:t xml:space="preserve"> </w:t>
      </w:r>
      <w:r w:rsidR="002248A5">
        <w:t xml:space="preserve">played an important role in the </w:t>
      </w:r>
      <w:r w:rsidR="002248A5" w:rsidRPr="00FF48F3">
        <w:t>formulation</w:t>
      </w:r>
      <w:r w:rsidR="002248A5">
        <w:t xml:space="preserve"> of the current policy document</w:t>
      </w:r>
      <w:r w:rsidR="002248A5" w:rsidRPr="00FF48F3">
        <w:t>.</w:t>
      </w:r>
      <w:r w:rsidR="004E0713">
        <w:t xml:space="preserve"> </w:t>
      </w:r>
      <w:r w:rsidR="00DC6582" w:rsidRPr="00FF48F3">
        <w:t>O</w:t>
      </w:r>
      <w:r w:rsidR="00DC6582">
        <w:t>f all</w:t>
      </w:r>
      <w:r w:rsidR="003F58A3">
        <w:t xml:space="preserve"> the</w:t>
      </w:r>
      <w:r w:rsidR="00DC6582">
        <w:t xml:space="preserve"> findings</w:t>
      </w:r>
      <w:r w:rsidR="00DC6582" w:rsidRPr="00FF48F3">
        <w:t xml:space="preserve">, </w:t>
      </w:r>
      <w:r w:rsidR="00DC6582">
        <w:t>it was very important that</w:t>
      </w:r>
      <w:r w:rsidR="00DC6582" w:rsidRPr="00FF48F3">
        <w:t xml:space="preserve"> </w:t>
      </w:r>
      <w:r w:rsidR="00DC6582">
        <w:t xml:space="preserve">there were </w:t>
      </w:r>
      <w:r w:rsidR="00DC6582" w:rsidRPr="00FF48F3">
        <w:t>resources</w:t>
      </w:r>
      <w:r w:rsidR="00DC6582">
        <w:t xml:space="preserve"> present </w:t>
      </w:r>
      <w:r w:rsidR="001A3E3C" w:rsidRPr="00FF48F3">
        <w:t xml:space="preserve">already </w:t>
      </w:r>
      <w:r w:rsidR="00DC6582" w:rsidRPr="00FF48F3">
        <w:t>for many of their needs</w:t>
      </w:r>
      <w:r w:rsidR="00DC6582">
        <w:t xml:space="preserve">, and </w:t>
      </w:r>
      <w:r w:rsidR="001A3E3C">
        <w:t>it was only necessary to look into</w:t>
      </w:r>
      <w:r w:rsidR="00DC6582">
        <w:t xml:space="preserve"> them from these persons’ perspective.</w:t>
      </w:r>
      <w:r w:rsidR="004E0713">
        <w:t xml:space="preserve"> </w:t>
      </w:r>
      <w:r w:rsidR="006D6968">
        <w:t>These</w:t>
      </w:r>
      <w:r w:rsidR="001A3E3C">
        <w:t xml:space="preserve"> included, </w:t>
      </w:r>
      <w:r w:rsidR="003F58A3">
        <w:t xml:space="preserve">e.g. </w:t>
      </w:r>
      <w:r w:rsidR="003F58A3" w:rsidRPr="00FF48F3">
        <w:t>increas</w:t>
      </w:r>
      <w:r w:rsidR="003F58A3">
        <w:t>ing</w:t>
      </w:r>
      <w:r w:rsidR="003F58A3" w:rsidRPr="00FF48F3">
        <w:t xml:space="preserve"> the part of the screen that shows the sign language interpreter; </w:t>
      </w:r>
      <w:r w:rsidR="003F58A3">
        <w:t xml:space="preserve">airing </w:t>
      </w:r>
      <w:r w:rsidR="003F58A3" w:rsidRPr="00FF48F3">
        <w:t xml:space="preserve">the news intended for </w:t>
      </w:r>
      <w:r w:rsidR="003F58A3">
        <w:t xml:space="preserve">such persons before and after </w:t>
      </w:r>
      <w:r w:rsidR="003F58A3" w:rsidRPr="00FF48F3">
        <w:t>working hours</w:t>
      </w:r>
      <w:r w:rsidR="003F58A3">
        <w:t>,</w:t>
      </w:r>
      <w:r w:rsidR="003F58A3" w:rsidRPr="00FF48F3">
        <w:t xml:space="preserve"> so that they can </w:t>
      </w:r>
      <w:r w:rsidR="003F58A3">
        <w:t xml:space="preserve">watch </w:t>
      </w:r>
      <w:r w:rsidR="003F58A3" w:rsidRPr="00FF48F3">
        <w:t xml:space="preserve">them; </w:t>
      </w:r>
      <w:r w:rsidR="003F58A3">
        <w:t>providing subtitles for the</w:t>
      </w:r>
      <w:r w:rsidR="003F58A3" w:rsidRPr="00FF48F3">
        <w:t xml:space="preserve"> feature series </w:t>
      </w:r>
      <w:r w:rsidR="003F58A3">
        <w:t>that are dubbed</w:t>
      </w:r>
      <w:r w:rsidR="003F58A3" w:rsidRPr="00FF48F3">
        <w:t xml:space="preserve">; </w:t>
      </w:r>
      <w:r w:rsidR="003F58A3">
        <w:t xml:space="preserve">broadcasting </w:t>
      </w:r>
      <w:r w:rsidR="003F58A3" w:rsidRPr="00FF48F3">
        <w:t>current</w:t>
      </w:r>
      <w:r w:rsidR="003F58A3">
        <w:t xml:space="preserve">-affairs </w:t>
      </w:r>
      <w:r w:rsidR="003F58A3" w:rsidRPr="00FF48F3">
        <w:t xml:space="preserve">news programs </w:t>
      </w:r>
      <w:r w:rsidR="003F58A3">
        <w:t xml:space="preserve">with </w:t>
      </w:r>
      <w:r w:rsidR="003F58A3" w:rsidRPr="00FF48F3">
        <w:t>subtitle</w:t>
      </w:r>
      <w:r w:rsidR="003F58A3">
        <w:t>s</w:t>
      </w:r>
      <w:r w:rsidR="003F58A3" w:rsidRPr="00FF48F3">
        <w:t>/sign language.</w:t>
      </w:r>
    </w:p>
    <w:p w:rsidR="0012298B" w:rsidRDefault="004E0713">
      <w:pPr>
        <w:spacing w:after="3" w:line="259" w:lineRule="auto"/>
        <w:ind w:left="10" w:right="26" w:hanging="10"/>
        <w:jc w:val="right"/>
      </w:pPr>
      <w:bookmarkStart w:id="0" w:name="_GoBack"/>
      <w:bookmarkEnd w:id="0"/>
      <w:r>
        <w:lastRenderedPageBreak/>
        <w:t xml:space="preserve"> </w:t>
      </w:r>
    </w:p>
    <w:p w:rsidR="0099388E" w:rsidRDefault="0099388E">
      <w:pPr>
        <w:ind w:left="60" w:right="783"/>
      </w:pPr>
      <w:r w:rsidRPr="0099388E">
        <w:t xml:space="preserve">The </w:t>
      </w:r>
      <w:r>
        <w:t>A</w:t>
      </w:r>
      <w:r w:rsidRPr="0099388E">
        <w:t xml:space="preserve">gency </w:t>
      </w:r>
      <w:r>
        <w:t>has been striving</w:t>
      </w:r>
      <w:r w:rsidRPr="0099388E">
        <w:t xml:space="preserve"> </w:t>
      </w:r>
      <w:r>
        <w:t xml:space="preserve">continuously </w:t>
      </w:r>
      <w:r w:rsidRPr="0099388E">
        <w:t xml:space="preserve">to keep </w:t>
      </w:r>
      <w:r>
        <w:t xml:space="preserve">the </w:t>
      </w:r>
      <w:r w:rsidRPr="0099388E">
        <w:t xml:space="preserve">broadcasters informed </w:t>
      </w:r>
      <w:r>
        <w:t>about</w:t>
      </w:r>
      <w:r w:rsidRPr="0099388E">
        <w:t xml:space="preserve"> all this </w:t>
      </w:r>
      <w:r>
        <w:t xml:space="preserve">so as </w:t>
      </w:r>
      <w:r w:rsidRPr="0099388E">
        <w:t xml:space="preserve">to encourage them to </w:t>
      </w:r>
      <w:r>
        <w:t xml:space="preserve">ensure a greater amount of </w:t>
      </w:r>
      <w:r w:rsidRPr="0099388E">
        <w:t>accessib</w:t>
      </w:r>
      <w:r>
        <w:t>ility</w:t>
      </w:r>
      <w:r w:rsidRPr="0099388E">
        <w:t xml:space="preserve">, </w:t>
      </w:r>
      <w:r>
        <w:t xml:space="preserve">particularly bearing in mind </w:t>
      </w:r>
      <w:r w:rsidRPr="0099388E">
        <w:t>th</w:t>
      </w:r>
      <w:r>
        <w:t>e fact that</w:t>
      </w:r>
      <w:r w:rsidRPr="0099388E">
        <w:t xml:space="preserve"> research conducted on European soil shows that the coverage of people using closed text</w:t>
      </w:r>
      <w:r>
        <w:t xml:space="preserve">ual </w:t>
      </w:r>
      <w:r w:rsidRPr="0099388E">
        <w:t xml:space="preserve">descriptions and subtitles is much </w:t>
      </w:r>
      <w:r>
        <w:t>bigger</w:t>
      </w:r>
      <w:r w:rsidRPr="0099388E">
        <w:t xml:space="preserve"> than </w:t>
      </w:r>
      <w:r>
        <w:t xml:space="preserve">the </w:t>
      </w:r>
      <w:r w:rsidRPr="0099388E">
        <w:t>usual, stereotype</w:t>
      </w:r>
      <w:r>
        <w:t xml:space="preserve">d perception, as it now </w:t>
      </w:r>
      <w:r w:rsidRPr="0099388E">
        <w:t>include</w:t>
      </w:r>
      <w:r>
        <w:t>s</w:t>
      </w:r>
      <w:r w:rsidRPr="0099388E">
        <w:t xml:space="preserve"> </w:t>
      </w:r>
      <w:r>
        <w:t xml:space="preserve">the elderly </w:t>
      </w:r>
      <w:r w:rsidRPr="0099388E">
        <w:t>as well</w:t>
      </w:r>
      <w:r>
        <w:t xml:space="preserve">, just as it includes </w:t>
      </w:r>
      <w:r w:rsidRPr="0099388E">
        <w:t>those who, for whatever reason, are temporarily prevented from watching television in the usual way.</w:t>
      </w:r>
    </w:p>
    <w:p w:rsidR="0099388E" w:rsidRDefault="0099388E">
      <w:pPr>
        <w:ind w:left="60" w:right="783"/>
      </w:pPr>
      <w:r w:rsidRPr="0099388E">
        <w:t xml:space="preserve">Things are slowly moving </w:t>
      </w:r>
      <w:r>
        <w:t xml:space="preserve">away </w:t>
      </w:r>
      <w:r w:rsidRPr="0099388E">
        <w:t>from the deadlock. On the one hand, new television</w:t>
      </w:r>
      <w:r>
        <w:t xml:space="preserve"> channel</w:t>
      </w:r>
      <w:r w:rsidRPr="0099388E">
        <w:t>s are emerging</w:t>
      </w:r>
      <w:r>
        <w:t xml:space="preserve">, </w:t>
      </w:r>
      <w:r w:rsidRPr="0099388E">
        <w:t>although slow</w:t>
      </w:r>
      <w:r>
        <w:t>ly</w:t>
      </w:r>
      <w:r w:rsidRPr="0099388E">
        <w:t xml:space="preserve">, </w:t>
      </w:r>
      <w:r>
        <w:t xml:space="preserve">which </w:t>
      </w:r>
      <w:r w:rsidRPr="0099388E">
        <w:t xml:space="preserve">use </w:t>
      </w:r>
      <w:r>
        <w:t>the s</w:t>
      </w:r>
      <w:r w:rsidRPr="0099388E">
        <w:t xml:space="preserve">ign language to bring some of their programs closer </w:t>
      </w:r>
      <w:r>
        <w:t>[</w:t>
      </w:r>
      <w:r w:rsidRPr="0099388E">
        <w:t>to</w:t>
      </w:r>
      <w:r>
        <w:t xml:space="preserve"> this category of viewers]</w:t>
      </w:r>
      <w:r w:rsidRPr="0099388E">
        <w:t xml:space="preserve">. Namely, apart from the Public </w:t>
      </w:r>
      <w:r>
        <w:t>Broadcaster</w:t>
      </w:r>
      <w:r w:rsidRPr="0099388E">
        <w:t xml:space="preserve"> </w:t>
      </w:r>
      <w:proofErr w:type="spellStart"/>
      <w:r w:rsidRPr="0099388E">
        <w:rPr>
          <w:i/>
        </w:rPr>
        <w:t>Makedonska</w:t>
      </w:r>
      <w:proofErr w:type="spellEnd"/>
      <w:r w:rsidRPr="0099388E">
        <w:rPr>
          <w:i/>
        </w:rPr>
        <w:t xml:space="preserve"> Radio i </w:t>
      </w:r>
      <w:proofErr w:type="spellStart"/>
      <w:r w:rsidRPr="0099388E">
        <w:rPr>
          <w:i/>
        </w:rPr>
        <w:t>Televizija</w:t>
      </w:r>
      <w:proofErr w:type="spellEnd"/>
      <w:r>
        <w:t xml:space="preserve"> </w:t>
      </w:r>
      <w:r w:rsidRPr="0099388E">
        <w:t xml:space="preserve">and the regional TVM </w:t>
      </w:r>
      <w:r>
        <w:t xml:space="preserve">channel from </w:t>
      </w:r>
      <w:proofErr w:type="spellStart"/>
      <w:r w:rsidRPr="0099388E">
        <w:t>Ohrid</w:t>
      </w:r>
      <w:proofErr w:type="spellEnd"/>
      <w:r w:rsidRPr="0099388E">
        <w:t xml:space="preserve">, which have </w:t>
      </w:r>
      <w:r>
        <w:t xml:space="preserve">been airing accessible </w:t>
      </w:r>
      <w:proofErr w:type="spellStart"/>
      <w:r w:rsidRPr="0099388E">
        <w:t>program</w:t>
      </w:r>
      <w:r>
        <w:t>mes</w:t>
      </w:r>
      <w:proofErr w:type="spellEnd"/>
      <w:r w:rsidRPr="0099388E">
        <w:t xml:space="preserve"> for </w:t>
      </w:r>
      <w:r>
        <w:t>quite some</w:t>
      </w:r>
      <w:r w:rsidRPr="0099388E">
        <w:t xml:space="preserve"> time, in recent years</w:t>
      </w:r>
      <w:r>
        <w:t>,</w:t>
      </w:r>
      <w:r w:rsidRPr="0099388E">
        <w:t xml:space="preserve"> the national 24 </w:t>
      </w:r>
      <w:proofErr w:type="spellStart"/>
      <w:r w:rsidRPr="0099388E">
        <w:t>Vesti</w:t>
      </w:r>
      <w:proofErr w:type="spellEnd"/>
      <w:r w:rsidRPr="0099388E">
        <w:t xml:space="preserve"> </w:t>
      </w:r>
      <w:r w:rsidR="00BF0F86" w:rsidRPr="0099388E">
        <w:t>TV</w:t>
      </w:r>
      <w:r w:rsidRPr="0099388E">
        <w:t xml:space="preserve"> started using </w:t>
      </w:r>
      <w:r w:rsidR="00BF0F86">
        <w:t>sign language</w:t>
      </w:r>
      <w:r w:rsidR="00BF0F86" w:rsidRPr="0099388E">
        <w:t xml:space="preserve"> first</w:t>
      </w:r>
      <w:r w:rsidRPr="0099388E">
        <w:t xml:space="preserve"> in </w:t>
      </w:r>
      <w:r w:rsidR="00BF0F86">
        <w:t>its informative</w:t>
      </w:r>
      <w:r w:rsidRPr="0099388E">
        <w:t xml:space="preserve"> show </w:t>
      </w:r>
      <w:r w:rsidR="00BF0F86">
        <w:t>“</w:t>
      </w:r>
      <w:proofErr w:type="spellStart"/>
      <w:r w:rsidRPr="0099388E">
        <w:t>O</w:t>
      </w:r>
      <w:r w:rsidR="00BF0F86">
        <w:t>tvoreno</w:t>
      </w:r>
      <w:proofErr w:type="spellEnd"/>
      <w:r w:rsidR="00BF0F86">
        <w:t xml:space="preserve"> (O</w:t>
      </w:r>
      <w:r w:rsidRPr="0099388E">
        <w:t>pen</w:t>
      </w:r>
      <w:r w:rsidR="00BF0F86">
        <w:t>)”</w:t>
      </w:r>
      <w:r w:rsidRPr="0099388E">
        <w:t xml:space="preserve">, and then extended this practice to </w:t>
      </w:r>
      <w:r w:rsidR="00BF0F86">
        <w:t xml:space="preserve">its </w:t>
      </w:r>
      <w:r w:rsidRPr="0099388E">
        <w:t xml:space="preserve">8 </w:t>
      </w:r>
      <w:r w:rsidR="00ED0A3D" w:rsidRPr="0099388E">
        <w:t>p.m.</w:t>
      </w:r>
      <w:r w:rsidR="00BF0F86">
        <w:t xml:space="preserve"> news</w:t>
      </w:r>
      <w:r w:rsidRPr="0099388E">
        <w:t>. During elections or in cases where topics on the rights of people with sensory disabilities are covered, other television</w:t>
      </w:r>
      <w:r w:rsidR="00BF0F86">
        <w:t xml:space="preserve"> station</w:t>
      </w:r>
      <w:r w:rsidRPr="0099388E">
        <w:t>s</w:t>
      </w:r>
      <w:r w:rsidR="00BF0F86">
        <w:t xml:space="preserve">, too, </w:t>
      </w:r>
      <w:r w:rsidRPr="0099388E">
        <w:t xml:space="preserve">make some of their </w:t>
      </w:r>
      <w:proofErr w:type="spellStart"/>
      <w:r w:rsidRPr="0099388E">
        <w:t>program</w:t>
      </w:r>
      <w:r w:rsidR="00BF0F86">
        <w:t>me</w:t>
      </w:r>
      <w:r w:rsidRPr="0099388E">
        <w:t>s</w:t>
      </w:r>
      <w:proofErr w:type="spellEnd"/>
      <w:r w:rsidRPr="0099388E">
        <w:t xml:space="preserve"> a</w:t>
      </w:r>
      <w:r w:rsidR="00BF0F86">
        <w:t>ccessible</w:t>
      </w:r>
      <w:r w:rsidRPr="0099388E">
        <w:t xml:space="preserve"> to people with hearing impairments.</w:t>
      </w:r>
    </w:p>
    <w:p w:rsidR="00BF0F86" w:rsidRDefault="00BF0F86">
      <w:pPr>
        <w:ind w:left="60" w:right="783" w:firstLine="720"/>
      </w:pPr>
      <w:r w:rsidRPr="00BF0F86">
        <w:t xml:space="preserve">In fact, all the indicators and findings that the Agency has </w:t>
      </w:r>
      <w:r>
        <w:t xml:space="preserve">obtained </w:t>
      </w:r>
      <w:r w:rsidRPr="00BF0F86">
        <w:t xml:space="preserve">in recent years show that what </w:t>
      </w:r>
      <w:r>
        <w:t>we</w:t>
      </w:r>
      <w:r w:rsidRPr="00BF0F86">
        <w:t xml:space="preserve"> need</w:t>
      </w:r>
      <w:r>
        <w:t xml:space="preserve"> is a </w:t>
      </w:r>
      <w:r w:rsidRPr="00BF0F86">
        <w:t xml:space="preserve">change </w:t>
      </w:r>
      <w:r>
        <w:t xml:space="preserve">in the </w:t>
      </w:r>
      <w:r w:rsidRPr="00BF0F86">
        <w:t xml:space="preserve">worldview of Macedonian society and all the people in it about </w:t>
      </w:r>
      <w:r>
        <w:t xml:space="preserve">the lives and </w:t>
      </w:r>
      <w:r w:rsidRPr="00BF0F86">
        <w:t>needs of people with sensory disabilities. T</w:t>
      </w:r>
      <w:r>
        <w:t xml:space="preserve">hey need to abandon the </w:t>
      </w:r>
      <w:r w:rsidRPr="00BF0F86">
        <w:t>position of pity or (unintentional?!) patron</w:t>
      </w:r>
      <w:r>
        <w:t>izing</w:t>
      </w:r>
      <w:r w:rsidRPr="00BF0F86">
        <w:t xml:space="preserve">. </w:t>
      </w:r>
      <w:r>
        <w:t>P</w:t>
      </w:r>
      <w:r w:rsidRPr="00BF0F86">
        <w:t>roviders of audio and audiovisual media services</w:t>
      </w:r>
      <w:r>
        <w:t xml:space="preserve">, for their part, should </w:t>
      </w:r>
      <w:r w:rsidRPr="00BF0F86">
        <w:t xml:space="preserve">approach the </w:t>
      </w:r>
      <w:r>
        <w:t>issue of “</w:t>
      </w:r>
      <w:r w:rsidRPr="00BF0F86">
        <w:t xml:space="preserve">How to increase </w:t>
      </w:r>
      <w:r>
        <w:t>the accessibility of</w:t>
      </w:r>
      <w:r w:rsidRPr="00BF0F86">
        <w:t xml:space="preserve"> their </w:t>
      </w:r>
      <w:proofErr w:type="spellStart"/>
      <w:r w:rsidRPr="00BF0F86">
        <w:t>program</w:t>
      </w:r>
      <w:r>
        <w:t>me</w:t>
      </w:r>
      <w:r w:rsidRPr="00BF0F86">
        <w:t>s</w:t>
      </w:r>
      <w:proofErr w:type="spellEnd"/>
      <w:r w:rsidRPr="00BF0F86">
        <w:t xml:space="preserve"> for the </w:t>
      </w:r>
      <w:r w:rsidR="00297A4E">
        <w:t>vision and hearing impaired?”, as a</w:t>
      </w:r>
      <w:r w:rsidRPr="00BF0F86">
        <w:t xml:space="preserve"> segment of their business </w:t>
      </w:r>
      <w:r w:rsidR="00297A4E">
        <w:t xml:space="preserve">operations, which is </w:t>
      </w:r>
      <w:r w:rsidRPr="00BF0F86">
        <w:t xml:space="preserve">important to develop </w:t>
      </w:r>
      <w:r w:rsidR="00297A4E">
        <w:t xml:space="preserve">for humane, </w:t>
      </w:r>
      <w:r w:rsidR="00297A4E" w:rsidRPr="00BF0F86">
        <w:t xml:space="preserve">commercial </w:t>
      </w:r>
      <w:r w:rsidR="00297A4E">
        <w:t xml:space="preserve">and, in the foreseeable future, legal </w:t>
      </w:r>
      <w:r w:rsidRPr="00BF0F86">
        <w:t>reasons</w:t>
      </w:r>
      <w:r w:rsidR="00297A4E">
        <w:t>, as well</w:t>
      </w:r>
      <w:r w:rsidRPr="00BF0F86">
        <w:t>.</w:t>
      </w:r>
      <w:r>
        <w:t xml:space="preserve"> </w:t>
      </w:r>
    </w:p>
    <w:p w:rsidR="0012298B" w:rsidRDefault="00297A4E" w:rsidP="00EB7DA1">
      <w:pPr>
        <w:spacing w:after="133"/>
        <w:ind w:left="60" w:right="783" w:firstLine="721"/>
      </w:pPr>
      <w:r w:rsidRPr="00297A4E">
        <w:t>As will be explained in detail in the next chapter, the amendments to the 2018</w:t>
      </w:r>
      <w:r>
        <w:t xml:space="preserve"> </w:t>
      </w:r>
      <w:r w:rsidRPr="00297A4E">
        <w:t xml:space="preserve">Directive </w:t>
      </w:r>
      <w:r>
        <w:t xml:space="preserve">on </w:t>
      </w:r>
      <w:r w:rsidRPr="00297A4E">
        <w:t>Audiovisual Media Services</w:t>
      </w:r>
      <w:r>
        <w:t xml:space="preserve"> reinforced the o</w:t>
      </w:r>
      <w:r w:rsidRPr="00297A4E">
        <w:t xml:space="preserve">bligation </w:t>
      </w:r>
      <w:r>
        <w:t xml:space="preserve">of </w:t>
      </w:r>
      <w:r w:rsidRPr="00297A4E">
        <w:t xml:space="preserve">and </w:t>
      </w:r>
      <w:r>
        <w:t xml:space="preserve">added a </w:t>
      </w:r>
      <w:r w:rsidRPr="00297A4E">
        <w:t xml:space="preserve">new quality </w:t>
      </w:r>
      <w:r>
        <w:t xml:space="preserve">to the provision of </w:t>
      </w:r>
      <w:r w:rsidRPr="00297A4E">
        <w:t>access</w:t>
      </w:r>
      <w:r>
        <w:t xml:space="preserve"> to</w:t>
      </w:r>
      <w:r w:rsidRPr="00297A4E">
        <w:t xml:space="preserve"> </w:t>
      </w:r>
      <w:proofErr w:type="spellStart"/>
      <w:r w:rsidRPr="00297A4E">
        <w:t>program</w:t>
      </w:r>
      <w:r>
        <w:t>mes</w:t>
      </w:r>
      <w:proofErr w:type="spellEnd"/>
      <w:r>
        <w:t xml:space="preserve"> on the part of the </w:t>
      </w:r>
      <w:r w:rsidRPr="00297A4E">
        <w:t>providers</w:t>
      </w:r>
      <w:r>
        <w:t xml:space="preserve"> of </w:t>
      </w:r>
      <w:r w:rsidRPr="00297A4E">
        <w:t>audio and audiovisual media service</w:t>
      </w:r>
      <w:r>
        <w:t>s</w:t>
      </w:r>
      <w:r w:rsidRPr="00297A4E">
        <w:t>. This will inevitably be trans</w:t>
      </w:r>
      <w:r>
        <w:t>posed into</w:t>
      </w:r>
      <w:r w:rsidRPr="00297A4E">
        <w:t xml:space="preserve"> the Macedonian legislation, </w:t>
      </w:r>
      <w:r>
        <w:t xml:space="preserve">while </w:t>
      </w:r>
      <w:r w:rsidRPr="00297A4E">
        <w:t>the ad</w:t>
      </w:r>
      <w:r>
        <w:t>justment</w:t>
      </w:r>
      <w:r w:rsidRPr="00297A4E">
        <w:t xml:space="preserve"> of </w:t>
      </w:r>
      <w:r>
        <w:t xml:space="preserve">the </w:t>
      </w:r>
      <w:proofErr w:type="spellStart"/>
      <w:r>
        <w:t>programmes</w:t>
      </w:r>
      <w:proofErr w:type="spellEnd"/>
      <w:r>
        <w:t xml:space="preserve"> so as to make them </w:t>
      </w:r>
      <w:r w:rsidRPr="00297A4E">
        <w:t>access</w:t>
      </w:r>
      <w:r>
        <w:t xml:space="preserve">ible for </w:t>
      </w:r>
      <w:r w:rsidRPr="00297A4E">
        <w:t>persons with disabilities is a process that requires</w:t>
      </w:r>
      <w:r>
        <w:t xml:space="preserve"> both </w:t>
      </w:r>
      <w:r w:rsidRPr="00297A4E">
        <w:t>time and financial resources, regardless of which of the</w:t>
      </w:r>
      <w:r>
        <w:t xml:space="preserve"> methods of </w:t>
      </w:r>
      <w:proofErr w:type="spellStart"/>
      <w:r>
        <w:t>programmes’</w:t>
      </w:r>
      <w:proofErr w:type="spellEnd"/>
      <w:r>
        <w:t xml:space="preserve"> </w:t>
      </w:r>
      <w:r w:rsidRPr="00297A4E">
        <w:t>adjust</w:t>
      </w:r>
      <w:r>
        <w:t xml:space="preserve">ment </w:t>
      </w:r>
      <w:r w:rsidRPr="00297A4E">
        <w:t xml:space="preserve">will be </w:t>
      </w:r>
      <w:r>
        <w:t>selected</w:t>
      </w:r>
      <w:r w:rsidRPr="00297A4E">
        <w:t xml:space="preserve">. Therefore, in the beginning of 2020, the Agency launched an initiative for drafting a self-regulatory act, in order to enable the providers of audiovisual media services to prepare </w:t>
      </w:r>
      <w:r>
        <w:t xml:space="preserve">themselves and meet </w:t>
      </w:r>
      <w:r w:rsidR="00EB7DA1">
        <w:t>s</w:t>
      </w:r>
      <w:r w:rsidRPr="00297A4E">
        <w:t xml:space="preserve">uch obligations </w:t>
      </w:r>
      <w:r w:rsidR="00EB7DA1">
        <w:t>in a timely fashion.</w:t>
      </w:r>
      <w:r w:rsidRPr="00297A4E">
        <w:t xml:space="preserve"> On </w:t>
      </w:r>
      <w:r w:rsidR="00EB7DA1">
        <w:t xml:space="preserve">30 </w:t>
      </w:r>
      <w:r w:rsidRPr="00297A4E">
        <w:t xml:space="preserve">January </w:t>
      </w:r>
      <w:r w:rsidR="00EB7DA1">
        <w:t>2020</w:t>
      </w:r>
      <w:r w:rsidRPr="00297A4E">
        <w:t xml:space="preserve">, a workshop </w:t>
      </w:r>
      <w:r w:rsidR="00EB7DA1">
        <w:t>was held for the</w:t>
      </w:r>
      <w:r w:rsidRPr="00297A4E">
        <w:t xml:space="preserve"> broadcasters and providers of </w:t>
      </w:r>
      <w:r w:rsidR="00EB7DA1">
        <w:t xml:space="preserve">on-demand </w:t>
      </w:r>
      <w:r w:rsidRPr="00297A4E">
        <w:t xml:space="preserve">audiovisual media services, </w:t>
      </w:r>
      <w:r w:rsidR="00EB7DA1">
        <w:t xml:space="preserve">as part of the </w:t>
      </w:r>
      <w:r w:rsidRPr="00297A4E">
        <w:t xml:space="preserve">second phase of the </w:t>
      </w:r>
      <w:r w:rsidR="00EB7DA1">
        <w:t xml:space="preserve">JUFREX </w:t>
      </w:r>
      <w:r w:rsidRPr="00297A4E">
        <w:t>project</w:t>
      </w:r>
      <w:r w:rsidR="00EB7DA1">
        <w:t xml:space="preserve"> titled</w:t>
      </w:r>
      <w:r w:rsidRPr="00297A4E">
        <w:t xml:space="preserve"> </w:t>
      </w:r>
      <w:r w:rsidR="00EB7DA1">
        <w:t>“</w:t>
      </w:r>
      <w:r w:rsidRPr="00297A4E">
        <w:t xml:space="preserve">Freedom of </w:t>
      </w:r>
      <w:r w:rsidR="00EB7DA1">
        <w:t>Expression and Freedom of the Me</w:t>
      </w:r>
      <w:r w:rsidRPr="00297A4E">
        <w:t>dia in the Republic of North</w:t>
      </w:r>
      <w:r w:rsidR="00EB7DA1">
        <w:t xml:space="preserve"> </w:t>
      </w:r>
      <w:r w:rsidRPr="00297A4E">
        <w:t>Macedonia</w:t>
      </w:r>
      <w:r w:rsidR="00EB7DA1">
        <w:t>”</w:t>
      </w:r>
      <w:r w:rsidRPr="00297A4E">
        <w:t xml:space="preserve">. At </w:t>
      </w:r>
      <w:r w:rsidR="00EB7DA1">
        <w:t>this workshop</w:t>
      </w:r>
      <w:r w:rsidRPr="00297A4E">
        <w:t xml:space="preserve">, </w:t>
      </w:r>
      <w:r w:rsidR="00EB7DA1">
        <w:t xml:space="preserve">the </w:t>
      </w:r>
      <w:r w:rsidRPr="00297A4E">
        <w:t>Council</w:t>
      </w:r>
      <w:r w:rsidR="00EB7DA1">
        <w:t>-of-</w:t>
      </w:r>
      <w:r w:rsidRPr="00297A4E">
        <w:t>Europe expert D</w:t>
      </w:r>
      <w:r w:rsidR="00ED0A3D">
        <w:t>eird</w:t>
      </w:r>
      <w:r w:rsidRPr="00297A4E">
        <w:t xml:space="preserve">re Kevin shared her knowledge of </w:t>
      </w:r>
      <w:r w:rsidR="00EB7DA1">
        <w:t xml:space="preserve">the </w:t>
      </w:r>
      <w:r w:rsidRPr="00297A4E">
        <w:t xml:space="preserve">European regulations and practices, </w:t>
      </w:r>
      <w:r w:rsidR="00EB7DA1">
        <w:t xml:space="preserve">the </w:t>
      </w:r>
      <w:r w:rsidRPr="00297A4E">
        <w:t xml:space="preserve">TVM and TV 24 </w:t>
      </w:r>
      <w:proofErr w:type="spellStart"/>
      <w:r w:rsidRPr="00297A4E">
        <w:t>Vesti</w:t>
      </w:r>
      <w:proofErr w:type="spellEnd"/>
      <w:r w:rsidRPr="00297A4E">
        <w:t xml:space="preserve"> </w:t>
      </w:r>
      <w:r w:rsidR="00EB7DA1" w:rsidRPr="00297A4E">
        <w:t xml:space="preserve">representatives </w:t>
      </w:r>
      <w:r w:rsidRPr="00297A4E">
        <w:t xml:space="preserve">spoke with their colleagues about their experience in providing accessible </w:t>
      </w:r>
      <w:r w:rsidR="00EB7DA1">
        <w:t>shows</w:t>
      </w:r>
      <w:r w:rsidRPr="00297A4E">
        <w:t xml:space="preserve">, and agreed on the text of </w:t>
      </w:r>
      <w:r w:rsidR="00EB7DA1">
        <w:t>the</w:t>
      </w:r>
      <w:r w:rsidRPr="00297A4E">
        <w:t xml:space="preserve"> draft self-regulatory document on access to audiovisual media </w:t>
      </w:r>
      <w:proofErr w:type="spellStart"/>
      <w:r w:rsidRPr="00297A4E">
        <w:t>program</w:t>
      </w:r>
      <w:r w:rsidR="00EB7DA1">
        <w:t>me</w:t>
      </w:r>
      <w:r w:rsidRPr="00297A4E">
        <w:t>s</w:t>
      </w:r>
      <w:proofErr w:type="spellEnd"/>
      <w:r w:rsidRPr="00297A4E">
        <w:t>. T</w:t>
      </w:r>
      <w:r w:rsidR="00EB7DA1">
        <w:t>ranslated into t</w:t>
      </w:r>
      <w:r w:rsidRPr="00297A4E">
        <w:t xml:space="preserve">he provisions of this act </w:t>
      </w:r>
      <w:r w:rsidR="00EB7DA1">
        <w:t>are</w:t>
      </w:r>
      <w:r w:rsidRPr="00297A4E">
        <w:t xml:space="preserve"> the obligations </w:t>
      </w:r>
      <w:r w:rsidR="00EB7DA1">
        <w:t xml:space="preserve">arising </w:t>
      </w:r>
      <w:r w:rsidRPr="00297A4E">
        <w:t xml:space="preserve">from the Directive, and its point is </w:t>
      </w:r>
      <w:r w:rsidR="00EB7DA1">
        <w:t>that</w:t>
      </w:r>
      <w:r w:rsidRPr="00297A4E">
        <w:t xml:space="preserve"> the providers of audiovisual media </w:t>
      </w:r>
      <w:r w:rsidRPr="00297A4E">
        <w:lastRenderedPageBreak/>
        <w:t xml:space="preserve">services themselves agree </w:t>
      </w:r>
      <w:r w:rsidR="00EB7DA1">
        <w:t>up</w:t>
      </w:r>
      <w:r w:rsidRPr="00297A4E">
        <w:t xml:space="preserve">on the obligations they undertake and the dynamics </w:t>
      </w:r>
      <w:r w:rsidR="00EB7DA1">
        <w:t>in</w:t>
      </w:r>
      <w:r w:rsidRPr="00297A4E">
        <w:t xml:space="preserve"> which they will </w:t>
      </w:r>
      <w:r w:rsidR="00EB7DA1">
        <w:t xml:space="preserve">be </w:t>
      </w:r>
      <w:r w:rsidRPr="00297A4E">
        <w:t>fulfill</w:t>
      </w:r>
      <w:r w:rsidR="00EB7DA1">
        <w:t>ing them.</w:t>
      </w:r>
      <w:r w:rsidR="004E0713">
        <w:rPr>
          <w:vertAlign w:val="superscript"/>
        </w:rPr>
        <w:footnoteReference w:id="8"/>
      </w:r>
      <w:r w:rsidR="004E0713">
        <w:t xml:space="preserve"> </w:t>
      </w:r>
    </w:p>
    <w:p w:rsidR="0012298B" w:rsidRDefault="004E0713">
      <w:pPr>
        <w:spacing w:after="126" w:line="259" w:lineRule="auto"/>
        <w:ind w:left="794" w:right="0" w:firstLine="0"/>
        <w:jc w:val="left"/>
      </w:pPr>
      <w:r>
        <w:t xml:space="preserve"> </w:t>
      </w:r>
    </w:p>
    <w:p w:rsidR="0012298B" w:rsidRDefault="004E0713" w:rsidP="00252096">
      <w:pPr>
        <w:spacing w:after="0" w:line="259" w:lineRule="auto"/>
        <w:ind w:right="0" w:firstLine="0"/>
        <w:jc w:val="right"/>
      </w:pPr>
      <w:r>
        <w:t xml:space="preserve"> </w:t>
      </w:r>
      <w:r>
        <w:tab/>
      </w:r>
      <w:r>
        <w:rPr>
          <w:sz w:val="24"/>
        </w:rPr>
        <w:t xml:space="preserve"> </w:t>
      </w:r>
    </w:p>
    <w:p w:rsidR="0012298B" w:rsidRDefault="00252096">
      <w:pPr>
        <w:pStyle w:val="Heading2"/>
        <w:ind w:left="12"/>
      </w:pPr>
      <w:r>
        <w:t>Amendments to the EU acquis – a Possible Catalyst for Changes in the Macedonian Practice</w:t>
      </w:r>
    </w:p>
    <w:p w:rsidR="0012298B" w:rsidRDefault="004E0713">
      <w:pPr>
        <w:spacing w:after="73" w:line="259" w:lineRule="auto"/>
        <w:ind w:left="794" w:right="0" w:firstLine="0"/>
        <w:jc w:val="left"/>
      </w:pPr>
      <w:r>
        <w:rPr>
          <w:sz w:val="24"/>
        </w:rPr>
        <w:t xml:space="preserve"> </w:t>
      </w:r>
    </w:p>
    <w:p w:rsidR="00CA60D7" w:rsidRDefault="00CA60D7" w:rsidP="00CA60D7">
      <w:pPr>
        <w:ind w:left="60" w:right="783" w:firstLine="720"/>
      </w:pPr>
      <w:r w:rsidRPr="00132B7A">
        <w:t xml:space="preserve">The Directive </w:t>
      </w:r>
      <w:r>
        <w:t xml:space="preserve">on </w:t>
      </w:r>
      <w:r w:rsidRPr="00132B7A">
        <w:t>Audiovisual Media Services (AVMS Directive)</w:t>
      </w:r>
      <w:r>
        <w:t>,</w:t>
      </w:r>
      <w:r w:rsidR="004E0713">
        <w:rPr>
          <w:vertAlign w:val="superscript"/>
        </w:rPr>
        <w:footnoteReference w:id="9"/>
      </w:r>
      <w:r w:rsidR="004E0713">
        <w:t xml:space="preserve"> </w:t>
      </w:r>
      <w:r w:rsidRPr="00132B7A">
        <w:t xml:space="preserve">underwent significant changes </w:t>
      </w:r>
      <w:r>
        <w:t xml:space="preserve">back </w:t>
      </w:r>
      <w:r w:rsidRPr="00132B7A">
        <w:t xml:space="preserve">in 2018, </w:t>
      </w:r>
      <w:r>
        <w:t xml:space="preserve">and </w:t>
      </w:r>
      <w:r w:rsidRPr="00132B7A">
        <w:t xml:space="preserve">now </w:t>
      </w:r>
      <w:r>
        <w:t xml:space="preserve">it </w:t>
      </w:r>
      <w:r w:rsidRPr="00132B7A">
        <w:t>provid</w:t>
      </w:r>
      <w:r>
        <w:t>es</w:t>
      </w:r>
      <w:r w:rsidRPr="00132B7A">
        <w:t xml:space="preserve"> </w:t>
      </w:r>
      <w:r>
        <w:t>an</w:t>
      </w:r>
      <w:r w:rsidRPr="00132B7A">
        <w:t xml:space="preserve"> EU-</w:t>
      </w:r>
      <w:r>
        <w:t>wide</w:t>
      </w:r>
      <w:r w:rsidRPr="00132B7A">
        <w:t xml:space="preserve"> framework for coordinating national legislation</w:t>
      </w:r>
      <w:r>
        <w:t>s</w:t>
      </w:r>
      <w:r w:rsidRPr="00132B7A">
        <w:t xml:space="preserve"> </w:t>
      </w:r>
      <w:r>
        <w:t xml:space="preserve">concerning </w:t>
      </w:r>
      <w:r w:rsidRPr="00132B7A">
        <w:t>both traditional broadcasting and</w:t>
      </w:r>
      <w:r>
        <w:t xml:space="preserve"> </w:t>
      </w:r>
      <w:r w:rsidRPr="00132B7A">
        <w:t>on-demand services (</w:t>
      </w:r>
      <w:r>
        <w:t>e.g.</w:t>
      </w:r>
      <w:r w:rsidRPr="00132B7A">
        <w:t xml:space="preserve"> Netflix) and video</w:t>
      </w:r>
      <w:r>
        <w:t>-</w:t>
      </w:r>
      <w:r w:rsidRPr="00132B7A">
        <w:t>sharing platforms (e.g. YouTube).</w:t>
      </w:r>
      <w:r w:rsidR="004E0713">
        <w:t xml:space="preserve"> </w:t>
      </w:r>
      <w:r w:rsidRPr="00132B7A">
        <w:t xml:space="preserve">Among the more significant </w:t>
      </w:r>
      <w:r w:rsidR="002E5E55">
        <w:t>amendments</w:t>
      </w:r>
      <w:r w:rsidRPr="00132B7A">
        <w:t xml:space="preserve"> are those relat</w:t>
      </w:r>
      <w:r w:rsidR="002E5E55">
        <w:t>ing</w:t>
      </w:r>
      <w:r w:rsidRPr="00132B7A">
        <w:t xml:space="preserve"> to providing access to audiovisual </w:t>
      </w:r>
      <w:proofErr w:type="spellStart"/>
      <w:r w:rsidRPr="00132B7A">
        <w:t>program</w:t>
      </w:r>
      <w:r>
        <w:t>me</w:t>
      </w:r>
      <w:r w:rsidRPr="00132B7A">
        <w:t>s</w:t>
      </w:r>
      <w:proofErr w:type="spellEnd"/>
      <w:r w:rsidRPr="00132B7A">
        <w:t xml:space="preserve"> for pe</w:t>
      </w:r>
      <w:r w:rsidR="002E5E55">
        <w:t>rsons</w:t>
      </w:r>
      <w:r w:rsidRPr="00132B7A">
        <w:t xml:space="preserve"> with disabilities and the elderly. Mac</w:t>
      </w:r>
      <w:r w:rsidR="002E5E55">
        <w:t>edonian regulations in the sphere</w:t>
      </w:r>
      <w:r w:rsidRPr="00132B7A">
        <w:t xml:space="preserve"> of audiovisual media services will necessarily have to </w:t>
      </w:r>
      <w:r w:rsidR="002E5E55">
        <w:t>be harmonized</w:t>
      </w:r>
      <w:r w:rsidRPr="00132B7A">
        <w:t xml:space="preserve"> with the Directive, given that the country is </w:t>
      </w:r>
      <w:r w:rsidR="007F6C8A">
        <w:rPr>
          <w:lang w:val="mk-MK"/>
        </w:rPr>
        <w:t xml:space="preserve">а </w:t>
      </w:r>
      <w:r w:rsidRPr="00132B7A">
        <w:t xml:space="preserve">candidate for </w:t>
      </w:r>
      <w:r w:rsidR="007F6C8A">
        <w:t>EU membership</w:t>
      </w:r>
      <w:r w:rsidRPr="00132B7A">
        <w:t xml:space="preserve">. Therefore, the steps </w:t>
      </w:r>
      <w:r w:rsidR="007F6C8A">
        <w:t>envisaged</w:t>
      </w:r>
      <w:r w:rsidRPr="00132B7A">
        <w:t xml:space="preserve"> in this policy document of the Agency will be </w:t>
      </w:r>
      <w:r w:rsidR="007F6C8A">
        <w:t>directed towards meeting</w:t>
      </w:r>
      <w:r w:rsidRPr="00132B7A">
        <w:t xml:space="preserve"> the new challenges, and not the existing legal framework.</w:t>
      </w:r>
    </w:p>
    <w:p w:rsidR="007F6C8A" w:rsidRDefault="007F6C8A">
      <w:pPr>
        <w:ind w:left="60" w:right="783" w:firstLine="720"/>
      </w:pPr>
      <w:r w:rsidRPr="007F6C8A">
        <w:t xml:space="preserve">The Directive sets out the minimum requirements, without specifying how </w:t>
      </w:r>
      <w:r>
        <w:t>to conduct the harmonization</w:t>
      </w:r>
      <w:r w:rsidRPr="007F6C8A">
        <w:t xml:space="preserve">, and leaves it to the </w:t>
      </w:r>
      <w:r w:rsidR="00C22A23">
        <w:t>S</w:t>
      </w:r>
      <w:r>
        <w:t xml:space="preserve">tates </w:t>
      </w:r>
      <w:r w:rsidRPr="007F6C8A">
        <w:t xml:space="preserve">to decide </w:t>
      </w:r>
      <w:r>
        <w:t xml:space="preserve">on how to carry out the harmonization of their national </w:t>
      </w:r>
      <w:r w:rsidRPr="007F6C8A">
        <w:t>law</w:t>
      </w:r>
      <w:r>
        <w:t>s</w:t>
      </w:r>
      <w:r w:rsidRPr="007F6C8A">
        <w:t xml:space="preserve"> and regulation</w:t>
      </w:r>
      <w:r>
        <w:t>s</w:t>
      </w:r>
      <w:r w:rsidR="00B16790">
        <w:t>, as well as on</w:t>
      </w:r>
      <w:r>
        <w:t xml:space="preserve"> the dynamics with which the </w:t>
      </w:r>
      <w:r w:rsidRPr="007F6C8A">
        <w:t>AVM</w:t>
      </w:r>
      <w:r>
        <w:t>S</w:t>
      </w:r>
      <w:r w:rsidRPr="007F6C8A">
        <w:t xml:space="preserve"> providers </w:t>
      </w:r>
      <w:r>
        <w:t>w</w:t>
      </w:r>
      <w:r w:rsidR="00B16790">
        <w:t>ill</w:t>
      </w:r>
      <w:r>
        <w:t xml:space="preserve"> be progressing in </w:t>
      </w:r>
      <w:r w:rsidRPr="007F6C8A">
        <w:t xml:space="preserve">providing access to their </w:t>
      </w:r>
      <w:proofErr w:type="spellStart"/>
      <w:r w:rsidRPr="007F6C8A">
        <w:t>program</w:t>
      </w:r>
      <w:r>
        <w:t>me</w:t>
      </w:r>
      <w:r w:rsidRPr="007F6C8A">
        <w:t>s</w:t>
      </w:r>
      <w:proofErr w:type="spellEnd"/>
      <w:r w:rsidRPr="007F6C8A">
        <w:t xml:space="preserve">. </w:t>
      </w:r>
      <w:r>
        <w:t>In this, t</w:t>
      </w:r>
      <w:r w:rsidR="00B16790">
        <w:t>he</w:t>
      </w:r>
      <w:r w:rsidR="00175731">
        <w:t xml:space="preserve">y can </w:t>
      </w:r>
      <w:r w:rsidRPr="007F6C8A">
        <w:t>always exceed</w:t>
      </w:r>
      <w:r w:rsidR="00175731">
        <w:t xml:space="preserve"> </w:t>
      </w:r>
      <w:r w:rsidRPr="007F6C8A">
        <w:t xml:space="preserve">the </w:t>
      </w:r>
      <w:r>
        <w:t xml:space="preserve">Directive’s </w:t>
      </w:r>
      <w:r w:rsidRPr="007F6C8A">
        <w:t xml:space="preserve">requirements, but not to </w:t>
      </w:r>
      <w:r w:rsidR="00175731">
        <w:t xml:space="preserve">underachieve </w:t>
      </w:r>
      <w:r w:rsidRPr="007F6C8A">
        <w:t>the</w:t>
      </w:r>
      <w:r w:rsidR="00175731">
        <w:t>m</w:t>
      </w:r>
      <w:r>
        <w:t>.</w:t>
      </w:r>
    </w:p>
    <w:p w:rsidR="0012298B" w:rsidRDefault="00AB130A" w:rsidP="00CD5968">
      <w:pPr>
        <w:ind w:left="60" w:right="783" w:firstLine="720"/>
      </w:pPr>
      <w:r w:rsidRPr="00AB130A">
        <w:t xml:space="preserve">The previous AVMS Directive obliged </w:t>
      </w:r>
      <w:r w:rsidR="00C22A23">
        <w:t xml:space="preserve">the </w:t>
      </w:r>
      <w:r w:rsidRPr="00AB130A">
        <w:t xml:space="preserve">Member States only </w:t>
      </w:r>
      <w:r w:rsidRPr="00C22A23">
        <w:rPr>
          <w:b/>
        </w:rPr>
        <w:t>to encourage</w:t>
      </w:r>
      <w:r w:rsidRPr="00AB130A">
        <w:t xml:space="preserve"> </w:t>
      </w:r>
      <w:r w:rsidR="00C22A23">
        <w:t xml:space="preserve">the </w:t>
      </w:r>
      <w:r w:rsidRPr="00AB130A">
        <w:t xml:space="preserve">providers of linear and nonlinear audiovisual media services to </w:t>
      </w:r>
      <w:r w:rsidRPr="00C22A23">
        <w:rPr>
          <w:b/>
        </w:rPr>
        <w:t>gradually</w:t>
      </w:r>
      <w:r w:rsidRPr="00AB130A">
        <w:t xml:space="preserve"> make their services accessible to the </w:t>
      </w:r>
      <w:r w:rsidR="00C22A23">
        <w:t xml:space="preserve">persons with </w:t>
      </w:r>
      <w:r w:rsidRPr="00AB130A">
        <w:t>vis</w:t>
      </w:r>
      <w:r w:rsidR="00C22A23">
        <w:t>ion or hearing impairments.</w:t>
      </w:r>
      <w:r w:rsidRPr="00AB130A">
        <w:t xml:space="preserve"> The new obligations are much stricter, </w:t>
      </w:r>
      <w:r w:rsidR="00C22A23">
        <w:t xml:space="preserve">while </w:t>
      </w:r>
      <w:r w:rsidRPr="00AB130A">
        <w:t xml:space="preserve">the article itself contains more provisions. Member States are now required </w:t>
      </w:r>
      <w:r w:rsidRPr="00C22A23">
        <w:rPr>
          <w:b/>
        </w:rPr>
        <w:t>to ensure</w:t>
      </w:r>
      <w:r w:rsidRPr="00AB130A">
        <w:t xml:space="preserve">, </w:t>
      </w:r>
      <w:r w:rsidRPr="00C22A23">
        <w:rPr>
          <w:b/>
        </w:rPr>
        <w:t>without undue delay</w:t>
      </w:r>
      <w:r w:rsidRPr="00AB130A">
        <w:t>, that services</w:t>
      </w:r>
      <w:r w:rsidR="00C62B2C">
        <w:t xml:space="preserve"> provided by m</w:t>
      </w:r>
      <w:r w:rsidRPr="00AB130A">
        <w:t xml:space="preserve">edia service providers under their jurisdiction </w:t>
      </w:r>
      <w:r w:rsidR="00C62B2C">
        <w:t>are</w:t>
      </w:r>
      <w:r w:rsidRPr="00AB130A">
        <w:t xml:space="preserve"> </w:t>
      </w:r>
      <w:r w:rsidR="00C62B2C" w:rsidRPr="00AB130A">
        <w:t xml:space="preserve">made </w:t>
      </w:r>
      <w:r w:rsidR="00C62B2C" w:rsidRPr="00C62B2C">
        <w:rPr>
          <w:b/>
        </w:rPr>
        <w:t>continuously and progressively</w:t>
      </w:r>
      <w:r w:rsidR="00C62B2C" w:rsidRPr="00AB130A">
        <w:t xml:space="preserve"> </w:t>
      </w:r>
      <w:r w:rsidR="00C62B2C">
        <w:t xml:space="preserve">more </w:t>
      </w:r>
      <w:r w:rsidR="00C62B2C" w:rsidRPr="00AB130A">
        <w:t>a</w:t>
      </w:r>
      <w:r w:rsidR="00C62B2C">
        <w:t xml:space="preserve">ccessible </w:t>
      </w:r>
      <w:r w:rsidRPr="00AB130A">
        <w:t xml:space="preserve">to persons </w:t>
      </w:r>
      <w:r w:rsidRPr="00C62B2C">
        <w:rPr>
          <w:b/>
        </w:rPr>
        <w:t>with disabilities</w:t>
      </w:r>
      <w:r w:rsidRPr="00AB130A">
        <w:t xml:space="preserve"> through proportionate measures (Article 7</w:t>
      </w:r>
      <w:r w:rsidR="00C62B2C">
        <w:t>, Paragraph</w:t>
      </w:r>
      <w:r w:rsidRPr="00AB130A">
        <w:t xml:space="preserve"> 1). </w:t>
      </w:r>
      <w:r w:rsidR="00C62B2C">
        <w:t>Thus</w:t>
      </w:r>
      <w:r w:rsidRPr="00AB130A">
        <w:t xml:space="preserve">, not only is the word </w:t>
      </w:r>
      <w:r w:rsidR="00C62B2C">
        <w:t>‘</w:t>
      </w:r>
      <w:r w:rsidRPr="00AB130A">
        <w:t>encouraged</w:t>
      </w:r>
      <w:r w:rsidR="00C62B2C">
        <w:t>’</w:t>
      </w:r>
      <w:r w:rsidRPr="00AB130A">
        <w:t xml:space="preserve"> replaced by a stricter wording</w:t>
      </w:r>
      <w:r w:rsidR="00C62B2C">
        <w:t xml:space="preserve">, </w:t>
      </w:r>
      <w:r w:rsidRPr="00AB130A">
        <w:t xml:space="preserve">to </w:t>
      </w:r>
      <w:r w:rsidR="00C62B2C">
        <w:t>‘</w:t>
      </w:r>
      <w:r w:rsidRPr="00AB130A">
        <w:t>provide without undue delay</w:t>
      </w:r>
      <w:r w:rsidR="00C62B2C">
        <w:t>’</w:t>
      </w:r>
      <w:r w:rsidRPr="00AB130A">
        <w:t xml:space="preserve">, but </w:t>
      </w:r>
      <w:r w:rsidR="00C62B2C">
        <w:t xml:space="preserve">they </w:t>
      </w:r>
      <w:r w:rsidRPr="00AB130A">
        <w:t xml:space="preserve">it </w:t>
      </w:r>
      <w:r w:rsidR="00C62B2C">
        <w:t xml:space="preserve">is also </w:t>
      </w:r>
      <w:r w:rsidRPr="00AB130A">
        <w:t>require</w:t>
      </w:r>
      <w:r w:rsidR="00C62B2C">
        <w:t>d</w:t>
      </w:r>
      <w:r w:rsidRPr="00AB130A">
        <w:t xml:space="preserve"> that all audiovisual media services be</w:t>
      </w:r>
      <w:r w:rsidR="00C62B2C">
        <w:t xml:space="preserve"> made</w:t>
      </w:r>
      <w:r w:rsidRPr="00AB130A">
        <w:t xml:space="preserve"> a</w:t>
      </w:r>
      <w:r w:rsidR="00C62B2C">
        <w:t xml:space="preserve">ccessible </w:t>
      </w:r>
      <w:r w:rsidRPr="00AB130A">
        <w:t>to people with any kind of disability,</w:t>
      </w:r>
      <w:r w:rsidR="00C62B2C">
        <w:t xml:space="preserve"> and</w:t>
      </w:r>
      <w:r w:rsidRPr="00AB130A">
        <w:t xml:space="preserve"> not just people with vision or hearing</w:t>
      </w:r>
      <w:r w:rsidR="00C62B2C" w:rsidRPr="00C62B2C">
        <w:t xml:space="preserve"> </w:t>
      </w:r>
      <w:r w:rsidR="00C62B2C">
        <w:t>impairments</w:t>
      </w:r>
      <w:r w:rsidRPr="00AB130A">
        <w:t xml:space="preserve">, </w:t>
      </w:r>
      <w:r w:rsidR="00C62B2C">
        <w:t>al</w:t>
      </w:r>
      <w:r w:rsidRPr="00AB130A">
        <w:t xml:space="preserve">though the Directive </w:t>
      </w:r>
      <w:r w:rsidR="00C62B2C">
        <w:t xml:space="preserve">continues to </w:t>
      </w:r>
      <w:r w:rsidRPr="00AB130A">
        <w:t>pays special attention to them. Th</w:t>
      </w:r>
      <w:r w:rsidR="002222FA">
        <w:t>e</w:t>
      </w:r>
      <w:r w:rsidRPr="00AB130A">
        <w:t xml:space="preserve"> process is required to be progressive and continuous, </w:t>
      </w:r>
      <w:r w:rsidR="002222FA">
        <w:t xml:space="preserve">while </w:t>
      </w:r>
      <w:r w:rsidRPr="00AB130A">
        <w:t xml:space="preserve">taking into account </w:t>
      </w:r>
      <w:r w:rsidR="00C62B2C">
        <w:t>the “</w:t>
      </w:r>
      <w:r w:rsidRPr="00AB130A">
        <w:t xml:space="preserve">practical and unavoidable constraints that </w:t>
      </w:r>
      <w:r w:rsidR="002222FA">
        <w:t>could</w:t>
      </w:r>
      <w:r w:rsidRPr="00AB130A">
        <w:t xml:space="preserve"> </w:t>
      </w:r>
      <w:r w:rsidR="002222FA">
        <w:lastRenderedPageBreak/>
        <w:t xml:space="preserve">prevent </w:t>
      </w:r>
      <w:r w:rsidRPr="00AB130A">
        <w:t xml:space="preserve">full accessibility, such as </w:t>
      </w:r>
      <w:proofErr w:type="spellStart"/>
      <w:r w:rsidRPr="00AB130A">
        <w:t>program</w:t>
      </w:r>
      <w:r w:rsidR="00C62B2C">
        <w:t>me</w:t>
      </w:r>
      <w:r w:rsidRPr="00AB130A">
        <w:t>s</w:t>
      </w:r>
      <w:proofErr w:type="spellEnd"/>
      <w:r w:rsidRPr="00AB130A">
        <w:t xml:space="preserve"> or events</w:t>
      </w:r>
      <w:r w:rsidR="00C62B2C">
        <w:t xml:space="preserve"> </w:t>
      </w:r>
      <w:r w:rsidR="002222FA">
        <w:t>broadcast</w:t>
      </w:r>
      <w:r w:rsidR="00C62B2C">
        <w:t xml:space="preserve"> in real time</w:t>
      </w:r>
      <w:r w:rsidR="002222FA">
        <w:t>”</w:t>
      </w:r>
      <w:r w:rsidR="00C62B2C">
        <w:t xml:space="preserve">, </w:t>
      </w:r>
      <w:r w:rsidRPr="00AB130A">
        <w:t>i</w:t>
      </w:r>
      <w:r w:rsidR="00C62B2C">
        <w:t>.</w:t>
      </w:r>
      <w:r w:rsidRPr="00AB130A">
        <w:t>e</w:t>
      </w:r>
      <w:r w:rsidR="00C62B2C">
        <w:t xml:space="preserve">. </w:t>
      </w:r>
      <w:r w:rsidRPr="00AB130A">
        <w:t>live broadcasts (</w:t>
      </w:r>
      <w:r w:rsidR="00C62B2C">
        <w:t>R</w:t>
      </w:r>
      <w:r w:rsidRPr="00AB130A">
        <w:t>ecital 22).</w:t>
      </w:r>
      <w:r w:rsidR="004E0713">
        <w:t xml:space="preserve"> </w:t>
      </w:r>
      <w:r w:rsidR="008560B9">
        <w:tab/>
      </w:r>
      <w:r w:rsidR="008560B9">
        <w:tab/>
      </w:r>
      <w:r w:rsidR="008560B9">
        <w:tab/>
      </w:r>
      <w:r w:rsidR="008560B9">
        <w:tab/>
      </w:r>
      <w:r w:rsidR="008560B9">
        <w:tab/>
      </w:r>
      <w:r w:rsidR="008560B9">
        <w:tab/>
      </w:r>
      <w:r w:rsidR="008560B9">
        <w:tab/>
      </w:r>
      <w:r w:rsidR="008560B9">
        <w:tab/>
      </w:r>
      <w:r w:rsidR="008560B9">
        <w:tab/>
      </w:r>
      <w:r w:rsidR="008560B9">
        <w:tab/>
      </w:r>
      <w:r w:rsidR="008560B9">
        <w:tab/>
      </w:r>
    </w:p>
    <w:p w:rsidR="002222FA" w:rsidRDefault="002222FA" w:rsidP="002222FA">
      <w:pPr>
        <w:ind w:left="60" w:right="783" w:firstLine="720"/>
      </w:pPr>
      <w:r>
        <w:t xml:space="preserve">In addition, media service providers are required to report regularly to </w:t>
      </w:r>
      <w:r w:rsidR="00434BEC">
        <w:t xml:space="preserve">the </w:t>
      </w:r>
      <w:r>
        <w:t>national regulatory authorities or bodies on the</w:t>
      </w:r>
      <w:r w:rsidR="00434BEC">
        <w:t>ir</w:t>
      </w:r>
      <w:r>
        <w:t xml:space="preserve"> implementation of </w:t>
      </w:r>
      <w:r w:rsidR="00434BEC">
        <w:t xml:space="preserve">the </w:t>
      </w:r>
      <w:r>
        <w:t>accessibility measures (Article 7</w:t>
      </w:r>
      <w:r w:rsidR="00434BEC">
        <w:t>, Paragraph</w:t>
      </w:r>
      <w:r>
        <w:t xml:space="preserve"> 2). In doing so, they should provide measurable data</w:t>
      </w:r>
      <w:r w:rsidR="00434BEC">
        <w:t xml:space="preserve">, so as to be able to </w:t>
      </w:r>
      <w:r>
        <w:t>measure their progress.</w:t>
      </w:r>
    </w:p>
    <w:p w:rsidR="002222FA" w:rsidRDefault="002222FA" w:rsidP="002222FA">
      <w:pPr>
        <w:ind w:left="60" w:right="783" w:firstLine="720"/>
      </w:pPr>
      <w:r>
        <w:t xml:space="preserve">As a practical step towards </w:t>
      </w:r>
      <w:r w:rsidR="00DD6AA1">
        <w:t>meeting these</w:t>
      </w:r>
      <w:r>
        <w:t xml:space="preserve"> obligations, </w:t>
      </w:r>
      <w:r w:rsidR="00553E2E">
        <w:t xml:space="preserve">it is envisaged that </w:t>
      </w:r>
      <w:r>
        <w:t xml:space="preserve">Member States </w:t>
      </w:r>
      <w:r w:rsidR="00553E2E">
        <w:t xml:space="preserve">shall </w:t>
      </w:r>
      <w:r>
        <w:t xml:space="preserve">encourage media service providers to develop </w:t>
      </w:r>
      <w:r w:rsidR="00553E2E">
        <w:t>accessibility action plans</w:t>
      </w:r>
      <w:r>
        <w:t xml:space="preserve"> </w:t>
      </w:r>
      <w:r w:rsidR="00553E2E">
        <w:t xml:space="preserve">in respect of </w:t>
      </w:r>
      <w:r>
        <w:t>continuous</w:t>
      </w:r>
      <w:r w:rsidR="00553E2E">
        <w:t>ly</w:t>
      </w:r>
      <w:r>
        <w:t xml:space="preserve"> and progressive</w:t>
      </w:r>
      <w:r w:rsidR="00553E2E">
        <w:t>ly making</w:t>
      </w:r>
      <w:r>
        <w:t xml:space="preserve"> their services more accessible to persons with disabilities, and to </w:t>
      </w:r>
      <w:r w:rsidR="00553E2E">
        <w:t xml:space="preserve">communicate </w:t>
      </w:r>
      <w:r>
        <w:t>th</w:t>
      </w:r>
      <w:r w:rsidR="00553E2E">
        <w:t>ese</w:t>
      </w:r>
      <w:r>
        <w:t xml:space="preserve"> plan</w:t>
      </w:r>
      <w:r w:rsidR="00553E2E">
        <w:t>s</w:t>
      </w:r>
      <w:r>
        <w:t xml:space="preserve"> to the</w:t>
      </w:r>
      <w:r w:rsidR="00553E2E">
        <w:t>ir</w:t>
      </w:r>
      <w:r>
        <w:t xml:space="preserve"> national regulatory authorities or bodies (Article 7</w:t>
      </w:r>
      <w:r w:rsidR="00553E2E">
        <w:t>, P</w:t>
      </w:r>
      <w:r>
        <w:t>aragraph 3).</w:t>
      </w:r>
    </w:p>
    <w:p w:rsidR="002222FA" w:rsidRDefault="002222FA" w:rsidP="002222FA">
      <w:pPr>
        <w:ind w:left="60" w:right="783" w:firstLine="720"/>
      </w:pPr>
      <w:r>
        <w:t>Each Member State sh</w:t>
      </w:r>
      <w:r w:rsidR="00553E2E">
        <w:t>all</w:t>
      </w:r>
      <w:r>
        <w:t xml:space="preserve"> designate a single, easily a</w:t>
      </w:r>
      <w:r w:rsidR="00553E2E">
        <w:t xml:space="preserve">ccessible, including by persons with disabilities, and publicly available online point of </w:t>
      </w:r>
      <w:r>
        <w:t xml:space="preserve">contact for providing information and receiving complaints </w:t>
      </w:r>
      <w:r w:rsidR="00CD5968">
        <w:t>regarding any</w:t>
      </w:r>
      <w:r>
        <w:t xml:space="preserve"> accessibility issues (Article 7</w:t>
      </w:r>
      <w:r w:rsidR="00CD5968">
        <w:t>, Paragraph</w:t>
      </w:r>
      <w:r>
        <w:t xml:space="preserve"> 4).</w:t>
      </w:r>
    </w:p>
    <w:p w:rsidR="00CD5968" w:rsidRDefault="00CD5968" w:rsidP="00CD5968">
      <w:pPr>
        <w:ind w:left="60" w:right="783" w:firstLine="720"/>
      </w:pPr>
      <w:r>
        <w:t xml:space="preserve">Finally, Member States are required to ensure that information on emergencies, including public </w:t>
      </w:r>
      <w:r w:rsidR="00EA5FBB">
        <w:t>communications</w:t>
      </w:r>
      <w:r>
        <w:t xml:space="preserve"> and announcements in natural disaster situations, which are made available to the public through audiovisual media services, be provided in a manner which is accessible to persons with disabilities.</w:t>
      </w:r>
    </w:p>
    <w:p w:rsidR="0012298B" w:rsidRDefault="00442C36" w:rsidP="00CD5968">
      <w:pPr>
        <w:ind w:left="60" w:right="783" w:firstLine="720"/>
      </w:pPr>
      <w:r>
        <w:t xml:space="preserve">As </w:t>
      </w:r>
      <w:r w:rsidR="00CD5968">
        <w:t>regard</w:t>
      </w:r>
      <w:r>
        <w:t>s</w:t>
      </w:r>
      <w:r w:rsidR="00CD5968">
        <w:t xml:space="preserve"> </w:t>
      </w:r>
      <w:r>
        <w:t>the</w:t>
      </w:r>
      <w:r w:rsidR="00CD5968">
        <w:t xml:space="preserve"> means </w:t>
      </w:r>
      <w:r>
        <w:t xml:space="preserve">to achieve </w:t>
      </w:r>
      <w:r w:rsidR="00CD5968">
        <w:t xml:space="preserve">accessibility, the Directive states that audiovisual media services </w:t>
      </w:r>
      <w:r>
        <w:t>“</w:t>
      </w:r>
      <w:r w:rsidR="00CD5968">
        <w:t xml:space="preserve">should include, but </w:t>
      </w:r>
      <w:r>
        <w:t>need</w:t>
      </w:r>
      <w:r w:rsidR="00CD5968">
        <w:t xml:space="preserve"> not be limited to</w:t>
      </w:r>
      <w:r>
        <w:t>,</w:t>
      </w:r>
      <w:r w:rsidR="00CD5968">
        <w:t xml:space="preserve"> sign language, </w:t>
      </w:r>
      <w:r>
        <w:t xml:space="preserve">subtitling for the </w:t>
      </w:r>
      <w:r w:rsidR="00CD5968">
        <w:t xml:space="preserve">deaf and </w:t>
      </w:r>
      <w:r>
        <w:t>hard of hearing</w:t>
      </w:r>
      <w:r w:rsidR="00CD5968">
        <w:t xml:space="preserve">, </w:t>
      </w:r>
      <w:r>
        <w:t>spoken subtitles, and audio description”</w:t>
      </w:r>
      <w:r w:rsidR="00CD5968">
        <w:t xml:space="preserve"> (</w:t>
      </w:r>
      <w:r>
        <w:t>R</w:t>
      </w:r>
      <w:r w:rsidR="00CD5968">
        <w:t>ecital 23).</w:t>
      </w:r>
      <w:r>
        <w:t xml:space="preserve"> </w:t>
      </w:r>
    </w:p>
    <w:p w:rsidR="00442C36" w:rsidRDefault="00442C36" w:rsidP="00442C36">
      <w:pPr>
        <w:ind w:left="60" w:right="783" w:firstLine="720"/>
      </w:pPr>
      <w:r w:rsidRPr="00442C36">
        <w:t xml:space="preserve">The AVMS Directive does not cover all aspects of accessibility </w:t>
      </w:r>
      <w:r>
        <w:t>to</w:t>
      </w:r>
      <w:r w:rsidRPr="00442C36">
        <w:t xml:space="preserve"> audiovisual content, such as websites, online applications and electronic </w:t>
      </w:r>
      <w:proofErr w:type="spellStart"/>
      <w:r w:rsidRPr="00442C36">
        <w:t>program</w:t>
      </w:r>
      <w:r>
        <w:t>me</w:t>
      </w:r>
      <w:proofErr w:type="spellEnd"/>
      <w:r w:rsidRPr="00442C36">
        <w:t xml:space="preserve"> guides (EP</w:t>
      </w:r>
      <w:r>
        <w:t>G</w:t>
      </w:r>
      <w:r w:rsidRPr="00442C36">
        <w:t xml:space="preserve">s), or </w:t>
      </w:r>
      <w:r>
        <w:t xml:space="preserve">the </w:t>
      </w:r>
      <w:r w:rsidRPr="00442C36">
        <w:t>provi</w:t>
      </w:r>
      <w:r>
        <w:t xml:space="preserve">sion of </w:t>
      </w:r>
      <w:r w:rsidRPr="00442C36">
        <w:t xml:space="preserve">information on accessibility of services and </w:t>
      </w:r>
      <w:proofErr w:type="spellStart"/>
      <w:r w:rsidRPr="00442C36">
        <w:t>program</w:t>
      </w:r>
      <w:r>
        <w:t>mes</w:t>
      </w:r>
      <w:proofErr w:type="spellEnd"/>
      <w:r>
        <w:t xml:space="preserve"> through other materials or</w:t>
      </w:r>
      <w:r w:rsidRPr="00442C36">
        <w:t xml:space="preserve"> alternative formats. </w:t>
      </w:r>
      <w:r>
        <w:t xml:space="preserve">Therefore, </w:t>
      </w:r>
      <w:r w:rsidRPr="00442C36">
        <w:t>it should be considered in correlation with the European Accessibility Act</w:t>
      </w:r>
      <w:r w:rsidR="004E0713">
        <w:rPr>
          <w:vertAlign w:val="superscript"/>
        </w:rPr>
        <w:footnoteReference w:id="10"/>
      </w:r>
      <w:r w:rsidR="004E0713">
        <w:t xml:space="preserve"> </w:t>
      </w:r>
      <w:r w:rsidRPr="00442C36">
        <w:t xml:space="preserve">- a </w:t>
      </w:r>
      <w:r>
        <w:t xml:space="preserve">crucial </w:t>
      </w:r>
      <w:r w:rsidRPr="00442C36">
        <w:t xml:space="preserve">agreement reached after decades of campaigning by the European Movement for Persons with Disabilities. It covers more specifically </w:t>
      </w:r>
      <w:r w:rsidR="00656153">
        <w:t xml:space="preserve">the </w:t>
      </w:r>
      <w:r>
        <w:t>“</w:t>
      </w:r>
      <w:r w:rsidRPr="00442C36">
        <w:t>services provid</w:t>
      </w:r>
      <w:r w:rsidR="004905D8">
        <w:t>ing</w:t>
      </w:r>
      <w:r w:rsidRPr="00442C36">
        <w:t xml:space="preserve"> access to audiovisual media services</w:t>
      </w:r>
      <w:r w:rsidR="00656153">
        <w:t>,”</w:t>
      </w:r>
      <w:r w:rsidRPr="00442C36">
        <w:t xml:space="preserve"> mean</w:t>
      </w:r>
      <w:r w:rsidR="00656153">
        <w:t>ing</w:t>
      </w:r>
      <w:r w:rsidRPr="00442C36">
        <w:t xml:space="preserve"> </w:t>
      </w:r>
      <w:r w:rsidR="00656153">
        <w:t>“</w:t>
      </w:r>
      <w:r w:rsidRPr="00442C36">
        <w:t xml:space="preserve">services transmitted </w:t>
      </w:r>
      <w:r w:rsidR="004905D8">
        <w:t>by</w:t>
      </w:r>
      <w:r w:rsidRPr="00442C36">
        <w:t xml:space="preserve"> electronic communication</w:t>
      </w:r>
      <w:r w:rsidR="004905D8">
        <w:t>s</w:t>
      </w:r>
      <w:r w:rsidRPr="00442C36">
        <w:t xml:space="preserve"> networks</w:t>
      </w:r>
      <w:r w:rsidR="004905D8">
        <w:t xml:space="preserve"> which are </w:t>
      </w:r>
      <w:r w:rsidRPr="00442C36">
        <w:t xml:space="preserve">used to identify, select and </w:t>
      </w:r>
      <w:r w:rsidR="004905D8">
        <w:t>receive</w:t>
      </w:r>
      <w:r w:rsidRPr="00442C36">
        <w:t xml:space="preserve"> information </w:t>
      </w:r>
      <w:r w:rsidR="004905D8">
        <w:t>on</w:t>
      </w:r>
      <w:r w:rsidR="00656153">
        <w:t>,</w:t>
      </w:r>
      <w:r w:rsidRPr="00442C36">
        <w:t xml:space="preserve"> and </w:t>
      </w:r>
      <w:r w:rsidR="004905D8">
        <w:t>view</w:t>
      </w:r>
      <w:r w:rsidRPr="00442C36">
        <w:t xml:space="preserve"> audiovisual media services</w:t>
      </w:r>
      <w:r w:rsidR="004905D8">
        <w:t xml:space="preserve"> and any</w:t>
      </w:r>
      <w:r w:rsidR="00115FB6">
        <w:t xml:space="preserve"> </w:t>
      </w:r>
      <w:r w:rsidRPr="00442C36">
        <w:t xml:space="preserve">provided </w:t>
      </w:r>
      <w:r w:rsidR="004905D8">
        <w:t>featur</w:t>
      </w:r>
      <w:r w:rsidRPr="00442C36">
        <w:t>es</w:t>
      </w:r>
      <w:r w:rsidR="00115FB6">
        <w:t>,</w:t>
      </w:r>
      <w:r w:rsidRPr="00442C36">
        <w:t xml:space="preserve"> such as subtitl</w:t>
      </w:r>
      <w:r w:rsidR="004905D8">
        <w:t>es</w:t>
      </w:r>
      <w:r w:rsidRPr="00442C36">
        <w:t xml:space="preserve"> for the deaf and hard of hearing, audio description, sp</w:t>
      </w:r>
      <w:r w:rsidR="00115FB6">
        <w:t xml:space="preserve">oken </w:t>
      </w:r>
      <w:r w:rsidR="00EA5FBB">
        <w:t>subtitles</w:t>
      </w:r>
      <w:r w:rsidRPr="00442C36">
        <w:t xml:space="preserve"> and sign language interpretation</w:t>
      </w:r>
      <w:r w:rsidR="00115FB6">
        <w:t>,</w:t>
      </w:r>
      <w:r w:rsidRPr="00442C36">
        <w:t>”</w:t>
      </w:r>
      <w:r w:rsidR="00115FB6">
        <w:t xml:space="preserve"> </w:t>
      </w:r>
      <w:r w:rsidRPr="00442C36">
        <w:t>resulting from the implementation of the AVMS Directive, and include</w:t>
      </w:r>
      <w:r w:rsidR="0055101B">
        <w:t>s</w:t>
      </w:r>
      <w:r w:rsidRPr="00442C36">
        <w:t xml:space="preserve"> </w:t>
      </w:r>
      <w:r w:rsidR="00115FB6">
        <w:t xml:space="preserve">the </w:t>
      </w:r>
      <w:r w:rsidRPr="00442C36">
        <w:t xml:space="preserve">electronic </w:t>
      </w:r>
      <w:proofErr w:type="spellStart"/>
      <w:r w:rsidRPr="00442C36">
        <w:t>program</w:t>
      </w:r>
      <w:r w:rsidR="00115FB6">
        <w:t>me</w:t>
      </w:r>
      <w:proofErr w:type="spellEnd"/>
      <w:r w:rsidRPr="00442C36">
        <w:t xml:space="preserve"> guides (Article 3). </w:t>
      </w:r>
      <w:r w:rsidR="0055101B">
        <w:t>I</w:t>
      </w:r>
      <w:r w:rsidR="0055101B" w:rsidRPr="00442C36">
        <w:t>n addition to providing access to the service</w:t>
      </w:r>
      <w:r w:rsidR="0055101B">
        <w:t>, i</w:t>
      </w:r>
      <w:r w:rsidRPr="00442C36">
        <w:t>t also oblig</w:t>
      </w:r>
      <w:r w:rsidR="0055101B">
        <w:t>at</w:t>
      </w:r>
      <w:r w:rsidRPr="00442C36">
        <w:t xml:space="preserve">es </w:t>
      </w:r>
      <w:r w:rsidR="0055101B">
        <w:t xml:space="preserve">the </w:t>
      </w:r>
      <w:r w:rsidRPr="00442C36">
        <w:t>service providers to inform</w:t>
      </w:r>
      <w:r w:rsidR="0055101B">
        <w:t xml:space="preserve"> their</w:t>
      </w:r>
      <w:r w:rsidRPr="00442C36">
        <w:t xml:space="preserve"> users of the existence or absence of accessibility </w:t>
      </w:r>
      <w:r w:rsidR="0055101B">
        <w:t>before they u</w:t>
      </w:r>
      <w:r w:rsidRPr="00442C36">
        <w:t>s</w:t>
      </w:r>
      <w:r w:rsidR="0055101B">
        <w:t>e</w:t>
      </w:r>
      <w:r w:rsidRPr="00442C36">
        <w:t xml:space="preserve"> audiovisual media.</w:t>
      </w:r>
    </w:p>
    <w:p w:rsidR="004905D8" w:rsidRDefault="004905D8" w:rsidP="00442C36">
      <w:pPr>
        <w:ind w:left="60" w:right="783" w:firstLine="720"/>
      </w:pPr>
    </w:p>
    <w:p w:rsidR="00110B23" w:rsidRDefault="00110B23" w:rsidP="00442C36">
      <w:pPr>
        <w:ind w:left="60" w:right="783" w:firstLine="720"/>
      </w:pPr>
    </w:p>
    <w:p w:rsidR="0012298B" w:rsidRDefault="00110B23">
      <w:pPr>
        <w:pStyle w:val="Heading2"/>
        <w:spacing w:after="124"/>
        <w:ind w:left="176"/>
      </w:pPr>
      <w:r>
        <w:lastRenderedPageBreak/>
        <w:t>The Agency’s Way Forward</w:t>
      </w:r>
    </w:p>
    <w:p w:rsidR="0012298B" w:rsidRDefault="004E0713">
      <w:pPr>
        <w:tabs>
          <w:tab w:val="right" w:pos="9900"/>
        </w:tabs>
        <w:spacing w:after="0" w:line="259" w:lineRule="auto"/>
        <w:ind w:left="0" w:right="0" w:firstLine="0"/>
        <w:jc w:val="left"/>
      </w:pPr>
      <w:r>
        <w:rPr>
          <w:b/>
          <w:color w:val="4471C4"/>
          <w:sz w:val="40"/>
        </w:rPr>
        <w:t xml:space="preserve"> </w:t>
      </w:r>
      <w:r>
        <w:rPr>
          <w:b/>
          <w:color w:val="4471C4"/>
          <w:sz w:val="40"/>
        </w:rPr>
        <w:tab/>
      </w:r>
      <w:r>
        <w:t xml:space="preserve"> </w:t>
      </w:r>
    </w:p>
    <w:p w:rsidR="0012298B" w:rsidRDefault="004E0713">
      <w:pPr>
        <w:spacing w:after="98" w:line="259" w:lineRule="auto"/>
        <w:ind w:right="0" w:firstLine="0"/>
        <w:jc w:val="left"/>
      </w:pPr>
      <w:r>
        <w:t xml:space="preserve"> </w:t>
      </w:r>
    </w:p>
    <w:p w:rsidR="00110B23" w:rsidRDefault="00110B23">
      <w:pPr>
        <w:ind w:left="60" w:right="783" w:firstLine="720"/>
      </w:pPr>
      <w:r w:rsidRPr="00110B23">
        <w:t>The activities</w:t>
      </w:r>
      <w:r>
        <w:t xml:space="preserve"> that </w:t>
      </w:r>
      <w:r w:rsidRPr="00110B23">
        <w:t>the Agency</w:t>
      </w:r>
      <w:r>
        <w:t xml:space="preserve"> took up in </w:t>
      </w:r>
      <w:r w:rsidRPr="00110B23">
        <w:t>2014</w:t>
      </w:r>
      <w:r>
        <w:t>, when i</w:t>
      </w:r>
      <w:r w:rsidRPr="00110B23">
        <w:t xml:space="preserve">t </w:t>
      </w:r>
      <w:r>
        <w:t xml:space="preserve">received a </w:t>
      </w:r>
      <w:r w:rsidRPr="00110B23">
        <w:t xml:space="preserve">legal obligation to encourage audiovisual media service providers to broadcast accessible </w:t>
      </w:r>
      <w:proofErr w:type="spellStart"/>
      <w:r w:rsidRPr="00110B23">
        <w:t>program</w:t>
      </w:r>
      <w:r>
        <w:t>mes</w:t>
      </w:r>
      <w:proofErr w:type="spellEnd"/>
      <w:r w:rsidRPr="00110B23">
        <w:t xml:space="preserve">, resulted in </w:t>
      </w:r>
      <w:r w:rsidR="00842B73" w:rsidRPr="00110B23">
        <w:t>the regulatory body</w:t>
      </w:r>
      <w:r w:rsidR="00842B73">
        <w:t xml:space="preserve"> </w:t>
      </w:r>
      <w:r>
        <w:t xml:space="preserve">obtaining </w:t>
      </w:r>
      <w:r w:rsidRPr="00110B23">
        <w:t>significant experience</w:t>
      </w:r>
      <w:r w:rsidR="00842B73">
        <w:t>, s</w:t>
      </w:r>
      <w:r w:rsidRPr="00110B23">
        <w:t>tarting</w:t>
      </w:r>
      <w:r w:rsidR="00842B73">
        <w:t xml:space="preserve"> </w:t>
      </w:r>
      <w:r w:rsidRPr="00110B23">
        <w:t>from the basics</w:t>
      </w:r>
      <w:r w:rsidR="00842B73">
        <w:t xml:space="preserve">, i.e. </w:t>
      </w:r>
      <w:r w:rsidRPr="00110B23">
        <w:t xml:space="preserve">from the more detailed </w:t>
      </w:r>
      <w:r w:rsidR="00842B73">
        <w:t>learning about</w:t>
      </w:r>
      <w:r w:rsidRPr="00110B23">
        <w:t xml:space="preserve"> the key documents, concepts and practices; through the </w:t>
      </w:r>
      <w:r w:rsidR="00842B73">
        <w:t xml:space="preserve">development of </w:t>
      </w:r>
      <w:r w:rsidRPr="00110B23">
        <w:t>the 2016-2018</w:t>
      </w:r>
      <w:r w:rsidR="00842B73" w:rsidRPr="00842B73">
        <w:t xml:space="preserve"> </w:t>
      </w:r>
      <w:proofErr w:type="spellStart"/>
      <w:r w:rsidR="00842B73" w:rsidRPr="00110B23">
        <w:t>Program</w:t>
      </w:r>
      <w:r w:rsidR="00842B73">
        <w:t>me</w:t>
      </w:r>
      <w:proofErr w:type="spellEnd"/>
      <w:r w:rsidRPr="00110B23">
        <w:t xml:space="preserve"> as </w:t>
      </w:r>
      <w:r w:rsidR="00842B73">
        <w:t>the fundamental</w:t>
      </w:r>
      <w:r w:rsidRPr="00110B23">
        <w:t xml:space="preserve"> </w:t>
      </w:r>
      <w:r w:rsidR="00842B73">
        <w:t xml:space="preserve">operational </w:t>
      </w:r>
      <w:r w:rsidRPr="00110B23">
        <w:t>document</w:t>
      </w:r>
      <w:r w:rsidR="00842B73">
        <w:t>;</w:t>
      </w:r>
      <w:r w:rsidRPr="00110B23">
        <w:t xml:space="preserve"> </w:t>
      </w:r>
      <w:r w:rsidR="00842B73">
        <w:t xml:space="preserve">the </w:t>
      </w:r>
      <w:r w:rsidRPr="00110B23">
        <w:t xml:space="preserve">extremely important communication with organizations representing persons with disabilities; </w:t>
      </w:r>
      <w:r w:rsidR="00842B73">
        <w:t xml:space="preserve">the </w:t>
      </w:r>
      <w:r w:rsidRPr="00110B23">
        <w:t>systematiz</w:t>
      </w:r>
      <w:r w:rsidR="00842B73">
        <w:t>ation of their</w:t>
      </w:r>
      <w:r w:rsidRPr="00110B23">
        <w:t xml:space="preserve"> media</w:t>
      </w:r>
      <w:r w:rsidR="00842B73">
        <w:t>-related</w:t>
      </w:r>
      <w:r w:rsidRPr="00110B23">
        <w:t xml:space="preserve"> needs; to </w:t>
      </w:r>
      <w:r w:rsidR="00842B73">
        <w:t xml:space="preserve">its </w:t>
      </w:r>
      <w:r w:rsidRPr="00110B23">
        <w:t>efforts to reach broadcasters</w:t>
      </w:r>
      <w:r w:rsidR="00842B73">
        <w:t xml:space="preserve">, which </w:t>
      </w:r>
      <w:r w:rsidRPr="00110B23">
        <w:t xml:space="preserve">resulted in </w:t>
      </w:r>
      <w:r w:rsidR="00842B73">
        <w:t>the</w:t>
      </w:r>
      <w:r w:rsidRPr="00110B23">
        <w:t xml:space="preserve"> agreed</w:t>
      </w:r>
      <w:r w:rsidR="00842B73">
        <w:t>-upon</w:t>
      </w:r>
      <w:r w:rsidRPr="00110B23">
        <w:t xml:space="preserve"> text of </w:t>
      </w:r>
      <w:r w:rsidR="00842B73">
        <w:t>a</w:t>
      </w:r>
      <w:r w:rsidRPr="00110B23">
        <w:t xml:space="preserve"> Draft Self-Regulat</w:t>
      </w:r>
      <w:r w:rsidR="00842B73">
        <w:t xml:space="preserve">ory </w:t>
      </w:r>
      <w:r w:rsidRPr="00110B23">
        <w:t xml:space="preserve">Document on Audiovisual Media </w:t>
      </w:r>
      <w:proofErr w:type="spellStart"/>
      <w:r w:rsidRPr="00110B23">
        <w:t>Program</w:t>
      </w:r>
      <w:r w:rsidR="00842B73">
        <w:t>me</w:t>
      </w:r>
      <w:r w:rsidRPr="00110B23">
        <w:t>s</w:t>
      </w:r>
      <w:r w:rsidR="00842B73">
        <w:t>’</w:t>
      </w:r>
      <w:proofErr w:type="spellEnd"/>
      <w:r w:rsidR="00842B73" w:rsidRPr="00842B73">
        <w:t xml:space="preserve"> </w:t>
      </w:r>
      <w:r w:rsidR="00842B73">
        <w:t>Accessibility.</w:t>
      </w:r>
    </w:p>
    <w:p w:rsidR="00842B73" w:rsidRDefault="00842B73">
      <w:pPr>
        <w:ind w:left="60" w:right="783" w:firstLine="720"/>
      </w:pPr>
      <w:r w:rsidRPr="00842B73">
        <w:t>All this has shown that, in order to</w:t>
      </w:r>
      <w:r>
        <w:t xml:space="preserve"> be able to</w:t>
      </w:r>
      <w:r w:rsidRPr="00842B73">
        <w:t xml:space="preserve"> plan </w:t>
      </w:r>
      <w:r>
        <w:t xml:space="preserve">its </w:t>
      </w:r>
      <w:r w:rsidRPr="00842B73">
        <w:t>future activiti</w:t>
      </w:r>
      <w:r>
        <w:t xml:space="preserve">es, a general policy document would </w:t>
      </w:r>
      <w:r w:rsidRPr="00842B73">
        <w:t>be more useful to the Agency</w:t>
      </w:r>
      <w:r>
        <w:t>, rather</w:t>
      </w:r>
      <w:r w:rsidRPr="00842B73">
        <w:t xml:space="preserve"> than a strictly defined </w:t>
      </w:r>
      <w:proofErr w:type="spellStart"/>
      <w:r w:rsidRPr="00842B73">
        <w:t>program</w:t>
      </w:r>
      <w:r>
        <w:t>me</w:t>
      </w:r>
      <w:proofErr w:type="spellEnd"/>
      <w:r w:rsidRPr="00842B73">
        <w:t xml:space="preserve"> of limited </w:t>
      </w:r>
      <w:r>
        <w:t>duration</w:t>
      </w:r>
      <w:r w:rsidRPr="00842B73">
        <w:t>. Th</w:t>
      </w:r>
      <w:r>
        <w:t>is</w:t>
      </w:r>
      <w:r w:rsidRPr="00842B73">
        <w:t xml:space="preserve"> is why this Policy Document</w:t>
      </w:r>
      <w:r>
        <w:t xml:space="preserve"> outlines </w:t>
      </w:r>
      <w:r w:rsidRPr="00842B73">
        <w:t xml:space="preserve">the </w:t>
      </w:r>
      <w:r>
        <w:t>key</w:t>
      </w:r>
      <w:r w:rsidRPr="00842B73">
        <w:t xml:space="preserve"> </w:t>
      </w:r>
      <w:r>
        <w:t>course</w:t>
      </w:r>
      <w:r w:rsidRPr="00842B73">
        <w:t xml:space="preserve"> of </w:t>
      </w:r>
      <w:r>
        <w:t>action</w:t>
      </w:r>
      <w:r w:rsidRPr="00842B73">
        <w:t>, while the specific activities depend on the needs of the target group, i</w:t>
      </w:r>
      <w:r>
        <w:t>.</w:t>
      </w:r>
      <w:r w:rsidRPr="00842B73">
        <w:t xml:space="preserve">e. </w:t>
      </w:r>
      <w:r>
        <w:t xml:space="preserve">the </w:t>
      </w:r>
      <w:r w:rsidRPr="00842B73">
        <w:t>vis</w:t>
      </w:r>
      <w:r>
        <w:t>ion</w:t>
      </w:r>
      <w:r w:rsidRPr="00842B73">
        <w:t xml:space="preserve"> and hearing impaired persons, but also other persons with disabilities, as well as </w:t>
      </w:r>
      <w:r>
        <w:t xml:space="preserve">on </w:t>
      </w:r>
      <w:r w:rsidRPr="00842B73">
        <w:t xml:space="preserve">the possibilities of </w:t>
      </w:r>
      <w:r>
        <w:t xml:space="preserve">the </w:t>
      </w:r>
      <w:r w:rsidRPr="00842B73">
        <w:t xml:space="preserve">broadcasters and </w:t>
      </w:r>
      <w:r>
        <w:t xml:space="preserve">the providers of on-demand </w:t>
      </w:r>
      <w:r w:rsidRPr="00842B73">
        <w:t>audiovisual service</w:t>
      </w:r>
      <w:r>
        <w:t>s</w:t>
      </w:r>
      <w:r w:rsidRPr="00842B73">
        <w:t xml:space="preserve">. As stated earlier in this document, the </w:t>
      </w:r>
      <w:r>
        <w:t xml:space="preserve">basis </w:t>
      </w:r>
      <w:r w:rsidRPr="00842B73">
        <w:t>for the Agency's acti</w:t>
      </w:r>
      <w:r>
        <w:t>vities i</w:t>
      </w:r>
      <w:r w:rsidRPr="00842B73">
        <w:t>n the coming period</w:t>
      </w:r>
      <w:r>
        <w:t xml:space="preserve"> – </w:t>
      </w:r>
      <w:r w:rsidRPr="00842B73">
        <w:t>and</w:t>
      </w:r>
      <w:r>
        <w:t>,</w:t>
      </w:r>
      <w:r w:rsidRPr="00842B73">
        <w:t xml:space="preserve"> hence</w:t>
      </w:r>
      <w:r>
        <w:t>,</w:t>
      </w:r>
      <w:r w:rsidRPr="00842B73">
        <w:t xml:space="preserve"> the basis for the </w:t>
      </w:r>
      <w:r>
        <w:t>policy set out in this document –</w:t>
      </w:r>
      <w:r w:rsidRPr="00842B73">
        <w:t xml:space="preserve"> will be the provisions of the Directive. </w:t>
      </w:r>
      <w:r>
        <w:t xml:space="preserve">Its </w:t>
      </w:r>
      <w:r w:rsidRPr="00842B73">
        <w:t xml:space="preserve">directions and activities </w:t>
      </w:r>
      <w:r>
        <w:t>shall</w:t>
      </w:r>
      <w:r w:rsidRPr="00842B73">
        <w:t xml:space="preserve"> be drawn from the European countries</w:t>
      </w:r>
      <w:r>
        <w:t>’</w:t>
      </w:r>
      <w:r w:rsidRPr="00842B73">
        <w:t xml:space="preserve"> experiences. The goal is</w:t>
      </w:r>
      <w:r w:rsidR="003B30DB">
        <w:t xml:space="preserve"> that,</w:t>
      </w:r>
      <w:r w:rsidR="003B30DB" w:rsidRPr="003B30DB">
        <w:t xml:space="preserve"> </w:t>
      </w:r>
      <w:r w:rsidR="003B30DB" w:rsidRPr="00842B73">
        <w:t>in</w:t>
      </w:r>
      <w:r w:rsidR="003B30DB">
        <w:t xml:space="preserve"> </w:t>
      </w:r>
      <w:r w:rsidR="003B30DB" w:rsidRPr="00842B73">
        <w:t>the near</w:t>
      </w:r>
      <w:r w:rsidR="003B30DB">
        <w:t>est</w:t>
      </w:r>
      <w:r w:rsidR="003B30DB" w:rsidRPr="00842B73">
        <w:t xml:space="preserve"> future</w:t>
      </w:r>
      <w:r w:rsidR="003B30DB">
        <w:t xml:space="preserve"> possible</w:t>
      </w:r>
      <w:r w:rsidR="003B30DB" w:rsidRPr="00842B73">
        <w:t>,</w:t>
      </w:r>
      <w:r w:rsidR="003B30DB">
        <w:t xml:space="preserve"> </w:t>
      </w:r>
      <w:r w:rsidR="003B30DB" w:rsidRPr="00842B73">
        <w:t xml:space="preserve">accessible </w:t>
      </w:r>
      <w:proofErr w:type="spellStart"/>
      <w:r w:rsidR="003B30DB" w:rsidRPr="00842B73">
        <w:t>program</w:t>
      </w:r>
      <w:r w:rsidR="003B30DB">
        <w:t>me</w:t>
      </w:r>
      <w:r w:rsidR="003B30DB" w:rsidRPr="00842B73">
        <w:t>s</w:t>
      </w:r>
      <w:proofErr w:type="spellEnd"/>
      <w:r w:rsidR="003B30DB">
        <w:t xml:space="preserve"> for</w:t>
      </w:r>
      <w:r w:rsidR="003B30DB" w:rsidRPr="00842B73">
        <w:t xml:space="preserve"> people with disabilities be</w:t>
      </w:r>
      <w:r w:rsidR="003B30DB">
        <w:t>come a</w:t>
      </w:r>
      <w:r w:rsidR="003B30DB" w:rsidRPr="00842B73">
        <w:t xml:space="preserve"> rule</w:t>
      </w:r>
      <w:r w:rsidR="003B30DB">
        <w:t xml:space="preserve"> rather than</w:t>
      </w:r>
      <w:r w:rsidRPr="00842B73">
        <w:t xml:space="preserve"> exception in the offer</w:t>
      </w:r>
      <w:r w:rsidR="003B30DB">
        <w:t>s</w:t>
      </w:r>
      <w:r w:rsidRPr="00842B73">
        <w:t xml:space="preserve"> of </w:t>
      </w:r>
      <w:r w:rsidR="003B30DB">
        <w:t xml:space="preserve">the </w:t>
      </w:r>
      <w:r w:rsidRPr="00842B73">
        <w:t>broadcasters and other providers of audiovisual media services.</w:t>
      </w:r>
    </w:p>
    <w:p w:rsidR="0012298B" w:rsidRDefault="003B30DB">
      <w:pPr>
        <w:spacing w:after="158"/>
        <w:ind w:left="794" w:right="783" w:firstLine="0"/>
      </w:pPr>
      <w:r>
        <w:t>In this sense, in the future, the Agency:</w:t>
      </w:r>
      <w:r w:rsidR="004E0713">
        <w:t xml:space="preserve"> </w:t>
      </w:r>
    </w:p>
    <w:p w:rsidR="0012298B" w:rsidRDefault="004E0713" w:rsidP="007A2A8A">
      <w:pPr>
        <w:spacing w:after="157"/>
        <w:ind w:left="360" w:right="783" w:hanging="90"/>
      </w:pPr>
      <w:r>
        <w:rPr>
          <w:noProof/>
        </w:rPr>
        <w:drawing>
          <wp:inline distT="0" distB="0" distL="0" distR="0">
            <wp:extent cx="114300" cy="114298"/>
            <wp:effectExtent l="0" t="0" r="0" b="0"/>
            <wp:docPr id="1210" name="Picture 1210"/>
            <wp:cNvGraphicFramePr/>
            <a:graphic xmlns:a="http://schemas.openxmlformats.org/drawingml/2006/main">
              <a:graphicData uri="http://schemas.openxmlformats.org/drawingml/2006/picture">
                <pic:pic xmlns:pic="http://schemas.openxmlformats.org/drawingml/2006/picture">
                  <pic:nvPicPr>
                    <pic:cNvPr id="1210" name="Picture 1210"/>
                    <pic:cNvPicPr/>
                  </pic:nvPicPr>
                  <pic:blipFill>
                    <a:blip r:embed="rId13"/>
                    <a:stretch>
                      <a:fillRect/>
                    </a:stretch>
                  </pic:blipFill>
                  <pic:spPr>
                    <a:xfrm>
                      <a:off x="0" y="0"/>
                      <a:ext cx="114300" cy="114298"/>
                    </a:xfrm>
                    <a:prstGeom prst="rect">
                      <a:avLst/>
                    </a:prstGeom>
                  </pic:spPr>
                </pic:pic>
              </a:graphicData>
            </a:graphic>
          </wp:inline>
        </w:drawing>
      </w:r>
      <w:r>
        <w:rPr>
          <w:rFonts w:ascii="Arial" w:eastAsia="Arial" w:hAnsi="Arial" w:cs="Arial"/>
        </w:rPr>
        <w:t xml:space="preserve"> </w:t>
      </w:r>
      <w:r w:rsidR="003B30DB">
        <w:rPr>
          <w:rFonts w:ascii="Arial" w:eastAsia="Arial" w:hAnsi="Arial" w:cs="Arial"/>
        </w:rPr>
        <w:t xml:space="preserve"> </w:t>
      </w:r>
      <w:r w:rsidR="003B30DB">
        <w:rPr>
          <w:rFonts w:asciiTheme="minorHAnsi" w:eastAsia="Arial" w:hAnsiTheme="minorHAnsi" w:cstheme="minorHAnsi"/>
        </w:rPr>
        <w:t>shall c</w:t>
      </w:r>
      <w:r w:rsidR="003B30DB" w:rsidRPr="003B30DB">
        <w:rPr>
          <w:rFonts w:asciiTheme="minorHAnsi" w:eastAsia="Arial" w:hAnsiTheme="minorHAnsi" w:cstheme="minorHAnsi"/>
        </w:rPr>
        <w:t>ontinue its efforts to encourage audiovisual media service providers to adopt the Draft Self-Regulat</w:t>
      </w:r>
      <w:r w:rsidR="003B30DB">
        <w:rPr>
          <w:rFonts w:asciiTheme="minorHAnsi" w:eastAsia="Arial" w:hAnsiTheme="minorHAnsi" w:cstheme="minorHAnsi"/>
        </w:rPr>
        <w:t>ory</w:t>
      </w:r>
      <w:r w:rsidR="003B30DB" w:rsidRPr="003B30DB">
        <w:rPr>
          <w:rFonts w:asciiTheme="minorHAnsi" w:eastAsia="Arial" w:hAnsiTheme="minorHAnsi" w:cstheme="minorHAnsi"/>
        </w:rPr>
        <w:t xml:space="preserve"> Document on Access</w:t>
      </w:r>
      <w:r w:rsidR="003B30DB">
        <w:rPr>
          <w:rFonts w:asciiTheme="minorHAnsi" w:eastAsia="Arial" w:hAnsiTheme="minorHAnsi" w:cstheme="minorHAnsi"/>
        </w:rPr>
        <w:t>ibility of</w:t>
      </w:r>
      <w:r w:rsidR="003B30DB" w:rsidRPr="003B30DB">
        <w:rPr>
          <w:rFonts w:asciiTheme="minorHAnsi" w:eastAsia="Arial" w:hAnsiTheme="minorHAnsi" w:cstheme="minorHAnsi"/>
        </w:rPr>
        <w:t xml:space="preserve"> Audiovisual Media </w:t>
      </w:r>
      <w:proofErr w:type="spellStart"/>
      <w:r w:rsidR="003B30DB" w:rsidRPr="003B30DB">
        <w:rPr>
          <w:rFonts w:asciiTheme="minorHAnsi" w:eastAsia="Arial" w:hAnsiTheme="minorHAnsi" w:cstheme="minorHAnsi"/>
        </w:rPr>
        <w:t>Program</w:t>
      </w:r>
      <w:r w:rsidR="003B30DB">
        <w:rPr>
          <w:rFonts w:asciiTheme="minorHAnsi" w:eastAsia="Arial" w:hAnsiTheme="minorHAnsi" w:cstheme="minorHAnsi"/>
        </w:rPr>
        <w:t>me</w:t>
      </w:r>
      <w:r w:rsidR="003B30DB" w:rsidRPr="003B30DB">
        <w:rPr>
          <w:rFonts w:asciiTheme="minorHAnsi" w:eastAsia="Arial" w:hAnsiTheme="minorHAnsi" w:cstheme="minorHAnsi"/>
        </w:rPr>
        <w:t>s</w:t>
      </w:r>
      <w:proofErr w:type="spellEnd"/>
      <w:r w:rsidR="003B30DB" w:rsidRPr="003B30DB">
        <w:rPr>
          <w:rFonts w:asciiTheme="minorHAnsi" w:eastAsia="Arial" w:hAnsiTheme="minorHAnsi" w:cstheme="minorHAnsi"/>
        </w:rPr>
        <w:t>;</w:t>
      </w:r>
      <w:r w:rsidR="003B30DB">
        <w:rPr>
          <w:rFonts w:asciiTheme="minorHAnsi" w:eastAsia="Arial" w:hAnsiTheme="minorHAnsi" w:cstheme="minorHAnsi"/>
        </w:rPr>
        <w:t xml:space="preserve"> </w:t>
      </w:r>
    </w:p>
    <w:p w:rsidR="0012298B" w:rsidRDefault="003B30DB" w:rsidP="007A2A8A">
      <w:pPr>
        <w:pStyle w:val="ListParagraph"/>
        <w:numPr>
          <w:ilvl w:val="0"/>
          <w:numId w:val="3"/>
        </w:numPr>
        <w:ind w:left="360" w:right="783" w:hanging="90"/>
      </w:pPr>
      <w:r>
        <w:t>f</w:t>
      </w:r>
      <w:r w:rsidRPr="003B30DB">
        <w:t xml:space="preserve">ollowing the adoption of the document, </w:t>
      </w:r>
      <w:r>
        <w:t>shall</w:t>
      </w:r>
      <w:r w:rsidRPr="003B30DB">
        <w:t xml:space="preserve"> monitor its implementation and encourage and support audiovisual media service providers to adhere to it. Namely, the service providers will have to </w:t>
      </w:r>
      <w:r>
        <w:t xml:space="preserve">communicate to </w:t>
      </w:r>
      <w:r w:rsidRPr="003B30DB">
        <w:t xml:space="preserve">the Agency </w:t>
      </w:r>
      <w:r>
        <w:t xml:space="preserve">annual </w:t>
      </w:r>
      <w:r w:rsidRPr="003B30DB">
        <w:t>plan</w:t>
      </w:r>
      <w:r>
        <w:t>s</w:t>
      </w:r>
      <w:r w:rsidRPr="003B30DB">
        <w:t xml:space="preserve"> with obligations </w:t>
      </w:r>
      <w:r>
        <w:t>and</w:t>
      </w:r>
      <w:r w:rsidRPr="003B30DB">
        <w:t xml:space="preserve"> report on </w:t>
      </w:r>
      <w:r>
        <w:t>their</w:t>
      </w:r>
      <w:r w:rsidRPr="003B30DB">
        <w:t xml:space="preserve"> fulfillment. In terms of </w:t>
      </w:r>
      <w:r>
        <w:t xml:space="preserve">the </w:t>
      </w:r>
      <w:r w:rsidRPr="003B30DB">
        <w:t>obligations:</w:t>
      </w:r>
      <w:r w:rsidR="004E0713">
        <w:t xml:space="preserve"> </w:t>
      </w:r>
    </w:p>
    <w:p w:rsidR="003B30DB" w:rsidRDefault="003B30DB" w:rsidP="003B30DB">
      <w:pPr>
        <w:pStyle w:val="ListParagraph"/>
        <w:numPr>
          <w:ilvl w:val="0"/>
          <w:numId w:val="1"/>
        </w:numPr>
        <w:ind w:right="783" w:firstLine="0"/>
      </w:pPr>
      <w:r w:rsidRPr="003B30DB">
        <w:t xml:space="preserve">In the first years </w:t>
      </w:r>
      <w:r>
        <w:t xml:space="preserve">following </w:t>
      </w:r>
      <w:r w:rsidRPr="003B30DB">
        <w:t xml:space="preserve">the enactment of the </w:t>
      </w:r>
      <w:r>
        <w:t>document</w:t>
      </w:r>
      <w:r w:rsidRPr="003B30DB">
        <w:t xml:space="preserve">, </w:t>
      </w:r>
      <w:r>
        <w:t xml:space="preserve">the national and regional </w:t>
      </w:r>
      <w:r w:rsidRPr="003B30DB">
        <w:t xml:space="preserve">TV services </w:t>
      </w:r>
      <w:r>
        <w:t xml:space="preserve">will </w:t>
      </w:r>
      <w:r w:rsidRPr="003B30DB">
        <w:t xml:space="preserve">need to adjust several </w:t>
      </w:r>
      <w:proofErr w:type="spellStart"/>
      <w:r w:rsidRPr="003B30DB">
        <w:t>program</w:t>
      </w:r>
      <w:r>
        <w:t>me</w:t>
      </w:r>
      <w:r w:rsidRPr="003B30DB">
        <w:t>s</w:t>
      </w:r>
      <w:proofErr w:type="spellEnd"/>
      <w:r>
        <w:t xml:space="preserve"> each</w:t>
      </w:r>
      <w:r w:rsidRPr="003B30DB">
        <w:t xml:space="preserve">. </w:t>
      </w:r>
      <w:r>
        <w:t>The p</w:t>
      </w:r>
      <w:r w:rsidRPr="003B30DB">
        <w:t xml:space="preserve">roviders of </w:t>
      </w:r>
      <w:r>
        <w:t xml:space="preserve">on-demand </w:t>
      </w:r>
      <w:r w:rsidRPr="003B30DB">
        <w:t>audiovisual media services</w:t>
      </w:r>
      <w:r>
        <w:t xml:space="preserve"> should, in this same period,</w:t>
      </w:r>
      <w:r w:rsidRPr="003B30DB">
        <w:t xml:space="preserve"> ensure that part of the</w:t>
      </w:r>
      <w:r>
        <w:t>ir</w:t>
      </w:r>
      <w:r w:rsidRPr="003B30DB">
        <w:t xml:space="preserve"> </w:t>
      </w:r>
      <w:r>
        <w:t xml:space="preserve">catalogue </w:t>
      </w:r>
      <w:r w:rsidRPr="003B30DB">
        <w:t>offer is a</w:t>
      </w:r>
      <w:r>
        <w:t>ccessible for</w:t>
      </w:r>
      <w:r w:rsidRPr="003B30DB">
        <w:t xml:space="preserve"> people with sensory disabilities. </w:t>
      </w:r>
      <w:r>
        <w:t>In this</w:t>
      </w:r>
      <w:r w:rsidRPr="003B30DB">
        <w:t xml:space="preserve">, the </w:t>
      </w:r>
      <w:proofErr w:type="spellStart"/>
      <w:r w:rsidRPr="003B30DB">
        <w:t>program</w:t>
      </w:r>
      <w:r>
        <w:t>me</w:t>
      </w:r>
      <w:r w:rsidRPr="003B30DB">
        <w:t>s</w:t>
      </w:r>
      <w:proofErr w:type="spellEnd"/>
      <w:r w:rsidRPr="003B30DB">
        <w:t xml:space="preserve"> should be diverse, </w:t>
      </w:r>
      <w:r>
        <w:t>play various roles</w:t>
      </w:r>
      <w:r w:rsidRPr="003B30DB">
        <w:t xml:space="preserve"> (informative, educational or entertaining), </w:t>
      </w:r>
      <w:r>
        <w:t>while</w:t>
      </w:r>
      <w:r w:rsidRPr="003B30DB">
        <w:t xml:space="preserve"> the selection and adjustment </w:t>
      </w:r>
      <w:r w:rsidR="007A2A8A">
        <w:t>shall</w:t>
      </w:r>
      <w:r w:rsidRPr="003B30DB">
        <w:t xml:space="preserve"> take place gradually and in accordance with the viewership and the annual income</w:t>
      </w:r>
      <w:r w:rsidR="007A2A8A">
        <w:t>s of each of the entities</w:t>
      </w:r>
      <w:r w:rsidRPr="003B30DB">
        <w:t>,</w:t>
      </w:r>
    </w:p>
    <w:p w:rsidR="0012298B" w:rsidRDefault="007A2A8A" w:rsidP="007A2A8A">
      <w:pPr>
        <w:pStyle w:val="ListParagraph"/>
        <w:numPr>
          <w:ilvl w:val="0"/>
          <w:numId w:val="1"/>
        </w:numPr>
        <w:ind w:right="783" w:firstLine="0"/>
      </w:pPr>
      <w:r w:rsidRPr="007A2A8A">
        <w:t xml:space="preserve">In addition to </w:t>
      </w:r>
      <w:proofErr w:type="spellStart"/>
      <w:r w:rsidRPr="007A2A8A">
        <w:t>program</w:t>
      </w:r>
      <w:r>
        <w:t>me</w:t>
      </w:r>
      <w:r w:rsidRPr="007A2A8A">
        <w:t>s</w:t>
      </w:r>
      <w:proofErr w:type="spellEnd"/>
      <w:r w:rsidRPr="007A2A8A">
        <w:t xml:space="preserve">, broadcasters </w:t>
      </w:r>
      <w:r>
        <w:t>shall</w:t>
      </w:r>
      <w:r w:rsidRPr="007A2A8A">
        <w:t xml:space="preserve"> need to broadcast emergency information, including public announcements and </w:t>
      </w:r>
      <w:r>
        <w:t xml:space="preserve">communications </w:t>
      </w:r>
      <w:r w:rsidRPr="007A2A8A">
        <w:t>on natural disaster</w:t>
      </w:r>
      <w:r>
        <w:t xml:space="preserve"> situations</w:t>
      </w:r>
      <w:r w:rsidRPr="007A2A8A">
        <w:t xml:space="preserve">, in a </w:t>
      </w:r>
      <w:r>
        <w:t>manner</w:t>
      </w:r>
      <w:r w:rsidRPr="007A2A8A">
        <w:t xml:space="preserve"> that is accessib</w:t>
      </w:r>
      <w:r>
        <w:t>le for persons with disabilities</w:t>
      </w:r>
      <w:r w:rsidR="004E0713">
        <w:t xml:space="preserve">, </w:t>
      </w:r>
    </w:p>
    <w:p w:rsidR="0012298B" w:rsidRDefault="007A2A8A" w:rsidP="007A2A8A">
      <w:pPr>
        <w:numPr>
          <w:ilvl w:val="0"/>
          <w:numId w:val="1"/>
        </w:numPr>
        <w:ind w:right="783" w:firstLine="0"/>
      </w:pPr>
      <w:r w:rsidRPr="007A2A8A">
        <w:lastRenderedPageBreak/>
        <w:t xml:space="preserve">Considering that ensuring accessibility of </w:t>
      </w:r>
      <w:proofErr w:type="spellStart"/>
      <w:r w:rsidRPr="007A2A8A">
        <w:t>program</w:t>
      </w:r>
      <w:r>
        <w:t>me</w:t>
      </w:r>
      <w:r w:rsidRPr="007A2A8A">
        <w:t>s</w:t>
      </w:r>
      <w:proofErr w:type="spellEnd"/>
      <w:r w:rsidRPr="007A2A8A">
        <w:t xml:space="preserve"> should be continuous and </w:t>
      </w:r>
      <w:r>
        <w:t xml:space="preserve">should </w:t>
      </w:r>
      <w:r w:rsidRPr="007A2A8A">
        <w:t>become part of the business logic of Macedonian media service providers, they will have to think about ensuring accessibility of content before the</w:t>
      </w:r>
      <w:r>
        <w:t xml:space="preserve"> latter’s</w:t>
      </w:r>
      <w:r w:rsidRPr="007A2A8A">
        <w:t xml:space="preserve"> production, and when purchasing </w:t>
      </w:r>
      <w:proofErr w:type="spellStart"/>
      <w:r w:rsidRPr="007A2A8A">
        <w:t>program</w:t>
      </w:r>
      <w:r>
        <w:t>me</w:t>
      </w:r>
      <w:r w:rsidRPr="007A2A8A">
        <w:t>s</w:t>
      </w:r>
      <w:proofErr w:type="spellEnd"/>
      <w:r w:rsidRPr="007A2A8A">
        <w:t xml:space="preserve"> </w:t>
      </w:r>
      <w:r>
        <w:t>of</w:t>
      </w:r>
      <w:r w:rsidRPr="007A2A8A">
        <w:t xml:space="preserve"> foreign </w:t>
      </w:r>
      <w:r>
        <w:t>origin</w:t>
      </w:r>
      <w:r w:rsidRPr="007A2A8A">
        <w:t xml:space="preserve"> </w:t>
      </w:r>
      <w:r>
        <w:t>–</w:t>
      </w:r>
      <w:r w:rsidRPr="007A2A8A">
        <w:t xml:space="preserve"> </w:t>
      </w:r>
      <w:r>
        <w:t xml:space="preserve">i.e. </w:t>
      </w:r>
      <w:r w:rsidRPr="007A2A8A">
        <w:t xml:space="preserve">check </w:t>
      </w:r>
      <w:r>
        <w:t xml:space="preserve">if these </w:t>
      </w:r>
      <w:r w:rsidRPr="007A2A8A">
        <w:t xml:space="preserve">are already manufactured with </w:t>
      </w:r>
      <w:r>
        <w:t>tools that make them accessible</w:t>
      </w:r>
      <w:r w:rsidR="004E0713">
        <w:t xml:space="preserve">, </w:t>
      </w:r>
    </w:p>
    <w:p w:rsidR="0012298B" w:rsidRDefault="007A2A8A" w:rsidP="007A2A8A">
      <w:pPr>
        <w:numPr>
          <w:ilvl w:val="0"/>
          <w:numId w:val="1"/>
        </w:numPr>
        <w:ind w:right="783" w:firstLine="0"/>
      </w:pPr>
      <w:r>
        <w:t xml:space="preserve">To ensure that </w:t>
      </w:r>
      <w:r w:rsidRPr="007A2A8A">
        <w:t>access</w:t>
      </w:r>
      <w:r>
        <w:t>ible</w:t>
      </w:r>
      <w:r w:rsidRPr="007A2A8A">
        <w:t xml:space="preserve"> </w:t>
      </w:r>
      <w:proofErr w:type="spellStart"/>
      <w:r w:rsidRPr="007A2A8A">
        <w:t>program</w:t>
      </w:r>
      <w:r>
        <w:t>me</w:t>
      </w:r>
      <w:r w:rsidRPr="007A2A8A">
        <w:t>s</w:t>
      </w:r>
      <w:proofErr w:type="spellEnd"/>
      <w:r w:rsidRPr="007A2A8A">
        <w:t xml:space="preserve"> </w:t>
      </w:r>
      <w:r>
        <w:t xml:space="preserve">will </w:t>
      </w:r>
      <w:r w:rsidRPr="007A2A8A">
        <w:t>r</w:t>
      </w:r>
      <w:r>
        <w:t xml:space="preserve">each the target audience, the </w:t>
      </w:r>
      <w:r w:rsidR="00EA5FBB">
        <w:t>entities</w:t>
      </w:r>
      <w:r>
        <w:t xml:space="preserve"> shall</w:t>
      </w:r>
      <w:r w:rsidRPr="007A2A8A">
        <w:t xml:space="preserve"> have to announce, i</w:t>
      </w:r>
      <w:r>
        <w:t>.</w:t>
      </w:r>
      <w:r w:rsidRPr="007A2A8A">
        <w:t>e</w:t>
      </w:r>
      <w:r>
        <w:t>.</w:t>
      </w:r>
      <w:r w:rsidRPr="007A2A8A">
        <w:t xml:space="preserve"> </w:t>
      </w:r>
      <w:r>
        <w:t>label</w:t>
      </w:r>
      <w:r w:rsidRPr="007A2A8A">
        <w:t xml:space="preserve"> the access</w:t>
      </w:r>
      <w:r>
        <w:t>ible</w:t>
      </w:r>
      <w:r w:rsidRPr="007A2A8A">
        <w:t xml:space="preserve"> </w:t>
      </w:r>
      <w:proofErr w:type="spellStart"/>
      <w:r w:rsidRPr="007A2A8A">
        <w:t>program</w:t>
      </w:r>
      <w:r>
        <w:t>mes</w:t>
      </w:r>
      <w:proofErr w:type="spellEnd"/>
      <w:r>
        <w:t xml:space="preserve"> accordingly</w:t>
      </w:r>
      <w:r w:rsidR="004E0713">
        <w:t xml:space="preserve">. </w:t>
      </w:r>
    </w:p>
    <w:p w:rsidR="0012298B" w:rsidRDefault="004E0713">
      <w:pPr>
        <w:spacing w:after="98" w:line="259" w:lineRule="auto"/>
        <w:ind w:left="794" w:right="0" w:firstLine="0"/>
        <w:jc w:val="left"/>
      </w:pPr>
      <w:r>
        <w:t xml:space="preserve"> </w:t>
      </w:r>
    </w:p>
    <w:p w:rsidR="007A2A8A" w:rsidRDefault="007A2A8A" w:rsidP="007A2A8A">
      <w:pPr>
        <w:ind w:right="783" w:firstLine="0"/>
      </w:pPr>
      <w:r w:rsidRPr="007A2A8A">
        <w:t>The users</w:t>
      </w:r>
      <w:r>
        <w:t>’</w:t>
      </w:r>
      <w:r w:rsidRPr="007A2A8A">
        <w:t xml:space="preserve"> </w:t>
      </w:r>
      <w:r>
        <w:t xml:space="preserve">needs </w:t>
      </w:r>
      <w:r w:rsidRPr="007A2A8A">
        <w:t xml:space="preserve">should be </w:t>
      </w:r>
      <w:r>
        <w:t xml:space="preserve">the key </w:t>
      </w:r>
      <w:r w:rsidRPr="007A2A8A">
        <w:t xml:space="preserve">when </w:t>
      </w:r>
      <w:r>
        <w:t>selecting</w:t>
      </w:r>
      <w:r w:rsidRPr="007A2A8A">
        <w:t xml:space="preserve"> the </w:t>
      </w:r>
      <w:proofErr w:type="spellStart"/>
      <w:r w:rsidRPr="007A2A8A">
        <w:t>program</w:t>
      </w:r>
      <w:r>
        <w:t>me</w:t>
      </w:r>
      <w:r w:rsidRPr="007A2A8A">
        <w:t>s</w:t>
      </w:r>
      <w:proofErr w:type="spellEnd"/>
      <w:r w:rsidRPr="007A2A8A">
        <w:t xml:space="preserve"> that </w:t>
      </w:r>
      <w:r>
        <w:t>shall</w:t>
      </w:r>
      <w:r w:rsidRPr="007A2A8A">
        <w:t xml:space="preserve"> be made accessible. Hence, the Agency:</w:t>
      </w:r>
    </w:p>
    <w:p w:rsidR="0012298B" w:rsidRDefault="004E0713" w:rsidP="007A2A8A">
      <w:pPr>
        <w:ind w:left="1080" w:right="783" w:hanging="360"/>
      </w:pPr>
      <w:r>
        <w:rPr>
          <w:noProof/>
        </w:rPr>
        <w:drawing>
          <wp:inline distT="0" distB="0" distL="0" distR="0">
            <wp:extent cx="114300" cy="114300"/>
            <wp:effectExtent l="0" t="0" r="0" b="0"/>
            <wp:docPr id="1307" name="Picture 1307"/>
            <wp:cNvGraphicFramePr/>
            <a:graphic xmlns:a="http://schemas.openxmlformats.org/drawingml/2006/main">
              <a:graphicData uri="http://schemas.openxmlformats.org/drawingml/2006/picture">
                <pic:pic xmlns:pic="http://schemas.openxmlformats.org/drawingml/2006/picture">
                  <pic:nvPicPr>
                    <pic:cNvPr id="1307" name="Picture 1307"/>
                    <pic:cNvPicPr/>
                  </pic:nvPicPr>
                  <pic:blipFill>
                    <a:blip r:embed="rId13"/>
                    <a:stretch>
                      <a:fillRect/>
                    </a:stretch>
                  </pic:blipFill>
                  <pic:spPr>
                    <a:xfrm>
                      <a:off x="0" y="0"/>
                      <a:ext cx="114300" cy="114300"/>
                    </a:xfrm>
                    <a:prstGeom prst="rect">
                      <a:avLst/>
                    </a:prstGeom>
                  </pic:spPr>
                </pic:pic>
              </a:graphicData>
            </a:graphic>
          </wp:inline>
        </w:drawing>
      </w:r>
      <w:r>
        <w:rPr>
          <w:rFonts w:ascii="Arial" w:eastAsia="Arial" w:hAnsi="Arial" w:cs="Arial"/>
        </w:rPr>
        <w:t xml:space="preserve"> </w:t>
      </w:r>
      <w:r w:rsidR="007A2A8A">
        <w:t>shall</w:t>
      </w:r>
      <w:r w:rsidR="007A2A8A" w:rsidRPr="007A2A8A">
        <w:t xml:space="preserve"> continue </w:t>
      </w:r>
      <w:r w:rsidR="007A2A8A">
        <w:t>its</w:t>
      </w:r>
      <w:r w:rsidR="007A2A8A" w:rsidRPr="007A2A8A">
        <w:t xml:space="preserve"> communicat</w:t>
      </w:r>
      <w:r w:rsidR="007A2A8A">
        <w:t>ion</w:t>
      </w:r>
      <w:r w:rsidR="007A2A8A" w:rsidRPr="007A2A8A">
        <w:t xml:space="preserve"> with </w:t>
      </w:r>
      <w:r w:rsidR="007A2A8A">
        <w:t xml:space="preserve">the </w:t>
      </w:r>
      <w:r w:rsidR="007A2A8A" w:rsidRPr="007A2A8A">
        <w:t>pe</w:t>
      </w:r>
      <w:r w:rsidR="007A2A8A">
        <w:t>rsons</w:t>
      </w:r>
      <w:r w:rsidR="007A2A8A" w:rsidRPr="007A2A8A">
        <w:t xml:space="preserve"> with sensory disabilities respecting their m</w:t>
      </w:r>
      <w:r w:rsidR="007A2A8A">
        <w:t>otto</w:t>
      </w:r>
      <w:r w:rsidR="007A2A8A" w:rsidRPr="007A2A8A">
        <w:t xml:space="preserve"> </w:t>
      </w:r>
      <w:r w:rsidR="007A2A8A">
        <w:t>“</w:t>
      </w:r>
      <w:r w:rsidR="007A2A8A" w:rsidRPr="007A2A8A">
        <w:t xml:space="preserve">Nothing for </w:t>
      </w:r>
      <w:r w:rsidR="007A2A8A">
        <w:t>U</w:t>
      </w:r>
      <w:r w:rsidR="007A2A8A" w:rsidRPr="007A2A8A">
        <w:t xml:space="preserve">s </w:t>
      </w:r>
      <w:r w:rsidR="007A2A8A">
        <w:t>W</w:t>
      </w:r>
      <w:r w:rsidR="007A2A8A" w:rsidRPr="007A2A8A">
        <w:t xml:space="preserve">ithout </w:t>
      </w:r>
      <w:r w:rsidR="007A2A8A">
        <w:t>U</w:t>
      </w:r>
      <w:r w:rsidR="007A2A8A" w:rsidRPr="007A2A8A">
        <w:t>s,</w:t>
      </w:r>
      <w:r w:rsidR="007A2A8A">
        <w:t>”</w:t>
      </w:r>
      <w:r w:rsidR="007A2A8A" w:rsidRPr="007A2A8A">
        <w:t xml:space="preserve"> </w:t>
      </w:r>
      <w:r w:rsidR="007A2A8A">
        <w:t xml:space="preserve">and </w:t>
      </w:r>
      <w:r w:rsidR="00EA5FBB">
        <w:t>shall</w:t>
      </w:r>
      <w:r>
        <w:t xml:space="preserve">: </w:t>
      </w:r>
    </w:p>
    <w:p w:rsidR="0012298B" w:rsidRDefault="007A2A8A">
      <w:pPr>
        <w:numPr>
          <w:ilvl w:val="0"/>
          <w:numId w:val="1"/>
        </w:numPr>
        <w:ind w:right="783" w:firstLine="0"/>
      </w:pPr>
      <w:r>
        <w:t>acquaint them with the provisions of the self-regulatory document and the opportunities it offers</w:t>
      </w:r>
      <w:r w:rsidR="004E0713">
        <w:t xml:space="preserve">, </w:t>
      </w:r>
    </w:p>
    <w:p w:rsidR="0012298B" w:rsidRDefault="007A2A8A" w:rsidP="00A9562E">
      <w:pPr>
        <w:numPr>
          <w:ilvl w:val="0"/>
          <w:numId w:val="1"/>
        </w:numPr>
        <w:ind w:right="783" w:firstLine="0"/>
      </w:pPr>
      <w:r>
        <w:t xml:space="preserve">shall encourage direct communication between the </w:t>
      </w:r>
      <w:r w:rsidR="00A9562E" w:rsidRPr="00A9562E">
        <w:t xml:space="preserve">audiovisual media service providers and </w:t>
      </w:r>
      <w:r w:rsidR="00A9562E">
        <w:t xml:space="preserve">the </w:t>
      </w:r>
      <w:r w:rsidR="00A9562E" w:rsidRPr="00A9562E">
        <w:t>organizations/representatives of pe</w:t>
      </w:r>
      <w:r w:rsidR="00A9562E">
        <w:t>rsons</w:t>
      </w:r>
      <w:r w:rsidR="00A9562E" w:rsidRPr="00A9562E">
        <w:t xml:space="preserve"> with sensory </w:t>
      </w:r>
      <w:r w:rsidR="00A9562E">
        <w:t>impairments</w:t>
      </w:r>
      <w:r w:rsidR="00A9562E" w:rsidRPr="00A9562E">
        <w:t xml:space="preserve">, especially in order to check how satisfied they are with the </w:t>
      </w:r>
      <w:proofErr w:type="spellStart"/>
      <w:r w:rsidR="00A9562E" w:rsidRPr="00A9562E">
        <w:t>program</w:t>
      </w:r>
      <w:r w:rsidR="00A9562E">
        <w:t>me</w:t>
      </w:r>
      <w:r w:rsidR="00A9562E" w:rsidRPr="00A9562E">
        <w:t>s</w:t>
      </w:r>
      <w:proofErr w:type="spellEnd"/>
      <w:r w:rsidR="00A9562E" w:rsidRPr="00A9562E">
        <w:t xml:space="preserve"> made a</w:t>
      </w:r>
      <w:r w:rsidR="00A9562E">
        <w:t>ccessible</w:t>
      </w:r>
      <w:r w:rsidR="00A9562E" w:rsidRPr="00A9562E">
        <w:t xml:space="preserve"> to them, what suggestions they have for improving accessibility, what new media needs they have, etc. In fact, this is one of the obligations </w:t>
      </w:r>
      <w:r w:rsidR="00A9562E">
        <w:t xml:space="preserve">laid down </w:t>
      </w:r>
      <w:r w:rsidR="00A9562E" w:rsidRPr="00A9562E">
        <w:t>in the self-regulatory act</w:t>
      </w:r>
      <w:r w:rsidR="004E0713">
        <w:t xml:space="preserve">. </w:t>
      </w:r>
    </w:p>
    <w:p w:rsidR="0012298B" w:rsidRDefault="004E0713">
      <w:pPr>
        <w:spacing w:after="98" w:line="259" w:lineRule="auto"/>
        <w:ind w:right="0" w:firstLine="0"/>
        <w:jc w:val="left"/>
      </w:pPr>
      <w:r>
        <w:t xml:space="preserve"> </w:t>
      </w:r>
    </w:p>
    <w:p w:rsidR="00A9562E" w:rsidRDefault="00A9562E" w:rsidP="00A9562E">
      <w:pPr>
        <w:spacing w:after="161"/>
        <w:ind w:right="783" w:firstLine="0"/>
      </w:pPr>
      <w:r w:rsidRPr="00A9562E">
        <w:t xml:space="preserve">Communication and coordination are </w:t>
      </w:r>
      <w:r>
        <w:t>of extreme</w:t>
      </w:r>
      <w:r w:rsidRPr="00A9562E">
        <w:t xml:space="preserve"> importan</w:t>
      </w:r>
      <w:r>
        <w:t>ce</w:t>
      </w:r>
      <w:r w:rsidRPr="00A9562E">
        <w:t xml:space="preserve"> for the success of any endeavor. Therefore:</w:t>
      </w:r>
    </w:p>
    <w:p w:rsidR="00A9562E" w:rsidRDefault="00A9562E" w:rsidP="00A9562E">
      <w:pPr>
        <w:spacing w:after="161"/>
        <w:ind w:right="783"/>
        <w:rPr>
          <w:rFonts w:ascii="Arial" w:eastAsia="Arial" w:hAnsi="Arial" w:cs="Arial"/>
        </w:rPr>
      </w:pPr>
    </w:p>
    <w:p w:rsidR="0012298B" w:rsidRDefault="004E0713" w:rsidP="00A9562E">
      <w:pPr>
        <w:spacing w:after="161"/>
        <w:ind w:right="783"/>
      </w:pPr>
      <w:r>
        <w:rPr>
          <w:noProof/>
        </w:rPr>
        <w:drawing>
          <wp:inline distT="0" distB="0" distL="0" distR="0">
            <wp:extent cx="114300" cy="114298"/>
            <wp:effectExtent l="0" t="0" r="0" b="0"/>
            <wp:docPr id="1341" name="Picture 1341"/>
            <wp:cNvGraphicFramePr/>
            <a:graphic xmlns:a="http://schemas.openxmlformats.org/drawingml/2006/main">
              <a:graphicData uri="http://schemas.openxmlformats.org/drawingml/2006/picture">
                <pic:pic xmlns:pic="http://schemas.openxmlformats.org/drawingml/2006/picture">
                  <pic:nvPicPr>
                    <pic:cNvPr id="1341" name="Picture 1341"/>
                    <pic:cNvPicPr/>
                  </pic:nvPicPr>
                  <pic:blipFill>
                    <a:blip r:embed="rId13"/>
                    <a:stretch>
                      <a:fillRect/>
                    </a:stretch>
                  </pic:blipFill>
                  <pic:spPr>
                    <a:xfrm>
                      <a:off x="0" y="0"/>
                      <a:ext cx="114300" cy="114298"/>
                    </a:xfrm>
                    <a:prstGeom prst="rect">
                      <a:avLst/>
                    </a:prstGeom>
                  </pic:spPr>
                </pic:pic>
              </a:graphicData>
            </a:graphic>
          </wp:inline>
        </w:drawing>
      </w:r>
      <w:r>
        <w:rPr>
          <w:rFonts w:ascii="Arial" w:eastAsia="Arial" w:hAnsi="Arial" w:cs="Arial"/>
        </w:rPr>
        <w:t xml:space="preserve"> </w:t>
      </w:r>
      <w:r w:rsidR="00A9562E" w:rsidRPr="00A9562E">
        <w:t xml:space="preserve">The Agency has already </w:t>
      </w:r>
      <w:r w:rsidR="00A9562E">
        <w:t>created</w:t>
      </w:r>
      <w:r w:rsidR="00A9562E" w:rsidRPr="00A9562E">
        <w:t xml:space="preserve"> an e-mail address</w:t>
      </w:r>
      <w:r w:rsidR="00A9562E">
        <w:t>,</w:t>
      </w:r>
      <w:r w:rsidR="00A9562E" w:rsidRPr="00A9562E">
        <w:t xml:space="preserve"> </w:t>
      </w:r>
      <w:hyperlink r:id="rId14" w:history="1">
        <w:r w:rsidR="00A9562E" w:rsidRPr="00814952">
          <w:rPr>
            <w:rStyle w:val="Hyperlink"/>
          </w:rPr>
          <w:t>dostapnost@avmu.mk</w:t>
        </w:r>
      </w:hyperlink>
      <w:r w:rsidR="00A9562E" w:rsidRPr="00A9562E">
        <w:t>, through which, for a start, communication takes place in the context of harmoni</w:t>
      </w:r>
      <w:r w:rsidR="00A9562E">
        <w:t>zing</w:t>
      </w:r>
      <w:r w:rsidR="00A9562E" w:rsidRPr="00A9562E">
        <w:t xml:space="preserve"> the provisions of the self-regulatory act. </w:t>
      </w:r>
      <w:r w:rsidR="00A9562E">
        <w:t>Later, i</w:t>
      </w:r>
      <w:r w:rsidR="00A9562E" w:rsidRPr="00A9562E">
        <w:t>t will</w:t>
      </w:r>
      <w:r w:rsidR="00A9562E">
        <w:t xml:space="preserve"> serve </w:t>
      </w:r>
      <w:r w:rsidR="00A9562E" w:rsidRPr="00A9562E">
        <w:t xml:space="preserve">for communication </w:t>
      </w:r>
      <w:r w:rsidR="00A9562E">
        <w:t>among</w:t>
      </w:r>
      <w:r w:rsidR="00A9562E" w:rsidRPr="00A9562E">
        <w:t xml:space="preserve"> </w:t>
      </w:r>
      <w:r w:rsidR="00A9562E">
        <w:t xml:space="preserve">the </w:t>
      </w:r>
      <w:r w:rsidR="00A9562E" w:rsidRPr="00A9562E">
        <w:t xml:space="preserve">audiovisual media service providers, especially for </w:t>
      </w:r>
      <w:r w:rsidR="00A9562E">
        <w:t xml:space="preserve">an </w:t>
      </w:r>
      <w:r w:rsidR="00A9562E" w:rsidRPr="00A9562E">
        <w:t>exchange of</w:t>
      </w:r>
      <w:r w:rsidR="00A9562E">
        <w:t xml:space="preserve"> already prepared announcements</w:t>
      </w:r>
      <w:r w:rsidR="00A9562E" w:rsidRPr="00A9562E">
        <w:t xml:space="preserve">/information </w:t>
      </w:r>
      <w:r w:rsidR="00A9562E">
        <w:t>about</w:t>
      </w:r>
      <w:r w:rsidR="00A9562E" w:rsidRPr="00A9562E">
        <w:t xml:space="preserve"> emergencies, natural disasters, </w:t>
      </w:r>
      <w:r w:rsidR="00A9562E">
        <w:t>etc</w:t>
      </w:r>
      <w:r w:rsidR="00A9562E" w:rsidRPr="00A9562E">
        <w:t xml:space="preserve">. It will also serve as a national coordination point </w:t>
      </w:r>
      <w:r w:rsidR="00A9562E">
        <w:t xml:space="preserve">of contact for issues related to </w:t>
      </w:r>
      <w:r w:rsidR="00A9562E" w:rsidRPr="00A9562E">
        <w:t>content/</w:t>
      </w:r>
      <w:proofErr w:type="spellStart"/>
      <w:r w:rsidR="00A9562E" w:rsidRPr="00A9562E">
        <w:t>prog</w:t>
      </w:r>
      <w:r w:rsidR="00A9562E">
        <w:t>ramme</w:t>
      </w:r>
      <w:proofErr w:type="spellEnd"/>
      <w:r w:rsidR="00A9562E" w:rsidRPr="00A9562E">
        <w:t xml:space="preserve"> accessibility, </w:t>
      </w:r>
      <w:r w:rsidR="00A9562E">
        <w:t xml:space="preserve">where the </w:t>
      </w:r>
      <w:r w:rsidR="00A9562E" w:rsidRPr="00A9562E">
        <w:t xml:space="preserve">interested parties </w:t>
      </w:r>
      <w:r w:rsidR="00A9562E">
        <w:t>or o</w:t>
      </w:r>
      <w:r w:rsidR="00A9562E" w:rsidRPr="00A9562E">
        <w:t>ther entities</w:t>
      </w:r>
      <w:r w:rsidR="00A9562E">
        <w:t xml:space="preserve"> may submit </w:t>
      </w:r>
      <w:r w:rsidR="00A9562E" w:rsidRPr="00A9562E">
        <w:t>complaints</w:t>
      </w:r>
      <w:r w:rsidR="00A9562E">
        <w:t>.</w:t>
      </w:r>
    </w:p>
    <w:p w:rsidR="0012298B" w:rsidRDefault="004E0713" w:rsidP="00A9562E">
      <w:pPr>
        <w:ind w:right="783"/>
      </w:pPr>
      <w:r>
        <w:rPr>
          <w:noProof/>
        </w:rPr>
        <w:drawing>
          <wp:inline distT="0" distB="0" distL="0" distR="0">
            <wp:extent cx="114300" cy="114298"/>
            <wp:effectExtent l="0" t="0" r="0" b="0"/>
            <wp:docPr id="1364" name="Picture 1364"/>
            <wp:cNvGraphicFramePr/>
            <a:graphic xmlns:a="http://schemas.openxmlformats.org/drawingml/2006/main">
              <a:graphicData uri="http://schemas.openxmlformats.org/drawingml/2006/picture">
                <pic:pic xmlns:pic="http://schemas.openxmlformats.org/drawingml/2006/picture">
                  <pic:nvPicPr>
                    <pic:cNvPr id="1364" name="Picture 1364"/>
                    <pic:cNvPicPr/>
                  </pic:nvPicPr>
                  <pic:blipFill>
                    <a:blip r:embed="rId13"/>
                    <a:stretch>
                      <a:fillRect/>
                    </a:stretch>
                  </pic:blipFill>
                  <pic:spPr>
                    <a:xfrm>
                      <a:off x="0" y="0"/>
                      <a:ext cx="114300" cy="114298"/>
                    </a:xfrm>
                    <a:prstGeom prst="rect">
                      <a:avLst/>
                    </a:prstGeom>
                  </pic:spPr>
                </pic:pic>
              </a:graphicData>
            </a:graphic>
          </wp:inline>
        </w:drawing>
      </w:r>
      <w:r>
        <w:rPr>
          <w:rFonts w:ascii="Arial" w:eastAsia="Arial" w:hAnsi="Arial" w:cs="Arial"/>
        </w:rPr>
        <w:t xml:space="preserve"> </w:t>
      </w:r>
      <w:r w:rsidR="00A9562E" w:rsidRPr="00A9562E">
        <w:t xml:space="preserve">Depending on the needs, </w:t>
      </w:r>
      <w:r w:rsidR="00276F98">
        <w:t>the Agency</w:t>
      </w:r>
      <w:r w:rsidR="00A9562E">
        <w:t xml:space="preserve"> </w:t>
      </w:r>
      <w:r w:rsidR="00A9562E" w:rsidRPr="00A9562E">
        <w:t>will</w:t>
      </w:r>
      <w:r w:rsidR="00A9562E">
        <w:t xml:space="preserve"> be</w:t>
      </w:r>
      <w:r w:rsidR="00A9562E" w:rsidRPr="00A9562E">
        <w:t xml:space="preserve"> prepar</w:t>
      </w:r>
      <w:r w:rsidR="00A9562E">
        <w:t>ing</w:t>
      </w:r>
      <w:r w:rsidR="00A9562E" w:rsidRPr="00A9562E">
        <w:t xml:space="preserve"> and implement</w:t>
      </w:r>
      <w:r w:rsidR="00A9562E">
        <w:t>ing</w:t>
      </w:r>
      <w:r w:rsidR="00A9562E" w:rsidRPr="00A9562E">
        <w:t xml:space="preserve"> research, print, video, electronic and other materials or campaigns related to </w:t>
      </w:r>
      <w:proofErr w:type="spellStart"/>
      <w:r w:rsidR="00A9562E">
        <w:t>programmes’</w:t>
      </w:r>
      <w:proofErr w:type="spellEnd"/>
      <w:r w:rsidR="00A9562E">
        <w:t xml:space="preserve"> accessibi</w:t>
      </w:r>
      <w:r w:rsidR="00A9562E" w:rsidRPr="00A9562E">
        <w:t>lity for the vis</w:t>
      </w:r>
      <w:r w:rsidR="00276F98">
        <w:t>ion</w:t>
      </w:r>
      <w:r w:rsidR="00A9562E" w:rsidRPr="00A9562E">
        <w:t xml:space="preserve"> and hearing impaired.</w:t>
      </w:r>
    </w:p>
    <w:p w:rsidR="0012298B" w:rsidRDefault="004E0713">
      <w:pPr>
        <w:spacing w:after="0" w:line="259" w:lineRule="auto"/>
        <w:ind w:left="0" w:right="744" w:firstLine="0"/>
        <w:jc w:val="right"/>
      </w:pPr>
      <w:r>
        <w:t xml:space="preserve"> </w:t>
      </w:r>
    </w:p>
    <w:p w:rsidR="00110B23" w:rsidRDefault="00110B23" w:rsidP="00110B23">
      <w:pPr>
        <w:ind w:left="60" w:right="783" w:firstLine="0"/>
      </w:pPr>
      <w:r>
        <w:t>Ref. No. 01/4590/1</w:t>
      </w:r>
    </w:p>
    <w:p w:rsidR="0012298B" w:rsidRDefault="00110B23" w:rsidP="00110B23">
      <w:pPr>
        <w:ind w:left="60" w:right="783" w:firstLine="0"/>
      </w:pPr>
      <w:r>
        <w:t xml:space="preserve">Date: </w:t>
      </w:r>
      <w:r w:rsidR="004E0713">
        <w:t>18</w:t>
      </w:r>
      <w:r>
        <w:t xml:space="preserve"> December </w:t>
      </w:r>
      <w:r w:rsidR="004E0713">
        <w:t xml:space="preserve">2020 </w:t>
      </w:r>
    </w:p>
    <w:p w:rsidR="0012298B" w:rsidRDefault="0012298B">
      <w:pPr>
        <w:spacing w:after="3" w:line="259" w:lineRule="auto"/>
        <w:ind w:left="10" w:right="26" w:hanging="10"/>
        <w:jc w:val="right"/>
      </w:pPr>
    </w:p>
    <w:sectPr w:rsidR="0012298B">
      <w:headerReference w:type="even" r:id="rId15"/>
      <w:headerReference w:type="default" r:id="rId16"/>
      <w:footerReference w:type="even" r:id="rId17"/>
      <w:footerReference w:type="default" r:id="rId18"/>
      <w:headerReference w:type="first" r:id="rId19"/>
      <w:footerReference w:type="first" r:id="rId20"/>
      <w:pgSz w:w="11906" w:h="16838"/>
      <w:pgMar w:top="2273" w:right="641" w:bottom="1442" w:left="1366" w:header="70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A43" w:rsidRDefault="002A4A43">
      <w:pPr>
        <w:spacing w:after="0" w:line="240" w:lineRule="auto"/>
      </w:pPr>
      <w:r>
        <w:separator/>
      </w:r>
    </w:p>
  </w:endnote>
  <w:endnote w:type="continuationSeparator" w:id="0">
    <w:p w:rsidR="002A4A43" w:rsidRDefault="002A4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0DB" w:rsidRDefault="003B30DB">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756531"/>
      <w:docPartObj>
        <w:docPartGallery w:val="Page Numbers (Bottom of Page)"/>
        <w:docPartUnique/>
      </w:docPartObj>
    </w:sdtPr>
    <w:sdtEndPr>
      <w:rPr>
        <w:noProof/>
      </w:rPr>
    </w:sdtEndPr>
    <w:sdtContent>
      <w:p w:rsidR="008560B9" w:rsidRDefault="008560B9">
        <w:pPr>
          <w:pStyle w:val="Footer"/>
          <w:jc w:val="right"/>
        </w:pPr>
        <w:r>
          <w:fldChar w:fldCharType="begin"/>
        </w:r>
        <w:r>
          <w:instrText xml:space="preserve"> PAGE   \* MERGEFORMAT </w:instrText>
        </w:r>
        <w:r>
          <w:fldChar w:fldCharType="separate"/>
        </w:r>
        <w:r w:rsidR="00BF25F4">
          <w:rPr>
            <w:noProof/>
          </w:rPr>
          <w:t>10</w:t>
        </w:r>
        <w:r>
          <w:rPr>
            <w:noProof/>
          </w:rPr>
          <w:fldChar w:fldCharType="end"/>
        </w:r>
      </w:p>
    </w:sdtContent>
  </w:sdt>
  <w:p w:rsidR="003B30DB" w:rsidRDefault="003B30DB">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0DB" w:rsidRDefault="003B30DB">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A43" w:rsidRDefault="002A4A43">
      <w:pPr>
        <w:spacing w:after="0" w:line="246" w:lineRule="auto"/>
        <w:ind w:right="0" w:firstLine="0"/>
        <w:jc w:val="left"/>
      </w:pPr>
      <w:r>
        <w:separator/>
      </w:r>
    </w:p>
  </w:footnote>
  <w:footnote w:type="continuationSeparator" w:id="0">
    <w:p w:rsidR="002A4A43" w:rsidRDefault="002A4A43">
      <w:pPr>
        <w:spacing w:after="0" w:line="246" w:lineRule="auto"/>
        <w:ind w:right="0" w:firstLine="0"/>
        <w:jc w:val="left"/>
      </w:pPr>
      <w:r>
        <w:continuationSeparator/>
      </w:r>
    </w:p>
  </w:footnote>
  <w:footnote w:id="1">
    <w:p w:rsidR="003B30DB" w:rsidRDefault="003B30DB" w:rsidP="0003006E">
      <w:pPr>
        <w:pStyle w:val="footnotedescription"/>
        <w:spacing w:line="246" w:lineRule="auto"/>
        <w:ind w:right="0"/>
      </w:pPr>
      <w:r>
        <w:rPr>
          <w:rStyle w:val="footnotemark"/>
        </w:rPr>
        <w:footnoteRef/>
      </w:r>
      <w:r>
        <w:t xml:space="preserve"> United Nations Universal Declaration of Human Rights, available in Macedonian at: </w:t>
      </w:r>
      <w:hyperlink r:id="rId1">
        <w:r>
          <w:rPr>
            <w:color w:val="0562C1"/>
            <w:u w:val="single" w:color="0562C1"/>
          </w:rPr>
          <w:t>https://unicode.org/udhr/d/udhr_mkd.html</w:t>
        </w:r>
      </w:hyperlink>
      <w:hyperlink r:id="rId2">
        <w:r>
          <w:t xml:space="preserve"> </w:t>
        </w:r>
      </w:hyperlink>
    </w:p>
  </w:footnote>
  <w:footnote w:id="2">
    <w:p w:rsidR="003B30DB" w:rsidRDefault="003B30DB">
      <w:pPr>
        <w:pStyle w:val="footnotedescription"/>
        <w:spacing w:line="263" w:lineRule="auto"/>
        <w:ind w:right="0"/>
      </w:pPr>
      <w:r>
        <w:rPr>
          <w:rStyle w:val="footnotemark"/>
        </w:rPr>
        <w:footnoteRef/>
      </w:r>
      <w:r>
        <w:t xml:space="preserve"> European Convention for the Protection of Human Rights, available in Macedonian at: </w:t>
      </w:r>
      <w:hyperlink r:id="rId3">
        <w:r>
          <w:rPr>
            <w:color w:val="0562C1"/>
            <w:u w:val="single" w:color="0562C1"/>
          </w:rPr>
          <w:t>https://www.echr.coe.int/Documents/Convention_MKD.pdf</w:t>
        </w:r>
      </w:hyperlink>
      <w:hyperlink r:id="rId4">
        <w:r>
          <w:t xml:space="preserve"> </w:t>
        </w:r>
      </w:hyperlink>
    </w:p>
  </w:footnote>
  <w:footnote w:id="3">
    <w:p w:rsidR="003B30DB" w:rsidRDefault="003B30DB" w:rsidP="000B6DB1">
      <w:pPr>
        <w:pStyle w:val="footnotedescription"/>
        <w:spacing w:after="5" w:line="249" w:lineRule="auto"/>
        <w:ind w:right="602"/>
      </w:pPr>
      <w:r>
        <w:rPr>
          <w:rStyle w:val="footnotemark"/>
        </w:rPr>
        <w:footnoteRef/>
      </w:r>
      <w:r>
        <w:t xml:space="preserve"> UN Convention on the Rights of Persons with Disabilities, available in Macedonian at: </w:t>
      </w:r>
      <w:hyperlink r:id="rId5">
        <w:r>
          <w:rPr>
            <w:color w:val="0562C1"/>
            <w:u w:val="single" w:color="0562C1"/>
          </w:rPr>
          <w:t xml:space="preserve">http://www.mtsp.gov.mk/WBStorage/Files/Konvencija%20za%20pravata%20na%20licata%20so%20invalidnost. </w:t>
        </w:r>
      </w:hyperlink>
      <w:hyperlink r:id="rId6">
        <w:r>
          <w:rPr>
            <w:color w:val="0562C1"/>
            <w:u w:val="single" w:color="0562C1"/>
          </w:rPr>
          <w:t>pdf</w:t>
        </w:r>
      </w:hyperlink>
      <w:hyperlink r:id="rId7">
        <w:r>
          <w:t xml:space="preserve"> </w:t>
        </w:r>
      </w:hyperlink>
    </w:p>
  </w:footnote>
  <w:footnote w:id="4">
    <w:p w:rsidR="003B30DB" w:rsidRDefault="003B30DB" w:rsidP="002E2787">
      <w:pPr>
        <w:pStyle w:val="footnotedescription"/>
        <w:spacing w:line="249" w:lineRule="auto"/>
        <w:ind w:right="308"/>
        <w:rPr>
          <w:color w:val="0562C1"/>
        </w:rPr>
      </w:pPr>
      <w:r>
        <w:rPr>
          <w:rStyle w:val="footnotemark"/>
        </w:rPr>
        <w:footnoteRef/>
      </w:r>
      <w:r>
        <w:t xml:space="preserve"> Constitution of the Republic of North Macedonia, available at: </w:t>
      </w:r>
      <w:hyperlink r:id="rId8">
        <w:r>
          <w:rPr>
            <w:color w:val="0562C1"/>
            <w:u w:val="single" w:color="0562C1"/>
          </w:rPr>
          <w:t>http://www.slvesnik.com.mk/content/Ustav%20na%20RM%20</w:t>
        </w:r>
      </w:hyperlink>
      <w:hyperlink r:id="rId9">
        <w:r>
          <w:rPr>
            <w:color w:val="0562C1"/>
            <w:u w:val="single" w:color="0562C1"/>
          </w:rPr>
          <w:t>-</w:t>
        </w:r>
      </w:hyperlink>
      <w:hyperlink r:id="rId10">
        <w:r>
          <w:rPr>
            <w:color w:val="0562C1"/>
            <w:u w:val="single" w:color="0562C1"/>
          </w:rPr>
          <w:t>%20makedonski%20</w:t>
        </w:r>
      </w:hyperlink>
      <w:hyperlink r:id="rId11">
        <w:r>
          <w:rPr>
            <w:color w:val="0562C1"/>
            <w:u w:val="single" w:color="0562C1"/>
          </w:rPr>
          <w:t>-</w:t>
        </w:r>
      </w:hyperlink>
      <w:hyperlink r:id="rId12">
        <w:r>
          <w:rPr>
            <w:color w:val="0562C1"/>
            <w:u w:val="single" w:color="0562C1"/>
          </w:rPr>
          <w:t>%20FINALEN%202011.pdf</w:t>
        </w:r>
      </w:hyperlink>
      <w:hyperlink r:id="rId13">
        <w:r>
          <w:rPr>
            <w:color w:val="0562C1"/>
          </w:rPr>
          <w:t xml:space="preserve"> </w:t>
        </w:r>
      </w:hyperlink>
    </w:p>
    <w:p w:rsidR="003B30DB" w:rsidRDefault="003B30DB" w:rsidP="0003006E">
      <w:pPr>
        <w:pStyle w:val="footnotedescription"/>
        <w:spacing w:line="249" w:lineRule="auto"/>
        <w:ind w:right="308"/>
      </w:pPr>
      <w:r>
        <w:rPr>
          <w:vertAlign w:val="superscript"/>
        </w:rPr>
        <w:t>5</w:t>
      </w:r>
      <w:r>
        <w:t>Law on Audio and Audiovisual Media Services (</w:t>
      </w:r>
      <w:r>
        <w:rPr>
          <w:i/>
        </w:rPr>
        <w:t xml:space="preserve">Official Gazette of the Republic of Macedonia, </w:t>
      </w:r>
      <w:r>
        <w:t xml:space="preserve">Nos 184/13, 13/14, 44/14, 101/14, 132/14, 142/16, 132/17, 168/18, 248/18, 27/19; and </w:t>
      </w:r>
      <w:r>
        <w:rPr>
          <w:i/>
        </w:rPr>
        <w:t xml:space="preserve">Official Gazette of the Republic of North Macedonia, </w:t>
      </w:r>
      <w:r>
        <w:t xml:space="preserve">No. 42/20), available at: https://bit.ly/3aAj01u </w:t>
      </w:r>
    </w:p>
  </w:footnote>
  <w:footnote w:id="5">
    <w:p w:rsidR="003B30DB" w:rsidRDefault="003B30DB">
      <w:pPr>
        <w:pStyle w:val="footnotedescription"/>
        <w:ind w:right="800"/>
        <w:jc w:val="both"/>
      </w:pPr>
      <w:r>
        <w:rPr>
          <w:rStyle w:val="footnotemark"/>
        </w:rPr>
        <w:footnoteRef/>
      </w:r>
      <w:r>
        <w:t xml:space="preserve"> Electoral Code (</w:t>
      </w:r>
      <w:r>
        <w:rPr>
          <w:i/>
        </w:rPr>
        <w:t xml:space="preserve">Official Gazette of the Republic of North Macedonia, </w:t>
      </w:r>
      <w:r w:rsidRPr="007F2406">
        <w:t>Nos</w:t>
      </w:r>
      <w:r>
        <w:t xml:space="preserve"> 40/06, 136/08, 148/08, 155/08, 163/08, 44/11, 51/11, 54/11, 142/12, 31/13, 34/13, 14/14, 30/14, 196/15, 35/16, 97/16, 99/16, 136/16, 142/16, 67/17, 125/17, 35/18, 99/18, 140/18, 208/18, 27/19, 98/19 and 42/20), available at: </w:t>
      </w:r>
    </w:p>
    <w:p w:rsidR="003B30DB" w:rsidRDefault="003B30DB">
      <w:pPr>
        <w:pStyle w:val="footnotedescription"/>
        <w:spacing w:line="259" w:lineRule="auto"/>
        <w:ind w:right="0"/>
      </w:pPr>
      <w:r>
        <w:t xml:space="preserve">shorturl.at/CENW4  </w:t>
      </w:r>
    </w:p>
  </w:footnote>
  <w:footnote w:id="6">
    <w:p w:rsidR="003B30DB" w:rsidRDefault="003B30DB" w:rsidP="006D6968">
      <w:pPr>
        <w:pStyle w:val="footnotedescription"/>
        <w:spacing w:line="265" w:lineRule="auto"/>
        <w:ind w:right="809"/>
        <w:jc w:val="both"/>
        <w:rPr>
          <w:color w:val="0562C1"/>
          <w:u w:val="single" w:color="0562C1"/>
        </w:rPr>
      </w:pPr>
      <w:r>
        <w:rPr>
          <w:rStyle w:val="footnotemark"/>
        </w:rPr>
        <w:footnoteRef/>
      </w:r>
      <w:r>
        <w:t xml:space="preserve"> “</w:t>
      </w:r>
      <w:proofErr w:type="spellStart"/>
      <w:r>
        <w:t>Programme</w:t>
      </w:r>
      <w:proofErr w:type="spellEnd"/>
      <w:r>
        <w:t xml:space="preserve"> for Providing Access to Media for Persons with Sensory Disabilities,” available at: </w:t>
      </w:r>
      <w:hyperlink r:id="rId14">
        <w:r>
          <w:rPr>
            <w:color w:val="0562C1"/>
            <w:u w:val="single" w:color="0562C1"/>
          </w:rPr>
          <w:t>https://avmu.mk/wp</w:t>
        </w:r>
      </w:hyperlink>
      <w:hyperlink r:id="rId15">
        <w:r>
          <w:rPr>
            <w:color w:val="0562C1"/>
            <w:u w:val="single" w:color="0562C1"/>
          </w:rPr>
          <w:t>-</w:t>
        </w:r>
      </w:hyperlink>
      <w:hyperlink r:id="rId16">
        <w:r>
          <w:rPr>
            <w:color w:val="0562C1"/>
            <w:u w:val="single" w:color="0562C1"/>
          </w:rPr>
          <w:t>content/uploads/2017/05/Programa_za_obezbeduvanje_pristap_do_mediumite_so_setilna_popre.pdf</w:t>
        </w:r>
      </w:hyperlink>
    </w:p>
    <w:p w:rsidR="003B30DB" w:rsidRDefault="003B30DB" w:rsidP="006D6968">
      <w:pPr>
        <w:pStyle w:val="footnotedescription"/>
        <w:spacing w:line="265" w:lineRule="auto"/>
        <w:ind w:right="809"/>
        <w:jc w:val="both"/>
      </w:pPr>
      <w:r>
        <w:rPr>
          <w:vertAlign w:val="superscript"/>
        </w:rPr>
        <w:t>8</w:t>
      </w:r>
      <w:r>
        <w:t xml:space="preserve"> Report on the Implementation of the </w:t>
      </w:r>
      <w:proofErr w:type="spellStart"/>
      <w:r>
        <w:t>Programme</w:t>
      </w:r>
      <w:proofErr w:type="spellEnd"/>
      <w:r>
        <w:t xml:space="preserve"> for Providing Access to Media for Persons with Sensory Disabilities (2016 – 2018)”, available at: </w:t>
      </w:r>
      <w:hyperlink r:id="rId17" w:history="1">
        <w:r w:rsidRPr="00814952">
          <w:rPr>
            <w:rStyle w:val="Hyperlink"/>
            <w:u w:color="0562C1"/>
          </w:rPr>
          <w:t>https://avmu.mk/licasosetilnapoprecenost/</w:t>
        </w:r>
      </w:hyperlink>
      <w:hyperlink r:id="rId18">
        <w:r>
          <w:t xml:space="preserve"> </w:t>
        </w:r>
      </w:hyperlink>
    </w:p>
  </w:footnote>
  <w:footnote w:id="7">
    <w:p w:rsidR="003B30DB" w:rsidRDefault="003B30DB" w:rsidP="006D6968">
      <w:pPr>
        <w:pStyle w:val="footnotedescription"/>
        <w:ind w:right="802"/>
      </w:pPr>
      <w:r>
        <w:rPr>
          <w:rStyle w:val="footnotemark"/>
        </w:rPr>
        <w:footnoteRef/>
      </w:r>
      <w:r>
        <w:t xml:space="preserve"> Research on “Access to the Broadcasters’ </w:t>
      </w:r>
      <w:proofErr w:type="spellStart"/>
      <w:r>
        <w:t>Programmes</w:t>
      </w:r>
      <w:proofErr w:type="spellEnd"/>
      <w:r>
        <w:t xml:space="preserve"> Intended for Persons with Vision and Hearing Impairments – Needs and Offer,” available at: </w:t>
      </w:r>
      <w:hyperlink r:id="rId19">
        <w:r>
          <w:rPr>
            <w:color w:val="0562C1"/>
            <w:u w:val="single" w:color="0562C1"/>
          </w:rPr>
          <w:t>https://avmu.mk/wp</w:t>
        </w:r>
      </w:hyperlink>
      <w:hyperlink r:id="rId20"/>
      <w:hyperlink r:id="rId21">
        <w:r>
          <w:rPr>
            <w:color w:val="0562C1"/>
            <w:u w:val="single" w:color="0562C1"/>
          </w:rPr>
          <w:t>content/uploads/2017/06/Istrazhuvanje_Pristap_do_radiodifuzerite_za_lica_so_osteten_vid_i_sluh_2016.pdf</w:t>
        </w:r>
      </w:hyperlink>
    </w:p>
  </w:footnote>
  <w:footnote w:id="8">
    <w:p w:rsidR="003B30DB" w:rsidRDefault="003B30DB" w:rsidP="00C22A23">
      <w:pPr>
        <w:pStyle w:val="footnotedescription"/>
        <w:spacing w:line="266" w:lineRule="auto"/>
        <w:ind w:right="809"/>
        <w:jc w:val="both"/>
      </w:pPr>
      <w:r>
        <w:rPr>
          <w:rStyle w:val="footnotemark"/>
        </w:rPr>
        <w:footnoteRef/>
      </w:r>
      <w:r>
        <w:t xml:space="preserve"> </w:t>
      </w:r>
      <w:r w:rsidRPr="002222FA">
        <w:t xml:space="preserve">More information on the obligations can be found in the last chapter of this document, titled: </w:t>
      </w:r>
      <w:r>
        <w:t>“</w:t>
      </w:r>
      <w:r w:rsidRPr="002222FA">
        <w:rPr>
          <w:i/>
        </w:rPr>
        <w:t>The Agency’s Way Forward</w:t>
      </w:r>
      <w:r>
        <w:t>”.</w:t>
      </w:r>
    </w:p>
  </w:footnote>
  <w:footnote w:id="9">
    <w:p w:rsidR="003B30DB" w:rsidRDefault="003B30DB">
      <w:pPr>
        <w:pStyle w:val="footnotedescription"/>
        <w:spacing w:line="245" w:lineRule="auto"/>
        <w:ind w:right="798"/>
        <w:jc w:val="both"/>
      </w:pPr>
      <w:r>
        <w:rPr>
          <w:rStyle w:val="footnotemark"/>
        </w:rPr>
        <w:footnoteRef/>
      </w:r>
      <w:r>
        <w:t xml:space="preserve"> Directive (EU) 2018/1808 of the European Parliament and of the Council of 14 November 2018 amending Directive 2010/13/EU on the coordination of certain provisions laid down by law, regulation or administrative action in Member States concerning the provision of audiovisual media services (Audiovisual Media Services Directive) in view of changing market realities. The translations into all official EU languages are available at: </w:t>
      </w:r>
      <w:hyperlink r:id="rId22">
        <w:r>
          <w:rPr>
            <w:color w:val="0562C1"/>
            <w:u w:val="single" w:color="0562C1"/>
          </w:rPr>
          <w:t>https://eur</w:t>
        </w:r>
      </w:hyperlink>
      <w:hyperlink r:id="rId23"/>
      <w:hyperlink r:id="rId24">
        <w:r>
          <w:rPr>
            <w:color w:val="0562C1"/>
            <w:u w:val="single" w:color="0562C1"/>
          </w:rPr>
          <w:t>lex.europa.eu/eli/dir/2018/1808/oj</w:t>
        </w:r>
      </w:hyperlink>
      <w:hyperlink r:id="rId25">
        <w:r>
          <w:t xml:space="preserve"> </w:t>
        </w:r>
      </w:hyperlink>
    </w:p>
  </w:footnote>
  <w:footnote w:id="10">
    <w:p w:rsidR="003B30DB" w:rsidRDefault="003B30DB">
      <w:pPr>
        <w:pStyle w:val="footnotedescription"/>
        <w:spacing w:line="247" w:lineRule="auto"/>
        <w:ind w:right="801"/>
        <w:jc w:val="both"/>
      </w:pPr>
      <w:r>
        <w:rPr>
          <w:rStyle w:val="footnotemark"/>
        </w:rPr>
        <w:footnoteRef/>
      </w:r>
      <w:r>
        <w:t xml:space="preserve"> Directive (EU) 2019/882 of the European Parliament and of the Council of 17 April 2019 on the accessibility requirements for products and services (Text with EEA relevance). The translations into all official EU languages are available at: </w:t>
      </w:r>
      <w:hyperlink r:id="rId26">
        <w:r>
          <w:rPr>
            <w:color w:val="0562C1"/>
            <w:u w:val="single" w:color="0562C1"/>
          </w:rPr>
          <w:t>http://data.europa.eu/eli/dir/2019/882/oj</w:t>
        </w:r>
      </w:hyperlink>
      <w:hyperlink r:id="rId27">
        <w:r>
          <w: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0DB" w:rsidRDefault="003B30DB">
    <w:pPr>
      <w:spacing w:after="0" w:line="259" w:lineRule="auto"/>
      <w:ind w:left="0" w:right="744" w:firstLine="0"/>
      <w:jc w:val="right"/>
    </w:pPr>
    <w:r>
      <w:rPr>
        <w:noProof/>
      </w:rPr>
      <mc:AlternateContent>
        <mc:Choice Requires="wpg">
          <w:drawing>
            <wp:anchor distT="0" distB="0" distL="114300" distR="114300" simplePos="0" relativeHeight="251658240" behindDoc="0" locked="0" layoutInCell="1" allowOverlap="1">
              <wp:simplePos x="0" y="0"/>
              <wp:positionH relativeFrom="page">
                <wp:posOffset>914400</wp:posOffset>
              </wp:positionH>
              <wp:positionV relativeFrom="page">
                <wp:posOffset>449579</wp:posOffset>
              </wp:positionV>
              <wp:extent cx="5731508" cy="1099185"/>
              <wp:effectExtent l="0" t="0" r="0" b="0"/>
              <wp:wrapSquare wrapText="bothSides"/>
              <wp:docPr id="10911" name="Group 10911"/>
              <wp:cNvGraphicFramePr/>
              <a:graphic xmlns:a="http://schemas.openxmlformats.org/drawingml/2006/main">
                <a:graphicData uri="http://schemas.microsoft.com/office/word/2010/wordprocessingGroup">
                  <wpg:wgp>
                    <wpg:cNvGrpSpPr/>
                    <wpg:grpSpPr>
                      <a:xfrm>
                        <a:off x="0" y="0"/>
                        <a:ext cx="5731508" cy="1099185"/>
                        <a:chOff x="0" y="0"/>
                        <a:chExt cx="5731508" cy="1099185"/>
                      </a:xfrm>
                    </wpg:grpSpPr>
                    <pic:pic xmlns:pic="http://schemas.openxmlformats.org/drawingml/2006/picture">
                      <pic:nvPicPr>
                        <pic:cNvPr id="10914" name="Picture 10914"/>
                        <pic:cNvPicPr/>
                      </pic:nvPicPr>
                      <pic:blipFill>
                        <a:blip r:embed="rId1"/>
                        <a:stretch>
                          <a:fillRect/>
                        </a:stretch>
                      </pic:blipFill>
                      <pic:spPr>
                        <a:xfrm>
                          <a:off x="0" y="143511"/>
                          <a:ext cx="3089909" cy="708660"/>
                        </a:xfrm>
                        <a:prstGeom prst="rect">
                          <a:avLst/>
                        </a:prstGeom>
                      </pic:spPr>
                    </pic:pic>
                    <pic:pic xmlns:pic="http://schemas.openxmlformats.org/drawingml/2006/picture">
                      <pic:nvPicPr>
                        <pic:cNvPr id="10913" name="Picture 10913"/>
                        <pic:cNvPicPr/>
                      </pic:nvPicPr>
                      <pic:blipFill>
                        <a:blip r:embed="rId2"/>
                        <a:stretch>
                          <a:fillRect/>
                        </a:stretch>
                      </pic:blipFill>
                      <pic:spPr>
                        <a:xfrm>
                          <a:off x="2515234" y="0"/>
                          <a:ext cx="763270" cy="1099185"/>
                        </a:xfrm>
                        <a:prstGeom prst="rect">
                          <a:avLst/>
                        </a:prstGeom>
                      </pic:spPr>
                    </pic:pic>
                    <pic:pic xmlns:pic="http://schemas.openxmlformats.org/drawingml/2006/picture">
                      <pic:nvPicPr>
                        <pic:cNvPr id="10912" name="Picture 10912"/>
                        <pic:cNvPicPr/>
                      </pic:nvPicPr>
                      <pic:blipFill>
                        <a:blip r:embed="rId3"/>
                        <a:stretch>
                          <a:fillRect/>
                        </a:stretch>
                      </pic:blipFill>
                      <pic:spPr>
                        <a:xfrm>
                          <a:off x="3361690" y="0"/>
                          <a:ext cx="2369819" cy="583565"/>
                        </a:xfrm>
                        <a:prstGeom prst="rect">
                          <a:avLst/>
                        </a:prstGeom>
                      </pic:spPr>
                    </pic:pic>
                  </wpg:wgp>
                </a:graphicData>
              </a:graphic>
            </wp:anchor>
          </w:drawing>
        </mc:Choice>
        <mc:Fallback xmlns:a="http://schemas.openxmlformats.org/drawingml/2006/main">
          <w:pict>
            <v:group id="Group 10911" style="width:451.3pt;height:86.55pt;position:absolute;mso-position-horizontal-relative:page;mso-position-horizontal:absolute;margin-left:72pt;mso-position-vertical-relative:page;margin-top:35.3999pt;" coordsize="57315,10991">
              <v:shape id="Picture 10914" style="position:absolute;width:30899;height:7086;left:0;top:1435;" filled="f">
                <v:imagedata r:id="rId24"/>
              </v:shape>
              <v:shape id="Picture 10913" style="position:absolute;width:7632;height:10991;left:25152;top:0;" filled="f">
                <v:imagedata r:id="rId26"/>
              </v:shape>
              <v:shape id="Picture 10912" style="position:absolute;width:23698;height:5835;left:33616;top:0;" filled="f">
                <v:imagedata r:id="rId25"/>
              </v:shape>
              <w10:wrap type="square"/>
            </v:group>
          </w:pict>
        </mc:Fallback>
      </mc:AlternateContent>
    </w:r>
    <w:r>
      <w:t xml:space="preserve"> </w:t>
    </w:r>
  </w:p>
  <w:p w:rsidR="003B30DB" w:rsidRDefault="003B30DB">
    <w:r>
      <w:rPr>
        <w:noProof/>
      </w:rPr>
      <mc:AlternateContent>
        <mc:Choice Requires="wpg">
          <w:drawing>
            <wp:anchor distT="0" distB="0" distL="114300" distR="114300" simplePos="0" relativeHeight="251659264" behindDoc="1" locked="0" layoutInCell="1" allowOverlap="1">
              <wp:simplePos x="0" y="0"/>
              <wp:positionH relativeFrom="page">
                <wp:posOffset>6983729</wp:posOffset>
              </wp:positionH>
              <wp:positionV relativeFrom="page">
                <wp:posOffset>2148205</wp:posOffset>
              </wp:positionV>
              <wp:extent cx="237489" cy="237490"/>
              <wp:effectExtent l="0" t="0" r="0" b="0"/>
              <wp:wrapNone/>
              <wp:docPr id="10915" name="Group 10915"/>
              <wp:cNvGraphicFramePr/>
              <a:graphic xmlns:a="http://schemas.openxmlformats.org/drawingml/2006/main">
                <a:graphicData uri="http://schemas.microsoft.com/office/word/2010/wordprocessingGroup">
                  <wpg:wgp>
                    <wpg:cNvGrpSpPr/>
                    <wpg:grpSpPr>
                      <a:xfrm>
                        <a:off x="0" y="0"/>
                        <a:ext cx="237489" cy="237490"/>
                        <a:chOff x="0" y="0"/>
                        <a:chExt cx="237489" cy="237490"/>
                      </a:xfrm>
                    </wpg:grpSpPr>
                    <wps:wsp>
                      <wps:cNvPr id="10916" name="Shape 10916"/>
                      <wps:cNvSpPr/>
                      <wps:spPr>
                        <a:xfrm>
                          <a:off x="0" y="0"/>
                          <a:ext cx="237489" cy="237490"/>
                        </a:xfrm>
                        <a:custGeom>
                          <a:avLst/>
                          <a:gdLst/>
                          <a:ahLst/>
                          <a:cxnLst/>
                          <a:rect l="0" t="0" r="0" b="0"/>
                          <a:pathLst>
                            <a:path w="237489" h="237490">
                              <a:moveTo>
                                <a:pt x="118745" y="0"/>
                              </a:moveTo>
                              <a:cubicBezTo>
                                <a:pt x="53162" y="0"/>
                                <a:pt x="0" y="53162"/>
                                <a:pt x="0" y="118745"/>
                              </a:cubicBezTo>
                              <a:cubicBezTo>
                                <a:pt x="0" y="184328"/>
                                <a:pt x="53162" y="237490"/>
                                <a:pt x="118745" y="237490"/>
                              </a:cubicBezTo>
                              <a:cubicBezTo>
                                <a:pt x="184328" y="237490"/>
                                <a:pt x="237489" y="184328"/>
                                <a:pt x="237489" y="118745"/>
                              </a:cubicBezTo>
                              <a:cubicBezTo>
                                <a:pt x="237489" y="53162"/>
                                <a:pt x="184328" y="0"/>
                                <a:pt x="118745" y="0"/>
                              </a:cubicBezTo>
                              <a:close/>
                            </a:path>
                          </a:pathLst>
                        </a:custGeom>
                        <a:ln w="6350" cap="rnd">
                          <a:round/>
                        </a:ln>
                      </wps:spPr>
                      <wps:style>
                        <a:lnRef idx="1">
                          <a:srgbClr val="84A1C5"/>
                        </a:lnRef>
                        <a:fillRef idx="0">
                          <a:srgbClr val="000000">
                            <a:alpha val="0"/>
                          </a:srgbClr>
                        </a:fillRef>
                        <a:effectRef idx="0">
                          <a:scrgbClr r="0" g="0" b="0"/>
                        </a:effectRef>
                        <a:fontRef idx="none"/>
                      </wps:style>
                      <wps:bodyPr/>
                    </wps:wsp>
                    <wps:wsp>
                      <wps:cNvPr id="10917" name="Shape 10917"/>
                      <wps:cNvSpPr/>
                      <wps:spPr>
                        <a:xfrm>
                          <a:off x="5714" y="1905"/>
                          <a:ext cx="64136" cy="64135"/>
                        </a:xfrm>
                        <a:custGeom>
                          <a:avLst/>
                          <a:gdLst/>
                          <a:ahLst/>
                          <a:cxnLst/>
                          <a:rect l="0" t="0" r="0" b="0"/>
                          <a:pathLst>
                            <a:path w="64136" h="64135">
                              <a:moveTo>
                                <a:pt x="32068" y="0"/>
                              </a:moveTo>
                              <a:cubicBezTo>
                                <a:pt x="49785" y="0"/>
                                <a:pt x="64136" y="14351"/>
                                <a:pt x="64136" y="32067"/>
                              </a:cubicBezTo>
                              <a:cubicBezTo>
                                <a:pt x="64136" y="49784"/>
                                <a:pt x="49785" y="64135"/>
                                <a:pt x="32068" y="64135"/>
                              </a:cubicBezTo>
                              <a:cubicBezTo>
                                <a:pt x="14351" y="64135"/>
                                <a:pt x="0" y="49784"/>
                                <a:pt x="0" y="32067"/>
                              </a:cubicBezTo>
                              <a:cubicBezTo>
                                <a:pt x="0" y="14351"/>
                                <a:pt x="14351" y="0"/>
                                <a:pt x="32068" y="0"/>
                              </a:cubicBezTo>
                              <a:close/>
                            </a:path>
                          </a:pathLst>
                        </a:custGeom>
                        <a:ln w="0" cap="rnd">
                          <a:round/>
                        </a:ln>
                      </wps:spPr>
                      <wps:style>
                        <a:lnRef idx="0">
                          <a:srgbClr val="000000">
                            <a:alpha val="0"/>
                          </a:srgbClr>
                        </a:lnRef>
                        <a:fillRef idx="1">
                          <a:srgbClr val="84A1C5"/>
                        </a:fillRef>
                        <a:effectRef idx="0">
                          <a:scrgbClr r="0" g="0" b="0"/>
                        </a:effectRef>
                        <a:fontRef idx="none"/>
                      </wps:style>
                      <wps:bodyPr/>
                    </wps:wsp>
                  </wpg:wgp>
                </a:graphicData>
              </a:graphic>
            </wp:anchor>
          </w:drawing>
        </mc:Choice>
        <mc:Fallback xmlns:a="http://schemas.openxmlformats.org/drawingml/2006/main">
          <w:pict>
            <v:group id="Group 10915" style="width:18.7pt;height:18.7pt;position:absolute;z-index:-2147483648;mso-position-horizontal-relative:page;mso-position-horizontal:absolute;margin-left:549.9pt;mso-position-vertical-relative:page;margin-top:169.15pt;" coordsize="2374,2374">
              <v:shape id="Shape 10916" style="position:absolute;width:2374;height:2374;left:0;top:0;" coordsize="237489,237490" path="m118745,0c53162,0,0,53162,0,118745c0,184328,53162,237490,118745,237490c184328,237490,237489,184328,237489,118745c237489,53162,184328,0,118745,0x">
                <v:stroke weight="0.5pt" endcap="round" joinstyle="round" on="true" color="#84a1c5"/>
                <v:fill on="false" color="#000000" opacity="0"/>
              </v:shape>
              <v:shape id="Shape 10917" style="position:absolute;width:641;height:641;left:57;top:19;" coordsize="64136,64135" path="m32068,0c49785,0,64136,14351,64136,32067c64136,49784,49785,64135,32068,64135c14351,64135,0,49784,0,32067c0,14351,14351,0,32068,0x">
                <v:stroke weight="0pt" endcap="round" joinstyle="round" on="false" color="#000000" opacity="0"/>
                <v:fill on="true" color="#84a1c5"/>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0DB" w:rsidRDefault="003B30DB">
    <w:pPr>
      <w:spacing w:after="0" w:line="259" w:lineRule="auto"/>
      <w:ind w:left="0" w:right="744" w:firstLine="0"/>
      <w:jc w:val="right"/>
    </w:pPr>
    <w:r>
      <w:rPr>
        <w:noProof/>
      </w:rPr>
      <mc:AlternateContent>
        <mc:Choice Requires="wpg">
          <w:drawing>
            <wp:anchor distT="0" distB="0" distL="114300" distR="114300" simplePos="0" relativeHeight="251660288" behindDoc="0" locked="0" layoutInCell="1" allowOverlap="1">
              <wp:simplePos x="0" y="0"/>
              <wp:positionH relativeFrom="page">
                <wp:posOffset>914400</wp:posOffset>
              </wp:positionH>
              <wp:positionV relativeFrom="page">
                <wp:posOffset>449579</wp:posOffset>
              </wp:positionV>
              <wp:extent cx="5731508" cy="1099185"/>
              <wp:effectExtent l="0" t="0" r="0" b="0"/>
              <wp:wrapSquare wrapText="bothSides"/>
              <wp:docPr id="10897" name="Group 10897"/>
              <wp:cNvGraphicFramePr/>
              <a:graphic xmlns:a="http://schemas.openxmlformats.org/drawingml/2006/main">
                <a:graphicData uri="http://schemas.microsoft.com/office/word/2010/wordprocessingGroup">
                  <wpg:wgp>
                    <wpg:cNvGrpSpPr/>
                    <wpg:grpSpPr>
                      <a:xfrm>
                        <a:off x="0" y="0"/>
                        <a:ext cx="5731508" cy="1099185"/>
                        <a:chOff x="0" y="0"/>
                        <a:chExt cx="5731508" cy="1099185"/>
                      </a:xfrm>
                    </wpg:grpSpPr>
                    <pic:pic xmlns:pic="http://schemas.openxmlformats.org/drawingml/2006/picture">
                      <pic:nvPicPr>
                        <pic:cNvPr id="10900" name="Picture 10900"/>
                        <pic:cNvPicPr/>
                      </pic:nvPicPr>
                      <pic:blipFill>
                        <a:blip r:embed="rId1"/>
                        <a:stretch>
                          <a:fillRect/>
                        </a:stretch>
                      </pic:blipFill>
                      <pic:spPr>
                        <a:xfrm>
                          <a:off x="0" y="143511"/>
                          <a:ext cx="3089909" cy="708660"/>
                        </a:xfrm>
                        <a:prstGeom prst="rect">
                          <a:avLst/>
                        </a:prstGeom>
                      </pic:spPr>
                    </pic:pic>
                    <pic:pic xmlns:pic="http://schemas.openxmlformats.org/drawingml/2006/picture">
                      <pic:nvPicPr>
                        <pic:cNvPr id="10899" name="Picture 10899"/>
                        <pic:cNvPicPr/>
                      </pic:nvPicPr>
                      <pic:blipFill>
                        <a:blip r:embed="rId2"/>
                        <a:stretch>
                          <a:fillRect/>
                        </a:stretch>
                      </pic:blipFill>
                      <pic:spPr>
                        <a:xfrm>
                          <a:off x="2515234" y="0"/>
                          <a:ext cx="763270" cy="1099185"/>
                        </a:xfrm>
                        <a:prstGeom prst="rect">
                          <a:avLst/>
                        </a:prstGeom>
                      </pic:spPr>
                    </pic:pic>
                    <pic:pic xmlns:pic="http://schemas.openxmlformats.org/drawingml/2006/picture">
                      <pic:nvPicPr>
                        <pic:cNvPr id="10898" name="Picture 10898"/>
                        <pic:cNvPicPr/>
                      </pic:nvPicPr>
                      <pic:blipFill>
                        <a:blip r:embed="rId3"/>
                        <a:stretch>
                          <a:fillRect/>
                        </a:stretch>
                      </pic:blipFill>
                      <pic:spPr>
                        <a:xfrm>
                          <a:off x="3361690" y="0"/>
                          <a:ext cx="2369819" cy="583565"/>
                        </a:xfrm>
                        <a:prstGeom prst="rect">
                          <a:avLst/>
                        </a:prstGeom>
                      </pic:spPr>
                    </pic:pic>
                  </wpg:wgp>
                </a:graphicData>
              </a:graphic>
            </wp:anchor>
          </w:drawing>
        </mc:Choice>
        <mc:Fallback xmlns:a="http://schemas.openxmlformats.org/drawingml/2006/main">
          <w:pict>
            <v:group id="Group 10897" style="width:451.3pt;height:86.55pt;position:absolute;mso-position-horizontal-relative:page;mso-position-horizontal:absolute;margin-left:72pt;mso-position-vertical-relative:page;margin-top:35.3999pt;" coordsize="57315,10991">
              <v:shape id="Picture 10900" style="position:absolute;width:30899;height:7086;left:0;top:1435;" filled="f">
                <v:imagedata r:id="rId24"/>
              </v:shape>
              <v:shape id="Picture 10899" style="position:absolute;width:7632;height:10991;left:25152;top:0;" filled="f">
                <v:imagedata r:id="rId26"/>
              </v:shape>
              <v:shape id="Picture 10898" style="position:absolute;width:23698;height:5835;left:33616;top:0;" filled="f">
                <v:imagedata r:id="rId25"/>
              </v:shape>
              <w10:wrap type="square"/>
            </v:group>
          </w:pict>
        </mc:Fallback>
      </mc:AlternateContent>
    </w:r>
    <w:r>
      <w:t xml:space="preserve"> </w:t>
    </w:r>
  </w:p>
  <w:p w:rsidR="003B30DB" w:rsidRDefault="003B30DB">
    <w:r>
      <w:rPr>
        <w:noProof/>
      </w:rPr>
      <mc:AlternateContent>
        <mc:Choice Requires="wpg">
          <w:drawing>
            <wp:anchor distT="0" distB="0" distL="114300" distR="114300" simplePos="0" relativeHeight="251661312" behindDoc="1" locked="0" layoutInCell="1" allowOverlap="1">
              <wp:simplePos x="0" y="0"/>
              <wp:positionH relativeFrom="page">
                <wp:posOffset>6983729</wp:posOffset>
              </wp:positionH>
              <wp:positionV relativeFrom="page">
                <wp:posOffset>2148205</wp:posOffset>
              </wp:positionV>
              <wp:extent cx="237489" cy="237490"/>
              <wp:effectExtent l="0" t="0" r="0" b="0"/>
              <wp:wrapNone/>
              <wp:docPr id="10901" name="Group 10901"/>
              <wp:cNvGraphicFramePr/>
              <a:graphic xmlns:a="http://schemas.openxmlformats.org/drawingml/2006/main">
                <a:graphicData uri="http://schemas.microsoft.com/office/word/2010/wordprocessingGroup">
                  <wpg:wgp>
                    <wpg:cNvGrpSpPr/>
                    <wpg:grpSpPr>
                      <a:xfrm>
                        <a:off x="0" y="0"/>
                        <a:ext cx="237489" cy="237490"/>
                        <a:chOff x="0" y="0"/>
                        <a:chExt cx="237489" cy="237490"/>
                      </a:xfrm>
                    </wpg:grpSpPr>
                    <wps:wsp>
                      <wps:cNvPr id="10902" name="Shape 10902"/>
                      <wps:cNvSpPr/>
                      <wps:spPr>
                        <a:xfrm>
                          <a:off x="0" y="0"/>
                          <a:ext cx="237489" cy="237490"/>
                        </a:xfrm>
                        <a:custGeom>
                          <a:avLst/>
                          <a:gdLst/>
                          <a:ahLst/>
                          <a:cxnLst/>
                          <a:rect l="0" t="0" r="0" b="0"/>
                          <a:pathLst>
                            <a:path w="237489" h="237490">
                              <a:moveTo>
                                <a:pt x="118745" y="0"/>
                              </a:moveTo>
                              <a:cubicBezTo>
                                <a:pt x="53162" y="0"/>
                                <a:pt x="0" y="53162"/>
                                <a:pt x="0" y="118745"/>
                              </a:cubicBezTo>
                              <a:cubicBezTo>
                                <a:pt x="0" y="184328"/>
                                <a:pt x="53162" y="237490"/>
                                <a:pt x="118745" y="237490"/>
                              </a:cubicBezTo>
                              <a:cubicBezTo>
                                <a:pt x="184328" y="237490"/>
                                <a:pt x="237489" y="184328"/>
                                <a:pt x="237489" y="118745"/>
                              </a:cubicBezTo>
                              <a:cubicBezTo>
                                <a:pt x="237489" y="53162"/>
                                <a:pt x="184328" y="0"/>
                                <a:pt x="118745" y="0"/>
                              </a:cubicBezTo>
                              <a:close/>
                            </a:path>
                          </a:pathLst>
                        </a:custGeom>
                        <a:ln w="6350" cap="rnd">
                          <a:round/>
                        </a:ln>
                      </wps:spPr>
                      <wps:style>
                        <a:lnRef idx="1">
                          <a:srgbClr val="84A1C5"/>
                        </a:lnRef>
                        <a:fillRef idx="0">
                          <a:srgbClr val="000000">
                            <a:alpha val="0"/>
                          </a:srgbClr>
                        </a:fillRef>
                        <a:effectRef idx="0">
                          <a:scrgbClr r="0" g="0" b="0"/>
                        </a:effectRef>
                        <a:fontRef idx="none"/>
                      </wps:style>
                      <wps:bodyPr/>
                    </wps:wsp>
                    <wps:wsp>
                      <wps:cNvPr id="10903" name="Shape 10903"/>
                      <wps:cNvSpPr/>
                      <wps:spPr>
                        <a:xfrm>
                          <a:off x="5714" y="1905"/>
                          <a:ext cx="64136" cy="64135"/>
                        </a:xfrm>
                        <a:custGeom>
                          <a:avLst/>
                          <a:gdLst/>
                          <a:ahLst/>
                          <a:cxnLst/>
                          <a:rect l="0" t="0" r="0" b="0"/>
                          <a:pathLst>
                            <a:path w="64136" h="64135">
                              <a:moveTo>
                                <a:pt x="32068" y="0"/>
                              </a:moveTo>
                              <a:cubicBezTo>
                                <a:pt x="49785" y="0"/>
                                <a:pt x="64136" y="14351"/>
                                <a:pt x="64136" y="32067"/>
                              </a:cubicBezTo>
                              <a:cubicBezTo>
                                <a:pt x="64136" y="49784"/>
                                <a:pt x="49785" y="64135"/>
                                <a:pt x="32068" y="64135"/>
                              </a:cubicBezTo>
                              <a:cubicBezTo>
                                <a:pt x="14351" y="64135"/>
                                <a:pt x="0" y="49784"/>
                                <a:pt x="0" y="32067"/>
                              </a:cubicBezTo>
                              <a:cubicBezTo>
                                <a:pt x="0" y="14351"/>
                                <a:pt x="14351" y="0"/>
                                <a:pt x="32068" y="0"/>
                              </a:cubicBezTo>
                              <a:close/>
                            </a:path>
                          </a:pathLst>
                        </a:custGeom>
                        <a:ln w="0" cap="rnd">
                          <a:round/>
                        </a:ln>
                      </wps:spPr>
                      <wps:style>
                        <a:lnRef idx="0">
                          <a:srgbClr val="000000">
                            <a:alpha val="0"/>
                          </a:srgbClr>
                        </a:lnRef>
                        <a:fillRef idx="1">
                          <a:srgbClr val="84A1C5"/>
                        </a:fillRef>
                        <a:effectRef idx="0">
                          <a:scrgbClr r="0" g="0" b="0"/>
                        </a:effectRef>
                        <a:fontRef idx="none"/>
                      </wps:style>
                      <wps:bodyPr/>
                    </wps:wsp>
                  </wpg:wgp>
                </a:graphicData>
              </a:graphic>
            </wp:anchor>
          </w:drawing>
        </mc:Choice>
        <mc:Fallback xmlns:a="http://schemas.openxmlformats.org/drawingml/2006/main">
          <w:pict>
            <v:group id="Group 10901" style="width:18.7pt;height:18.7pt;position:absolute;z-index:-2147483648;mso-position-horizontal-relative:page;mso-position-horizontal:absolute;margin-left:549.9pt;mso-position-vertical-relative:page;margin-top:169.15pt;" coordsize="2374,2374">
              <v:shape id="Shape 10902" style="position:absolute;width:2374;height:2374;left:0;top:0;" coordsize="237489,237490" path="m118745,0c53162,0,0,53162,0,118745c0,184328,53162,237490,118745,237490c184328,237490,237489,184328,237489,118745c237489,53162,184328,0,118745,0x">
                <v:stroke weight="0.5pt" endcap="round" joinstyle="round" on="true" color="#84a1c5"/>
                <v:fill on="false" color="#000000" opacity="0"/>
              </v:shape>
              <v:shape id="Shape 10903" style="position:absolute;width:641;height:641;left:57;top:19;" coordsize="64136,64135" path="m32068,0c49785,0,64136,14351,64136,32067c64136,49784,49785,64135,32068,64135c14351,64135,0,49784,0,32067c0,14351,14351,0,32068,0x">
                <v:stroke weight="0pt" endcap="round" joinstyle="round" on="false" color="#000000" opacity="0"/>
                <v:fill on="true" color="#84a1c5"/>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0DB" w:rsidRDefault="003B30DB">
    <w:pPr>
      <w:spacing w:after="0" w:line="259" w:lineRule="auto"/>
      <w:ind w:left="-1366" w:right="800" w:firstLine="0"/>
      <w:jc w:val="left"/>
    </w:pPr>
    <w:r>
      <w:rPr>
        <w:noProof/>
      </w:rPr>
      <mc:AlternateContent>
        <mc:Choice Requires="wpg">
          <w:drawing>
            <wp:anchor distT="0" distB="0" distL="114300" distR="114300" simplePos="0" relativeHeight="251662336" behindDoc="0" locked="0" layoutInCell="1" allowOverlap="1">
              <wp:simplePos x="0" y="0"/>
              <wp:positionH relativeFrom="page">
                <wp:posOffset>914400</wp:posOffset>
              </wp:positionH>
              <wp:positionV relativeFrom="page">
                <wp:posOffset>449579</wp:posOffset>
              </wp:positionV>
              <wp:extent cx="5731508" cy="852171"/>
              <wp:effectExtent l="0" t="0" r="0" b="0"/>
              <wp:wrapSquare wrapText="bothSides"/>
              <wp:docPr id="10883" name="Group 10883"/>
              <wp:cNvGraphicFramePr/>
              <a:graphic xmlns:a="http://schemas.openxmlformats.org/drawingml/2006/main">
                <a:graphicData uri="http://schemas.microsoft.com/office/word/2010/wordprocessingGroup">
                  <wpg:wgp>
                    <wpg:cNvGrpSpPr/>
                    <wpg:grpSpPr>
                      <a:xfrm>
                        <a:off x="0" y="0"/>
                        <a:ext cx="5731508" cy="852171"/>
                        <a:chOff x="0" y="0"/>
                        <a:chExt cx="5731508" cy="852171"/>
                      </a:xfrm>
                    </wpg:grpSpPr>
                    <pic:pic xmlns:pic="http://schemas.openxmlformats.org/drawingml/2006/picture">
                      <pic:nvPicPr>
                        <pic:cNvPr id="10884" name="Picture 10884"/>
                        <pic:cNvPicPr/>
                      </pic:nvPicPr>
                      <pic:blipFill>
                        <a:blip r:embed="rId1"/>
                        <a:stretch>
                          <a:fillRect/>
                        </a:stretch>
                      </pic:blipFill>
                      <pic:spPr>
                        <a:xfrm>
                          <a:off x="0" y="143511"/>
                          <a:ext cx="3089909" cy="708660"/>
                        </a:xfrm>
                        <a:prstGeom prst="rect">
                          <a:avLst/>
                        </a:prstGeom>
                      </pic:spPr>
                    </pic:pic>
                    <pic:pic xmlns:pic="http://schemas.openxmlformats.org/drawingml/2006/picture">
                      <pic:nvPicPr>
                        <pic:cNvPr id="10885" name="Picture 10885"/>
                        <pic:cNvPicPr/>
                      </pic:nvPicPr>
                      <pic:blipFill>
                        <a:blip r:embed="rId2"/>
                        <a:stretch>
                          <a:fillRect/>
                        </a:stretch>
                      </pic:blipFill>
                      <pic:spPr>
                        <a:xfrm>
                          <a:off x="3361690" y="0"/>
                          <a:ext cx="2369819" cy="583565"/>
                        </a:xfrm>
                        <a:prstGeom prst="rect">
                          <a:avLst/>
                        </a:prstGeom>
                      </pic:spPr>
                    </pic:pic>
                  </wpg:wgp>
                </a:graphicData>
              </a:graphic>
            </wp:anchor>
          </w:drawing>
        </mc:Choice>
        <mc:Fallback xmlns:a="http://schemas.openxmlformats.org/drawingml/2006/main">
          <w:pict>
            <v:group id="Group 10883" style="width:451.3pt;height:67.1001pt;position:absolute;mso-position-horizontal-relative:page;mso-position-horizontal:absolute;margin-left:72pt;mso-position-vertical-relative:page;margin-top:35.3999pt;" coordsize="57315,8521">
              <v:shape id="Picture 10884" style="position:absolute;width:30899;height:7086;left:0;top:1435;" filled="f">
                <v:imagedata r:id="rId24"/>
              </v:shape>
              <v:shape id="Picture 10885" style="position:absolute;width:23698;height:5835;left:33616;top:0;" filled="f">
                <v:imagedata r:id="rId25"/>
              </v:shape>
              <w10:wrap type="square"/>
            </v:group>
          </w:pict>
        </mc:Fallback>
      </mc:AlternateContent>
    </w:r>
  </w:p>
  <w:p w:rsidR="003B30DB" w:rsidRDefault="003B30DB">
    <w:r>
      <w:rPr>
        <w:noProof/>
      </w:rPr>
      <mc:AlternateContent>
        <mc:Choice Requires="wpg">
          <w:drawing>
            <wp:anchor distT="0" distB="0" distL="114300" distR="114300" simplePos="0" relativeHeight="251663360" behindDoc="1" locked="0" layoutInCell="1" allowOverlap="1">
              <wp:simplePos x="0" y="0"/>
              <wp:positionH relativeFrom="page">
                <wp:posOffset>3429634</wp:posOffset>
              </wp:positionH>
              <wp:positionV relativeFrom="page">
                <wp:posOffset>449580</wp:posOffset>
              </wp:positionV>
              <wp:extent cx="3791584" cy="1936115"/>
              <wp:effectExtent l="0" t="0" r="0" b="0"/>
              <wp:wrapNone/>
              <wp:docPr id="10886" name="Group 10886"/>
              <wp:cNvGraphicFramePr/>
              <a:graphic xmlns:a="http://schemas.openxmlformats.org/drawingml/2006/main">
                <a:graphicData uri="http://schemas.microsoft.com/office/word/2010/wordprocessingGroup">
                  <wpg:wgp>
                    <wpg:cNvGrpSpPr/>
                    <wpg:grpSpPr>
                      <a:xfrm>
                        <a:off x="0" y="0"/>
                        <a:ext cx="3791584" cy="1936115"/>
                        <a:chOff x="0" y="0"/>
                        <a:chExt cx="3791584" cy="1936115"/>
                      </a:xfrm>
                    </wpg:grpSpPr>
                    <pic:pic xmlns:pic="http://schemas.openxmlformats.org/drawingml/2006/picture">
                      <pic:nvPicPr>
                        <pic:cNvPr id="10887" name="Picture 10887"/>
                        <pic:cNvPicPr/>
                      </pic:nvPicPr>
                      <pic:blipFill>
                        <a:blip r:embed="rId26"/>
                        <a:stretch>
                          <a:fillRect/>
                        </a:stretch>
                      </pic:blipFill>
                      <pic:spPr>
                        <a:xfrm>
                          <a:off x="0" y="0"/>
                          <a:ext cx="763270" cy="1099185"/>
                        </a:xfrm>
                        <a:prstGeom prst="rect">
                          <a:avLst/>
                        </a:prstGeom>
                      </pic:spPr>
                    </pic:pic>
                    <wps:wsp>
                      <wps:cNvPr id="10888" name="Shape 10888"/>
                      <wps:cNvSpPr/>
                      <wps:spPr>
                        <a:xfrm>
                          <a:off x="3554095" y="1698625"/>
                          <a:ext cx="237489" cy="237490"/>
                        </a:xfrm>
                        <a:custGeom>
                          <a:avLst/>
                          <a:gdLst/>
                          <a:ahLst/>
                          <a:cxnLst/>
                          <a:rect l="0" t="0" r="0" b="0"/>
                          <a:pathLst>
                            <a:path w="237489" h="237490">
                              <a:moveTo>
                                <a:pt x="118745" y="0"/>
                              </a:moveTo>
                              <a:cubicBezTo>
                                <a:pt x="53162" y="0"/>
                                <a:pt x="0" y="53162"/>
                                <a:pt x="0" y="118745"/>
                              </a:cubicBezTo>
                              <a:cubicBezTo>
                                <a:pt x="0" y="184328"/>
                                <a:pt x="53162" y="237490"/>
                                <a:pt x="118745" y="237490"/>
                              </a:cubicBezTo>
                              <a:cubicBezTo>
                                <a:pt x="184328" y="237490"/>
                                <a:pt x="237489" y="184328"/>
                                <a:pt x="237489" y="118745"/>
                              </a:cubicBezTo>
                              <a:cubicBezTo>
                                <a:pt x="237489" y="53162"/>
                                <a:pt x="184328" y="0"/>
                                <a:pt x="118745" y="0"/>
                              </a:cubicBezTo>
                              <a:close/>
                            </a:path>
                          </a:pathLst>
                        </a:custGeom>
                        <a:ln w="6350" cap="rnd">
                          <a:round/>
                        </a:ln>
                      </wps:spPr>
                      <wps:style>
                        <a:lnRef idx="1">
                          <a:srgbClr val="84A1C5"/>
                        </a:lnRef>
                        <a:fillRef idx="0">
                          <a:srgbClr val="000000">
                            <a:alpha val="0"/>
                          </a:srgbClr>
                        </a:fillRef>
                        <a:effectRef idx="0">
                          <a:scrgbClr r="0" g="0" b="0"/>
                        </a:effectRef>
                        <a:fontRef idx="none"/>
                      </wps:style>
                      <wps:bodyPr/>
                    </wps:wsp>
                    <wps:wsp>
                      <wps:cNvPr id="10889" name="Shape 10889"/>
                      <wps:cNvSpPr/>
                      <wps:spPr>
                        <a:xfrm>
                          <a:off x="3559809" y="1700530"/>
                          <a:ext cx="64136" cy="64135"/>
                        </a:xfrm>
                        <a:custGeom>
                          <a:avLst/>
                          <a:gdLst/>
                          <a:ahLst/>
                          <a:cxnLst/>
                          <a:rect l="0" t="0" r="0" b="0"/>
                          <a:pathLst>
                            <a:path w="64136" h="64135">
                              <a:moveTo>
                                <a:pt x="32068" y="0"/>
                              </a:moveTo>
                              <a:cubicBezTo>
                                <a:pt x="49785" y="0"/>
                                <a:pt x="64136" y="14351"/>
                                <a:pt x="64136" y="32067"/>
                              </a:cubicBezTo>
                              <a:cubicBezTo>
                                <a:pt x="64136" y="49784"/>
                                <a:pt x="49785" y="64135"/>
                                <a:pt x="32068" y="64135"/>
                              </a:cubicBezTo>
                              <a:cubicBezTo>
                                <a:pt x="14351" y="64135"/>
                                <a:pt x="0" y="49784"/>
                                <a:pt x="0" y="32067"/>
                              </a:cubicBezTo>
                              <a:cubicBezTo>
                                <a:pt x="0" y="14351"/>
                                <a:pt x="14351" y="0"/>
                                <a:pt x="32068" y="0"/>
                              </a:cubicBezTo>
                              <a:close/>
                            </a:path>
                          </a:pathLst>
                        </a:custGeom>
                        <a:ln w="0" cap="rnd">
                          <a:round/>
                        </a:ln>
                      </wps:spPr>
                      <wps:style>
                        <a:lnRef idx="0">
                          <a:srgbClr val="000000">
                            <a:alpha val="0"/>
                          </a:srgbClr>
                        </a:lnRef>
                        <a:fillRef idx="1">
                          <a:srgbClr val="84A1C5"/>
                        </a:fillRef>
                        <a:effectRef idx="0">
                          <a:scrgbClr r="0" g="0" b="0"/>
                        </a:effectRef>
                        <a:fontRef idx="none"/>
                      </wps:style>
                      <wps:bodyPr/>
                    </wps:wsp>
                  </wpg:wgp>
                </a:graphicData>
              </a:graphic>
            </wp:anchor>
          </w:drawing>
        </mc:Choice>
        <mc:Fallback xmlns:a="http://schemas.openxmlformats.org/drawingml/2006/main">
          <w:pict>
            <v:group id="Group 10886" style="width:298.55pt;height:152.45pt;position:absolute;z-index:-2147483648;mso-position-horizontal-relative:page;mso-position-horizontal:absolute;margin-left:270.05pt;mso-position-vertical-relative:page;margin-top:35.4pt;" coordsize="37915,19361">
              <v:shape id="Picture 10887" style="position:absolute;width:7632;height:10991;left:0;top:0;" filled="f">
                <v:imagedata r:id="rId27"/>
              </v:shape>
              <v:shape id="Shape 10888" style="position:absolute;width:2374;height:2374;left:35540;top:16986;" coordsize="237489,237490" path="m118745,0c53162,0,0,53162,0,118745c0,184328,53162,237490,118745,237490c184328,237490,237489,184328,237489,118745c237489,53162,184328,0,118745,0x">
                <v:stroke weight="0.5pt" endcap="round" joinstyle="round" on="true" color="#84a1c5"/>
                <v:fill on="false" color="#000000" opacity="0"/>
              </v:shape>
              <v:shape id="Shape 10889" style="position:absolute;width:641;height:641;left:35598;top:17005;" coordsize="64136,64135" path="m32068,0c49785,0,64136,14351,64136,32067c64136,49784,49785,64135,32068,64135c14351,64135,0,49784,0,32067c0,14351,14351,0,32068,0x">
                <v:stroke weight="0pt" endcap="round" joinstyle="round" on="false" color="#000000" opacity="0"/>
                <v:fill on="true" color="#84a1c5"/>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visibility:visible;mso-wrap-style:square" o:bullet="t">
        <v:imagedata r:id="rId1" o:title=""/>
      </v:shape>
    </w:pict>
  </w:numPicBullet>
  <w:abstractNum w:abstractNumId="0" w15:restartNumberingAfterBreak="0">
    <w:nsid w:val="3AE10B5A"/>
    <w:multiLevelType w:val="hybridMultilevel"/>
    <w:tmpl w:val="6082D964"/>
    <w:lvl w:ilvl="0" w:tplc="705276A8">
      <w:start w:val="1"/>
      <w:numFmt w:val="bullet"/>
      <w:lvlText w:val="-"/>
      <w:lvlJc w:val="left"/>
      <w:pPr>
        <w:ind w:left="1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829B5A">
      <w:start w:val="1"/>
      <w:numFmt w:val="bullet"/>
      <w:lvlText w:val="o"/>
      <w:lvlJc w:val="left"/>
      <w:pPr>
        <w:ind w:left="2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609C64">
      <w:start w:val="1"/>
      <w:numFmt w:val="bullet"/>
      <w:lvlText w:val="▪"/>
      <w:lvlJc w:val="left"/>
      <w:pPr>
        <w:ind w:left="32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5A5174">
      <w:start w:val="1"/>
      <w:numFmt w:val="bullet"/>
      <w:lvlText w:val="•"/>
      <w:lvlJc w:val="left"/>
      <w:pPr>
        <w:ind w:left="39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40E468">
      <w:start w:val="1"/>
      <w:numFmt w:val="bullet"/>
      <w:lvlText w:val="o"/>
      <w:lvlJc w:val="left"/>
      <w:pPr>
        <w:ind w:left="46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3A82D2">
      <w:start w:val="1"/>
      <w:numFmt w:val="bullet"/>
      <w:lvlText w:val="▪"/>
      <w:lvlJc w:val="left"/>
      <w:pPr>
        <w:ind w:left="53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8C6E68">
      <w:start w:val="1"/>
      <w:numFmt w:val="bullet"/>
      <w:lvlText w:val="•"/>
      <w:lvlJc w:val="left"/>
      <w:pPr>
        <w:ind w:left="61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0EF1D4">
      <w:start w:val="1"/>
      <w:numFmt w:val="bullet"/>
      <w:lvlText w:val="o"/>
      <w:lvlJc w:val="left"/>
      <w:pPr>
        <w:ind w:left="68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B384B8C">
      <w:start w:val="1"/>
      <w:numFmt w:val="bullet"/>
      <w:lvlText w:val="▪"/>
      <w:lvlJc w:val="left"/>
      <w:pPr>
        <w:ind w:left="75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C606DB0"/>
    <w:multiLevelType w:val="hybridMultilevel"/>
    <w:tmpl w:val="B0FC69A8"/>
    <w:lvl w:ilvl="0" w:tplc="BE1CCB80">
      <w:start w:val="1"/>
      <w:numFmt w:val="bullet"/>
      <w:lvlText w:val=""/>
      <w:lvlPicBulletId w:val="0"/>
      <w:lvlJc w:val="left"/>
      <w:pPr>
        <w:tabs>
          <w:tab w:val="num" w:pos="720"/>
        </w:tabs>
        <w:ind w:left="720" w:hanging="360"/>
      </w:pPr>
      <w:rPr>
        <w:rFonts w:ascii="Symbol" w:hAnsi="Symbol" w:hint="default"/>
      </w:rPr>
    </w:lvl>
    <w:lvl w:ilvl="1" w:tplc="95D454F8">
      <w:start w:val="1"/>
      <w:numFmt w:val="bullet"/>
      <w:lvlText w:val=""/>
      <w:lvlJc w:val="left"/>
      <w:pPr>
        <w:tabs>
          <w:tab w:val="num" w:pos="1440"/>
        </w:tabs>
        <w:ind w:left="1440" w:hanging="360"/>
      </w:pPr>
      <w:rPr>
        <w:rFonts w:ascii="Symbol" w:hAnsi="Symbol" w:hint="default"/>
      </w:rPr>
    </w:lvl>
    <w:lvl w:ilvl="2" w:tplc="3ED494C2" w:tentative="1">
      <w:start w:val="1"/>
      <w:numFmt w:val="bullet"/>
      <w:lvlText w:val=""/>
      <w:lvlJc w:val="left"/>
      <w:pPr>
        <w:tabs>
          <w:tab w:val="num" w:pos="2160"/>
        </w:tabs>
        <w:ind w:left="2160" w:hanging="360"/>
      </w:pPr>
      <w:rPr>
        <w:rFonts w:ascii="Symbol" w:hAnsi="Symbol" w:hint="default"/>
      </w:rPr>
    </w:lvl>
    <w:lvl w:ilvl="3" w:tplc="6E5649C2" w:tentative="1">
      <w:start w:val="1"/>
      <w:numFmt w:val="bullet"/>
      <w:lvlText w:val=""/>
      <w:lvlJc w:val="left"/>
      <w:pPr>
        <w:tabs>
          <w:tab w:val="num" w:pos="2880"/>
        </w:tabs>
        <w:ind w:left="2880" w:hanging="360"/>
      </w:pPr>
      <w:rPr>
        <w:rFonts w:ascii="Symbol" w:hAnsi="Symbol" w:hint="default"/>
      </w:rPr>
    </w:lvl>
    <w:lvl w:ilvl="4" w:tplc="1DB2A8A4" w:tentative="1">
      <w:start w:val="1"/>
      <w:numFmt w:val="bullet"/>
      <w:lvlText w:val=""/>
      <w:lvlJc w:val="left"/>
      <w:pPr>
        <w:tabs>
          <w:tab w:val="num" w:pos="3600"/>
        </w:tabs>
        <w:ind w:left="3600" w:hanging="360"/>
      </w:pPr>
      <w:rPr>
        <w:rFonts w:ascii="Symbol" w:hAnsi="Symbol" w:hint="default"/>
      </w:rPr>
    </w:lvl>
    <w:lvl w:ilvl="5" w:tplc="2130A72E" w:tentative="1">
      <w:start w:val="1"/>
      <w:numFmt w:val="bullet"/>
      <w:lvlText w:val=""/>
      <w:lvlJc w:val="left"/>
      <w:pPr>
        <w:tabs>
          <w:tab w:val="num" w:pos="4320"/>
        </w:tabs>
        <w:ind w:left="4320" w:hanging="360"/>
      </w:pPr>
      <w:rPr>
        <w:rFonts w:ascii="Symbol" w:hAnsi="Symbol" w:hint="default"/>
      </w:rPr>
    </w:lvl>
    <w:lvl w:ilvl="6" w:tplc="28580D3C" w:tentative="1">
      <w:start w:val="1"/>
      <w:numFmt w:val="bullet"/>
      <w:lvlText w:val=""/>
      <w:lvlJc w:val="left"/>
      <w:pPr>
        <w:tabs>
          <w:tab w:val="num" w:pos="5040"/>
        </w:tabs>
        <w:ind w:left="5040" w:hanging="360"/>
      </w:pPr>
      <w:rPr>
        <w:rFonts w:ascii="Symbol" w:hAnsi="Symbol" w:hint="default"/>
      </w:rPr>
    </w:lvl>
    <w:lvl w:ilvl="7" w:tplc="3C36334A" w:tentative="1">
      <w:start w:val="1"/>
      <w:numFmt w:val="bullet"/>
      <w:lvlText w:val=""/>
      <w:lvlJc w:val="left"/>
      <w:pPr>
        <w:tabs>
          <w:tab w:val="num" w:pos="5760"/>
        </w:tabs>
        <w:ind w:left="5760" w:hanging="360"/>
      </w:pPr>
      <w:rPr>
        <w:rFonts w:ascii="Symbol" w:hAnsi="Symbol" w:hint="default"/>
      </w:rPr>
    </w:lvl>
    <w:lvl w:ilvl="8" w:tplc="15D25EA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7E17183A"/>
    <w:multiLevelType w:val="hybridMultilevel"/>
    <w:tmpl w:val="B80084C0"/>
    <w:lvl w:ilvl="0" w:tplc="68CCE4B0">
      <w:start w:val="5"/>
      <w:numFmt w:val="bullet"/>
      <w:lvlText w:val="-"/>
      <w:lvlJc w:val="left"/>
      <w:pPr>
        <w:ind w:left="1263" w:hanging="360"/>
      </w:pPr>
      <w:rPr>
        <w:rFonts w:ascii="Calibri" w:eastAsia="Calibri" w:hAnsi="Calibri" w:cs="Calibri" w:hint="default"/>
      </w:rPr>
    </w:lvl>
    <w:lvl w:ilvl="1" w:tplc="04090003" w:tentative="1">
      <w:start w:val="1"/>
      <w:numFmt w:val="bullet"/>
      <w:lvlText w:val="o"/>
      <w:lvlJc w:val="left"/>
      <w:pPr>
        <w:ind w:left="1983" w:hanging="360"/>
      </w:pPr>
      <w:rPr>
        <w:rFonts w:ascii="Courier New" w:hAnsi="Courier New" w:cs="Courier New" w:hint="default"/>
      </w:rPr>
    </w:lvl>
    <w:lvl w:ilvl="2" w:tplc="04090005" w:tentative="1">
      <w:start w:val="1"/>
      <w:numFmt w:val="bullet"/>
      <w:lvlText w:val=""/>
      <w:lvlJc w:val="left"/>
      <w:pPr>
        <w:ind w:left="2703" w:hanging="360"/>
      </w:pPr>
      <w:rPr>
        <w:rFonts w:ascii="Wingdings" w:hAnsi="Wingdings" w:hint="default"/>
      </w:rPr>
    </w:lvl>
    <w:lvl w:ilvl="3" w:tplc="04090001" w:tentative="1">
      <w:start w:val="1"/>
      <w:numFmt w:val="bullet"/>
      <w:lvlText w:val=""/>
      <w:lvlJc w:val="left"/>
      <w:pPr>
        <w:ind w:left="3423" w:hanging="360"/>
      </w:pPr>
      <w:rPr>
        <w:rFonts w:ascii="Symbol" w:hAnsi="Symbol" w:hint="default"/>
      </w:rPr>
    </w:lvl>
    <w:lvl w:ilvl="4" w:tplc="04090003" w:tentative="1">
      <w:start w:val="1"/>
      <w:numFmt w:val="bullet"/>
      <w:lvlText w:val="o"/>
      <w:lvlJc w:val="left"/>
      <w:pPr>
        <w:ind w:left="4143" w:hanging="360"/>
      </w:pPr>
      <w:rPr>
        <w:rFonts w:ascii="Courier New" w:hAnsi="Courier New" w:cs="Courier New" w:hint="default"/>
      </w:rPr>
    </w:lvl>
    <w:lvl w:ilvl="5" w:tplc="04090005" w:tentative="1">
      <w:start w:val="1"/>
      <w:numFmt w:val="bullet"/>
      <w:lvlText w:val=""/>
      <w:lvlJc w:val="left"/>
      <w:pPr>
        <w:ind w:left="4863" w:hanging="360"/>
      </w:pPr>
      <w:rPr>
        <w:rFonts w:ascii="Wingdings" w:hAnsi="Wingdings" w:hint="default"/>
      </w:rPr>
    </w:lvl>
    <w:lvl w:ilvl="6" w:tplc="04090001" w:tentative="1">
      <w:start w:val="1"/>
      <w:numFmt w:val="bullet"/>
      <w:lvlText w:val=""/>
      <w:lvlJc w:val="left"/>
      <w:pPr>
        <w:ind w:left="5583" w:hanging="360"/>
      </w:pPr>
      <w:rPr>
        <w:rFonts w:ascii="Symbol" w:hAnsi="Symbol" w:hint="default"/>
      </w:rPr>
    </w:lvl>
    <w:lvl w:ilvl="7" w:tplc="04090003" w:tentative="1">
      <w:start w:val="1"/>
      <w:numFmt w:val="bullet"/>
      <w:lvlText w:val="o"/>
      <w:lvlJc w:val="left"/>
      <w:pPr>
        <w:ind w:left="6303" w:hanging="360"/>
      </w:pPr>
      <w:rPr>
        <w:rFonts w:ascii="Courier New" w:hAnsi="Courier New" w:cs="Courier New" w:hint="default"/>
      </w:rPr>
    </w:lvl>
    <w:lvl w:ilvl="8" w:tplc="04090005" w:tentative="1">
      <w:start w:val="1"/>
      <w:numFmt w:val="bullet"/>
      <w:lvlText w:val=""/>
      <w:lvlJc w:val="left"/>
      <w:pPr>
        <w:ind w:left="7023"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98B"/>
    <w:rsid w:val="0003006E"/>
    <w:rsid w:val="000B6DB1"/>
    <w:rsid w:val="000C4620"/>
    <w:rsid w:val="00110B23"/>
    <w:rsid w:val="00115FB6"/>
    <w:rsid w:val="0012298B"/>
    <w:rsid w:val="00132B7A"/>
    <w:rsid w:val="0013413C"/>
    <w:rsid w:val="00175731"/>
    <w:rsid w:val="001A3E3C"/>
    <w:rsid w:val="001B18FD"/>
    <w:rsid w:val="001D6767"/>
    <w:rsid w:val="002222FA"/>
    <w:rsid w:val="002248A5"/>
    <w:rsid w:val="00252096"/>
    <w:rsid w:val="0027288D"/>
    <w:rsid w:val="00276F98"/>
    <w:rsid w:val="00297A4E"/>
    <w:rsid w:val="002A4A43"/>
    <w:rsid w:val="002E2787"/>
    <w:rsid w:val="002E5E55"/>
    <w:rsid w:val="003036CC"/>
    <w:rsid w:val="0035263D"/>
    <w:rsid w:val="003B30DB"/>
    <w:rsid w:val="003D2E95"/>
    <w:rsid w:val="003F58A3"/>
    <w:rsid w:val="00434BEC"/>
    <w:rsid w:val="00442C36"/>
    <w:rsid w:val="00463854"/>
    <w:rsid w:val="004905D8"/>
    <w:rsid w:val="00492261"/>
    <w:rsid w:val="004A4046"/>
    <w:rsid w:val="004C786F"/>
    <w:rsid w:val="004E0713"/>
    <w:rsid w:val="0055101B"/>
    <w:rsid w:val="00553E2E"/>
    <w:rsid w:val="005A07CE"/>
    <w:rsid w:val="005E2270"/>
    <w:rsid w:val="00656153"/>
    <w:rsid w:val="006D6968"/>
    <w:rsid w:val="007A2A8A"/>
    <w:rsid w:val="007E0409"/>
    <w:rsid w:val="007F2406"/>
    <w:rsid w:val="007F6C8A"/>
    <w:rsid w:val="008142BC"/>
    <w:rsid w:val="00842B73"/>
    <w:rsid w:val="008560B9"/>
    <w:rsid w:val="008B0CA2"/>
    <w:rsid w:val="0099388E"/>
    <w:rsid w:val="00A011E7"/>
    <w:rsid w:val="00A5572C"/>
    <w:rsid w:val="00A85A9C"/>
    <w:rsid w:val="00A9562E"/>
    <w:rsid w:val="00AB130A"/>
    <w:rsid w:val="00AD6136"/>
    <w:rsid w:val="00B16790"/>
    <w:rsid w:val="00B40277"/>
    <w:rsid w:val="00BD6E10"/>
    <w:rsid w:val="00BF0B44"/>
    <w:rsid w:val="00BF0F86"/>
    <w:rsid w:val="00BF25F4"/>
    <w:rsid w:val="00C06CD9"/>
    <w:rsid w:val="00C22A23"/>
    <w:rsid w:val="00C341D8"/>
    <w:rsid w:val="00C62B2C"/>
    <w:rsid w:val="00CA60D7"/>
    <w:rsid w:val="00CB609D"/>
    <w:rsid w:val="00CD5968"/>
    <w:rsid w:val="00CF67B0"/>
    <w:rsid w:val="00D33B6A"/>
    <w:rsid w:val="00D52AF3"/>
    <w:rsid w:val="00D56ADA"/>
    <w:rsid w:val="00D75DA9"/>
    <w:rsid w:val="00D975C9"/>
    <w:rsid w:val="00DA6B27"/>
    <w:rsid w:val="00DC6582"/>
    <w:rsid w:val="00DD6AA1"/>
    <w:rsid w:val="00E43C50"/>
    <w:rsid w:val="00E84F7B"/>
    <w:rsid w:val="00E90579"/>
    <w:rsid w:val="00EA5FBB"/>
    <w:rsid w:val="00EB7DA1"/>
    <w:rsid w:val="00ED0A3D"/>
    <w:rsid w:val="00F023A6"/>
    <w:rsid w:val="00FB0012"/>
    <w:rsid w:val="00FB3123"/>
    <w:rsid w:val="00FF4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CB54E"/>
  <w15:docId w15:val="{2FDA84F3-A5B1-4403-943F-093925BEE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9" w:line="249" w:lineRule="auto"/>
      <w:ind w:left="74" w:right="41" w:firstLine="843"/>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22"/>
      <w:ind w:right="726"/>
      <w:jc w:val="center"/>
      <w:outlineLvl w:val="0"/>
    </w:pPr>
    <w:rPr>
      <w:rFonts w:ascii="Calibri" w:eastAsia="Calibri" w:hAnsi="Calibri" w:cs="Calibri"/>
      <w:b/>
      <w:color w:val="C00000"/>
      <w:sz w:val="44"/>
    </w:rPr>
  </w:style>
  <w:style w:type="paragraph" w:styleId="Heading2">
    <w:name w:val="heading 2"/>
    <w:next w:val="Normal"/>
    <w:link w:val="Heading2Char"/>
    <w:uiPriority w:val="9"/>
    <w:unhideWhenUsed/>
    <w:qFormat/>
    <w:pPr>
      <w:keepNext/>
      <w:keepLines/>
      <w:spacing w:after="0"/>
      <w:ind w:left="1707" w:hanging="10"/>
      <w:outlineLvl w:val="1"/>
    </w:pPr>
    <w:rPr>
      <w:rFonts w:ascii="Calibri" w:eastAsia="Calibri" w:hAnsi="Calibri" w:cs="Calibri"/>
      <w:b/>
      <w:color w:val="4471C4"/>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4471C4"/>
      <w:sz w:val="40"/>
    </w:rPr>
  </w:style>
  <w:style w:type="character" w:customStyle="1" w:styleId="Heading1Char">
    <w:name w:val="Heading 1 Char"/>
    <w:link w:val="Heading1"/>
    <w:rPr>
      <w:rFonts w:ascii="Calibri" w:eastAsia="Calibri" w:hAnsi="Calibri" w:cs="Calibri"/>
      <w:b/>
      <w:color w:val="C00000"/>
      <w:sz w:val="44"/>
    </w:rPr>
  </w:style>
  <w:style w:type="paragraph" w:customStyle="1" w:styleId="footnotedescription">
    <w:name w:val="footnote description"/>
    <w:next w:val="Normal"/>
    <w:link w:val="footnotedescriptionChar"/>
    <w:hidden/>
    <w:pPr>
      <w:spacing w:after="0" w:line="252" w:lineRule="auto"/>
      <w:ind w:left="74" w:right="343"/>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2E2787"/>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3F58A3"/>
    <w:pPr>
      <w:ind w:left="720"/>
      <w:contextualSpacing/>
    </w:pPr>
  </w:style>
  <w:style w:type="character" w:styleId="Hyperlink">
    <w:name w:val="Hyperlink"/>
    <w:basedOn w:val="DefaultParagraphFont"/>
    <w:uiPriority w:val="99"/>
    <w:unhideWhenUsed/>
    <w:rsid w:val="006D6968"/>
    <w:rPr>
      <w:color w:val="0563C1" w:themeColor="hyperlink"/>
      <w:u w:val="single"/>
    </w:rPr>
  </w:style>
  <w:style w:type="paragraph" w:styleId="Footer">
    <w:name w:val="footer"/>
    <w:basedOn w:val="Normal"/>
    <w:link w:val="FooterChar"/>
    <w:uiPriority w:val="99"/>
    <w:unhideWhenUsed/>
    <w:rsid w:val="008560B9"/>
    <w:pPr>
      <w:tabs>
        <w:tab w:val="center" w:pos="4680"/>
        <w:tab w:val="right" w:pos="9360"/>
      </w:tabs>
      <w:spacing w:after="0" w:line="240" w:lineRule="auto"/>
      <w:ind w:left="0" w:right="0" w:firstLine="0"/>
      <w:jc w:val="left"/>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8560B9"/>
    <w:rPr>
      <w:rFonts w:cs="Times New Roman"/>
    </w:rPr>
  </w:style>
  <w:style w:type="paragraph" w:styleId="FootnoteText">
    <w:name w:val="footnote text"/>
    <w:basedOn w:val="Normal"/>
    <w:link w:val="FootnoteTextChar"/>
    <w:uiPriority w:val="99"/>
    <w:semiHidden/>
    <w:unhideWhenUsed/>
    <w:rsid w:val="008560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60B9"/>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8560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513389">
      <w:bodyDiv w:val="1"/>
      <w:marLeft w:val="0"/>
      <w:marRight w:val="0"/>
      <w:marTop w:val="0"/>
      <w:marBottom w:val="0"/>
      <w:divBdr>
        <w:top w:val="none" w:sz="0" w:space="0" w:color="auto"/>
        <w:left w:val="none" w:sz="0" w:space="0" w:color="auto"/>
        <w:bottom w:val="none" w:sz="0" w:space="0" w:color="auto"/>
        <w:right w:val="none" w:sz="0" w:space="0" w:color="auto"/>
      </w:divBdr>
    </w:div>
    <w:div w:id="1489705413">
      <w:bodyDiv w:val="1"/>
      <w:marLeft w:val="0"/>
      <w:marRight w:val="0"/>
      <w:marTop w:val="0"/>
      <w:marBottom w:val="0"/>
      <w:divBdr>
        <w:top w:val="none" w:sz="0" w:space="0" w:color="auto"/>
        <w:left w:val="none" w:sz="0" w:space="0" w:color="auto"/>
        <w:bottom w:val="none" w:sz="0" w:space="0" w:color="auto"/>
        <w:right w:val="none" w:sz="0" w:space="0" w:color="auto"/>
      </w:divBdr>
    </w:div>
    <w:div w:id="1763720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dostapnost@avmu.mk"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slvesnik.com.mk/content/Ustav%20na%20RM%20-%20makedonski%20-%20FINALEN%202011.pdf" TargetMode="External"/><Relationship Id="rId13" Type="http://schemas.openxmlformats.org/officeDocument/2006/relationships/hyperlink" Target="http://www.slvesnik.com.mk/content/Ustav%20na%20RM%20-%20makedonski%20-%20FINALEN%202011.pdf" TargetMode="External"/><Relationship Id="rId18" Type="http://schemas.openxmlformats.org/officeDocument/2006/relationships/hyperlink" Target="https://avmu.mk/licasosetilnapoprecenost/" TargetMode="External"/><Relationship Id="rId26" Type="http://schemas.openxmlformats.org/officeDocument/2006/relationships/hyperlink" Target="http://data.europa.eu/eli/dir/2019/882/oj" TargetMode="External"/><Relationship Id="rId3" Type="http://schemas.openxmlformats.org/officeDocument/2006/relationships/hyperlink" Target="https://www.echr.coe.int/Documents/Convention_MKD.pdf" TargetMode="External"/><Relationship Id="rId21" Type="http://schemas.openxmlformats.org/officeDocument/2006/relationships/hyperlink" Target="https://avmu.mk/wp-content/uploads/2017/06/Istrazhuvanje_Pristap_do_radiodifuzerite_za_lica_so_osteten_vid_i_sluh_2016.pdf" TargetMode="External"/><Relationship Id="rId7" Type="http://schemas.openxmlformats.org/officeDocument/2006/relationships/hyperlink" Target="http://www.mtsp.gov.mk/WBStorage/Files/Konvencija%20za%20pravata%20na%20licata%20so%20invalidnost.pdf" TargetMode="External"/><Relationship Id="rId12" Type="http://schemas.openxmlformats.org/officeDocument/2006/relationships/hyperlink" Target="http://www.slvesnik.com.mk/content/Ustav%20na%20RM%20-%20makedonski%20-%20FINALEN%202011.pdf" TargetMode="External"/><Relationship Id="rId17" Type="http://schemas.openxmlformats.org/officeDocument/2006/relationships/hyperlink" Target="https://avmu.mk/licasosetilnapoprecenost/" TargetMode="External"/><Relationship Id="rId25" Type="http://schemas.openxmlformats.org/officeDocument/2006/relationships/hyperlink" Target="https://eur-lex.europa.eu/eli/dir/2018/1808/oj" TargetMode="External"/><Relationship Id="rId2" Type="http://schemas.openxmlformats.org/officeDocument/2006/relationships/hyperlink" Target="https://unicode.org/udhr/d/udhr_mkd.html" TargetMode="External"/><Relationship Id="rId16" Type="http://schemas.openxmlformats.org/officeDocument/2006/relationships/hyperlink" Target="https://avmu.mk/wp-content/uploads/2017/05/Programa_za_obezbeduvanje_pristap_do_mediumite_so_setilna_popre.pdf" TargetMode="External"/><Relationship Id="rId20" Type="http://schemas.openxmlformats.org/officeDocument/2006/relationships/hyperlink" Target="https://avmu.mk/wp-content/uploads/2017/06/Istrazhuvanje_Pristap_do_radiodifuzerite_za_lica_so_osteten_vid_i_sluh_2016.pdf" TargetMode="External"/><Relationship Id="rId1" Type="http://schemas.openxmlformats.org/officeDocument/2006/relationships/hyperlink" Target="https://unicode.org/udhr/d/udhr_mkd.html" TargetMode="External"/><Relationship Id="rId6" Type="http://schemas.openxmlformats.org/officeDocument/2006/relationships/hyperlink" Target="http://www.mtsp.gov.mk/WBStorage/Files/Konvencija%20za%20pravata%20na%20licata%20so%20invalidnost.pdf" TargetMode="External"/><Relationship Id="rId11" Type="http://schemas.openxmlformats.org/officeDocument/2006/relationships/hyperlink" Target="http://www.slvesnik.com.mk/content/Ustav%20na%20RM%20-%20makedonski%20-%20FINALEN%202011.pdf" TargetMode="External"/><Relationship Id="rId24" Type="http://schemas.openxmlformats.org/officeDocument/2006/relationships/hyperlink" Target="https://eur-lex.europa.eu/eli/dir/2018/1808/oj" TargetMode="External"/><Relationship Id="rId5" Type="http://schemas.openxmlformats.org/officeDocument/2006/relationships/hyperlink" Target="http://www.mtsp.gov.mk/WBStorage/Files/Konvencija%20za%20pravata%20na%20licata%20so%20invalidnost.pdf" TargetMode="External"/><Relationship Id="rId15" Type="http://schemas.openxmlformats.org/officeDocument/2006/relationships/hyperlink" Target="https://avmu.mk/wp-content/uploads/2017/05/Programa_za_obezbeduvanje_pristap_do_mediumite_so_setilna_popre.pdf" TargetMode="External"/><Relationship Id="rId23" Type="http://schemas.openxmlformats.org/officeDocument/2006/relationships/hyperlink" Target="https://eur-lex.europa.eu/eli/dir/2018/1808/oj" TargetMode="External"/><Relationship Id="rId10" Type="http://schemas.openxmlformats.org/officeDocument/2006/relationships/hyperlink" Target="http://www.slvesnik.com.mk/content/Ustav%20na%20RM%20-%20makedonski%20-%20FINALEN%202011.pdf" TargetMode="External"/><Relationship Id="rId19" Type="http://schemas.openxmlformats.org/officeDocument/2006/relationships/hyperlink" Target="https://avmu.mk/wp-content/uploads/2017/06/Istrazhuvanje_Pristap_do_radiodifuzerite_za_lica_so_osteten_vid_i_sluh_2016.pdf" TargetMode="External"/><Relationship Id="rId4" Type="http://schemas.openxmlformats.org/officeDocument/2006/relationships/hyperlink" Target="https://www.echr.coe.int/Documents/Convention_MKD.pdf" TargetMode="External"/><Relationship Id="rId9" Type="http://schemas.openxmlformats.org/officeDocument/2006/relationships/hyperlink" Target="http://www.slvesnik.com.mk/content/Ustav%20na%20RM%20-%20makedonski%20-%20FINALEN%202011.pdf" TargetMode="External"/><Relationship Id="rId14" Type="http://schemas.openxmlformats.org/officeDocument/2006/relationships/hyperlink" Target="https://avmu.mk/wp-content/uploads/2017/05/Programa_za_obezbeduvanje_pristap_do_mediumite_so_setilna_popre.pdf" TargetMode="External"/><Relationship Id="rId22" Type="http://schemas.openxmlformats.org/officeDocument/2006/relationships/hyperlink" Target="https://eur-lex.europa.eu/eli/dir/2018/1808/oj" TargetMode="External"/><Relationship Id="rId27" Type="http://schemas.openxmlformats.org/officeDocument/2006/relationships/hyperlink" Target="http://data.europa.eu/eli/dir/2019/882/oj" TargetMode="External"/></Relationships>
</file>

<file path=word/_rels/header1.xml.rels><?xml version="1.0" encoding="UTF-8" standalone="yes"?>
<Relationships xmlns="http://schemas.openxmlformats.org/package/2006/relationships"><Relationship Id="rId26" Type="http://schemas.openxmlformats.org/officeDocument/2006/relationships/image" Target="media/image12.png"/><Relationship Id="rId3" Type="http://schemas.openxmlformats.org/officeDocument/2006/relationships/image" Target="media/image10.png"/><Relationship Id="rId25" Type="http://schemas.openxmlformats.org/officeDocument/2006/relationships/image" Target="media/image2.png"/><Relationship Id="rId2" Type="http://schemas.openxmlformats.org/officeDocument/2006/relationships/image" Target="media/image9.png"/><Relationship Id="rId1" Type="http://schemas.openxmlformats.org/officeDocument/2006/relationships/image" Target="media/image8.png"/><Relationship Id="rId24" Type="http://schemas.openxmlformats.org/officeDocument/2006/relationships/image" Target="media/image0.png"/></Relationships>
</file>

<file path=word/_rels/header2.xml.rels><?xml version="1.0" encoding="UTF-8" standalone="yes"?>
<Relationships xmlns="http://schemas.openxmlformats.org/package/2006/relationships"><Relationship Id="rId26" Type="http://schemas.openxmlformats.org/officeDocument/2006/relationships/image" Target="media/image12.png"/><Relationship Id="rId3" Type="http://schemas.openxmlformats.org/officeDocument/2006/relationships/image" Target="media/image10.png"/><Relationship Id="rId25" Type="http://schemas.openxmlformats.org/officeDocument/2006/relationships/image" Target="media/image2.png"/><Relationship Id="rId2" Type="http://schemas.openxmlformats.org/officeDocument/2006/relationships/image" Target="media/image9.png"/><Relationship Id="rId1" Type="http://schemas.openxmlformats.org/officeDocument/2006/relationships/image" Target="media/image8.png"/><Relationship Id="rId24" Type="http://schemas.openxmlformats.org/officeDocument/2006/relationships/image" Target="media/image0.png"/></Relationships>
</file>

<file path=word/_rels/header3.xml.rels><?xml version="1.0" encoding="UTF-8" standalone="yes"?>
<Relationships xmlns="http://schemas.openxmlformats.org/package/2006/relationships"><Relationship Id="rId26" Type="http://schemas.openxmlformats.org/officeDocument/2006/relationships/image" Target="media/image9.png"/><Relationship Id="rId25"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8.png"/><Relationship Id="rId24" Type="http://schemas.openxmlformats.org/officeDocument/2006/relationships/image" Target="media/image0.png"/><Relationship Id="rId27" Type="http://schemas.openxmlformats.org/officeDocument/2006/relationships/image" Target="media/image1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25547-0DDF-4504-9115-F2D15BB27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2040</TotalTime>
  <Pages>10</Pages>
  <Words>3390</Words>
  <Characters>19327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Emilija Ep. Petreska</dc:creator>
  <cp:keywords/>
  <cp:lastModifiedBy>Ivana Stojanovska</cp:lastModifiedBy>
  <cp:revision>20</cp:revision>
  <dcterms:created xsi:type="dcterms:W3CDTF">2022-02-01T13:22:00Z</dcterms:created>
  <dcterms:modified xsi:type="dcterms:W3CDTF">2022-02-15T09:27:00Z</dcterms:modified>
</cp:coreProperties>
</file>