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963"/>
        <w:gridCol w:w="5740"/>
        <w:gridCol w:w="964"/>
      </w:tblGrid>
      <w:tr w:rsidR="003A12A0" w:rsidRPr="00EF6F56" w14:paraId="5622C878" w14:textId="77777777" w:rsidTr="00EF6F56">
        <w:tc>
          <w:tcPr>
            <w:tcW w:w="0" w:type="auto"/>
            <w:shd w:val="clear" w:color="auto" w:fill="auto"/>
            <w:vAlign w:val="center"/>
            <w:hideMark/>
          </w:tcPr>
          <w:p w14:paraId="3863022B" w14:textId="77777777" w:rsidR="00EF6F56" w:rsidRPr="00EF6F56" w:rsidRDefault="00EF6F56" w:rsidP="00EF6F56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15.4.2010   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6F44D" w14:textId="77777777" w:rsidR="00EF6F56" w:rsidRPr="003A12A0" w:rsidRDefault="003A12A0" w:rsidP="00EF6F5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АНГЛ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70F28" w14:textId="77777777" w:rsidR="00EF6F56" w:rsidRPr="00EF6F56" w:rsidRDefault="003A12A0" w:rsidP="003A12A0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Службен весник на Европската Унија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D3B8F" w14:textId="77777777" w:rsidR="00EF6F56" w:rsidRPr="00EF6F56" w:rsidRDefault="003A12A0" w:rsidP="00EF6F56">
            <w:pPr>
              <w:spacing w:before="120" w:after="120" w:line="312" w:lineRule="atLeast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95/1</w:t>
            </w:r>
          </w:p>
        </w:tc>
      </w:tr>
    </w:tbl>
    <w:p w14:paraId="0F719689" w14:textId="77777777" w:rsidR="00EF6F56" w:rsidRPr="00EF6F56" w:rsidRDefault="00054DC8" w:rsidP="00EF6F5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pict w14:anchorId="749D6B31">
          <v:rect id="_x0000_i1025" style="width:458.2pt;height:1.75pt" o:hrpct="0" o:hralign="center" o:hrstd="t" o:hrnoshade="t" o:hr="t" fillcolor="black" stroked="f"/>
        </w:pict>
      </w:r>
    </w:p>
    <w:p w14:paraId="13A8D1AD" w14:textId="77777777" w:rsidR="00EF6F56" w:rsidRPr="00EF6F56" w:rsidRDefault="003A12A0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ДИРЕКТИВА</w:t>
      </w:r>
      <w:r w:rsidR="00D30EE8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2010/13/ЕУ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 w:rsidR="00D30EE8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НА ЕВРОПСКИОТ ПАРЛАМЕНТ И</w:t>
      </w:r>
      <w:r w:rsidR="006A311A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 w:rsidR="006A311A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НА</w:t>
      </w:r>
      <w:r w:rsidR="00D30EE8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 СОВЕТОТ</w:t>
      </w:r>
    </w:p>
    <w:p w14:paraId="4E808D66" w14:textId="77777777" w:rsidR="00EF6F56" w:rsidRPr="00D30EE8" w:rsidRDefault="00D30EE8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од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10 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март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2010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 година</w:t>
      </w:r>
    </w:p>
    <w:p w14:paraId="34BD5AB2" w14:textId="77777777" w:rsidR="00654B2E" w:rsidRDefault="00654B2E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координ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ирање</w:t>
      </w:r>
      <w:r w:rsidR="00C43975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то</w:t>
      </w:r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на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 w:rsidR="006A311A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некои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одред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утврдени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со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закон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регул</w:t>
      </w:r>
      <w:proofErr w:type="spellEnd"/>
      <w:r w:rsidR="006A311A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атив</w:t>
      </w:r>
      <w:r w:rsidR="00E5611C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и</w:t>
      </w:r>
      <w:r w:rsidR="006A311A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 или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административн</w:t>
      </w:r>
      <w:proofErr w:type="spellEnd"/>
      <w:r w:rsidR="006A311A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и акти</w:t>
      </w:r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во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земјите-членки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врска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со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давањето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на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аудиовизуелни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медиумски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услуги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</w:p>
    <w:p w14:paraId="5F4D33EE" w14:textId="77777777" w:rsidR="00654B2E" w:rsidRDefault="00654B2E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(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Директива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аудиовизуелни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медиумски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услуги</w:t>
      </w:r>
      <w:proofErr w:type="spellEnd"/>
      <w:r w:rsidRP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) </w:t>
      </w:r>
    </w:p>
    <w:p w14:paraId="2FCE266D" w14:textId="77777777" w:rsidR="00EF6F56" w:rsidRDefault="00EF6F56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(</w:t>
      </w:r>
      <w:r w:rsidR="00654B2E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кодифицирана верзија</w:t>
      </w:r>
      <w:r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)</w:t>
      </w:r>
    </w:p>
    <w:p w14:paraId="12A4EBD5" w14:textId="77777777" w:rsidR="007F2940" w:rsidRPr="00C43975" w:rsidRDefault="007F2940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13"/>
          <w:szCs w:val="27"/>
          <w:lang w:val="mk-MK"/>
        </w:rPr>
      </w:pPr>
    </w:p>
    <w:p w14:paraId="5BF801C0" w14:textId="77777777" w:rsidR="007F2940" w:rsidRDefault="007F2940" w:rsidP="007F2940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7F294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(</w:t>
      </w:r>
      <w:r w:rsidR="00115C1F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</w:t>
      </w:r>
      <w:proofErr w:type="spellStart"/>
      <w:r w:rsidRPr="007F294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екст</w:t>
      </w:r>
      <w:proofErr w:type="spellEnd"/>
      <w:r w:rsidRPr="007F294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о</w:t>
      </w:r>
      <w:r w:rsidR="00115C1F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д значење </w:t>
      </w:r>
      <w:proofErr w:type="spellStart"/>
      <w:r w:rsidRPr="007F294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</w:t>
      </w:r>
      <w:proofErr w:type="spellEnd"/>
      <w:r w:rsidRPr="007F294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ЕЕА)</w:t>
      </w:r>
    </w:p>
    <w:p w14:paraId="54680581" w14:textId="77777777" w:rsidR="007F2940" w:rsidRPr="007F2940" w:rsidRDefault="007F2940" w:rsidP="007F2940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</w:p>
    <w:p w14:paraId="35A80F23" w14:textId="77777777" w:rsidR="007F2940" w:rsidRDefault="007F2940" w:rsidP="007F2940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7F294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ЕВРОПСКИОТ ПАРЛАМЕНТ И СОВЕТОТ НА ЕВРОПСКАТА УНИЈА,</w:t>
      </w:r>
    </w:p>
    <w:p w14:paraId="0B59936D" w14:textId="77777777" w:rsidR="007F2940" w:rsidRDefault="007F2940" w:rsidP="007F2940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</w:p>
    <w:p w14:paraId="06796AAF" w14:textId="77777777" w:rsidR="008315B6" w:rsidRPr="008315B6" w:rsidRDefault="00E5611C" w:rsidP="007F294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Зе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мајќи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Договорот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функционирање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Европскат</w:t>
      </w:r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proofErr w:type="spellEnd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</w:t>
      </w:r>
      <w:proofErr w:type="spellEnd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 </w:t>
      </w:r>
      <w:proofErr w:type="spellStart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членовите</w:t>
      </w:r>
      <w:proofErr w:type="spellEnd"/>
      <w:r w:rsid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53</w:t>
      </w:r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(1) и 62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истиот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,</w:t>
      </w:r>
    </w:p>
    <w:p w14:paraId="7AFE63E2" w14:textId="77777777" w:rsidR="008315B6" w:rsidRPr="008315B6" w:rsidRDefault="00E5611C" w:rsidP="008315B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Зе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мајќи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предлогот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Европската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</w:t>
      </w:r>
      <w:proofErr w:type="spellEnd"/>
      <w:r w:rsidR="008315B6"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,</w:t>
      </w:r>
    </w:p>
    <w:p w14:paraId="0C4ACAAB" w14:textId="77777777" w:rsidR="00EF6F56" w:rsidRPr="00EF6F56" w:rsidRDefault="008315B6" w:rsidP="008315B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Постапувајќи</w:t>
      </w:r>
      <w:proofErr w:type="spellEnd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вообичаената</w:t>
      </w:r>
      <w:proofErr w:type="spellEnd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законодавна</w:t>
      </w:r>
      <w:proofErr w:type="spellEnd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8315B6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постапка</w:t>
      </w:r>
      <w:proofErr w:type="spellEnd"/>
      <w:r w:rsidR="00054DC8">
        <w:fldChar w:fldCharType="begin"/>
      </w:r>
      <w:r w:rsidR="00054DC8">
        <w:instrText xml:space="preserve"> HYPERLINK "https://eur-lex.europa.eu/legal-co</w:instrText>
      </w:r>
      <w:r w:rsidR="00054DC8">
        <w:instrText xml:space="preserve">ntent/EN/TXT/?uri=uriserv%3AOJ.L_.2010.095.01.0001.01.ENG&amp;toc=OJ%3AL%3A2010%3A095%3ATOC" \l "ntr1-L_2010095EN.01000101-E0001" </w:instrText>
      </w:r>
      <w:r w:rsidR="00054DC8">
        <w:fldChar w:fldCharType="separate"/>
      </w:r>
      <w:r w:rsidR="00EF6F56" w:rsidRPr="00F075DD">
        <w:rPr>
          <w:rFonts w:ascii="Times New Roman" w:eastAsia="Times New Roman" w:hAnsi="Times New Roman" w:cs="Times New Roman"/>
          <w:color w:val="3366CC"/>
          <w:sz w:val="35"/>
          <w:szCs w:val="27"/>
        </w:rPr>
        <w:t> (</w:t>
      </w:r>
      <w:r w:rsidR="00EF6F56" w:rsidRPr="00F075DD">
        <w:rPr>
          <w:rFonts w:ascii="Times New Roman" w:eastAsia="Times New Roman" w:hAnsi="Times New Roman" w:cs="Times New Roman"/>
          <w:color w:val="3366CC"/>
          <w:sz w:val="27"/>
          <w:szCs w:val="19"/>
          <w:vertAlign w:val="superscript"/>
        </w:rPr>
        <w:t>1</w:t>
      </w:r>
      <w:r w:rsidR="00EF6F56" w:rsidRPr="00F075DD">
        <w:rPr>
          <w:rFonts w:ascii="Times New Roman" w:eastAsia="Times New Roman" w:hAnsi="Times New Roman" w:cs="Times New Roman"/>
          <w:color w:val="3366CC"/>
          <w:sz w:val="35"/>
          <w:szCs w:val="27"/>
        </w:rPr>
        <w:t>)</w:t>
      </w:r>
      <w:r w:rsidR="00054DC8">
        <w:rPr>
          <w:rFonts w:ascii="Times New Roman" w:eastAsia="Times New Roman" w:hAnsi="Times New Roman" w:cs="Times New Roman"/>
          <w:color w:val="3366CC"/>
          <w:sz w:val="35"/>
          <w:szCs w:val="27"/>
        </w:rPr>
        <w:fldChar w:fldCharType="end"/>
      </w:r>
      <w:r w:rsidR="00EF6F56"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,</w:t>
      </w:r>
    </w:p>
    <w:p w14:paraId="2C4DB573" w14:textId="77777777" w:rsidR="007F2940" w:rsidRDefault="007F2940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</w:pPr>
    </w:p>
    <w:p w14:paraId="3C36C083" w14:textId="77777777" w:rsidR="00EF6F56" w:rsidRPr="00EF6F56" w:rsidRDefault="008315B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Каде што</w:t>
      </w:r>
      <w:r w:rsidR="00EF6F56"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8737"/>
      </w:tblGrid>
      <w:tr w:rsidR="00A52552" w:rsidRPr="00EF6F56" w14:paraId="5A3470DE" w14:textId="77777777" w:rsidTr="00A52552">
        <w:tc>
          <w:tcPr>
            <w:tcW w:w="333" w:type="pct"/>
            <w:shd w:val="clear" w:color="auto" w:fill="auto"/>
            <w:hideMark/>
          </w:tcPr>
          <w:p w14:paraId="1B844339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(1)</w:t>
            </w:r>
          </w:p>
        </w:tc>
        <w:tc>
          <w:tcPr>
            <w:tcW w:w="4667" w:type="pct"/>
            <w:shd w:val="clear" w:color="auto" w:fill="auto"/>
            <w:hideMark/>
          </w:tcPr>
          <w:p w14:paraId="3C13AF2F" w14:textId="77777777" w:rsidR="00EF6F56" w:rsidRPr="00EF6F56" w:rsidRDefault="008315B6" w:rsidP="00E5611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>Директива</w:t>
            </w:r>
            <w:r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та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 89/552/ЕЕЗ на Европскиот парламент и на Советот од 3 октомври 1989 година за координ</w:t>
            </w:r>
            <w:r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 xml:space="preserve">ирањето 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на 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некои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 одредби утврдени со закон, регул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ативи</w:t>
            </w:r>
            <w:r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 xml:space="preserve"> и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>ли административн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и акти</w:t>
            </w:r>
            <w:r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 xml:space="preserve"> 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>во државите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>-членки во врска со обезбедување</w:t>
            </w:r>
            <w:r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то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 на аудиовизуелни медиумски услуги (Директива за аудиовизуелни медиумски услуги)</w:t>
            </w:r>
            <w:hyperlink r:id="rId5" w:anchor="ntr2-L_2010095EN.01000101-E0002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 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2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била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 суштествено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менувана</w:t>
            </w:r>
            <w:r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 неколку пати</w:t>
            </w:r>
            <w:hyperlink r:id="rId6" w:anchor="ntr3-L_2010095EN.01000101-E0003" w:history="1">
              <w:r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 xml:space="preserve"> 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3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A52552"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>Во интерес на јасно</w:t>
            </w:r>
            <w:r w:rsidR="00E5611C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тијата</w:t>
            </w:r>
            <w:r w:rsidR="00A52552"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 xml:space="preserve"> и рационалност</w:t>
            </w:r>
            <w:r w:rsidR="00A52552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  <w:lang w:val="mk-MK"/>
              </w:rPr>
              <w:t>а</w:t>
            </w:r>
            <w:r w:rsidR="00A52552" w:rsidRPr="008315B6">
              <w:rPr>
                <w:rFonts w:ascii="Times New Roman" w:eastAsia="Times New Roman" w:hAnsi="Times New Roman" w:cs="Times New Roman"/>
                <w:vanish/>
                <w:color w:val="444444"/>
                <w:sz w:val="35"/>
                <w:szCs w:val="27"/>
              </w:rPr>
              <w:t>, споменатата Директива треба да се кодифицира.</w:t>
            </w:r>
          </w:p>
        </w:tc>
      </w:tr>
    </w:tbl>
    <w:p w14:paraId="28DAE9D7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549A4633" w14:textId="77777777" w:rsidTr="00EF6F56">
        <w:tc>
          <w:tcPr>
            <w:tcW w:w="0" w:type="auto"/>
            <w:shd w:val="clear" w:color="auto" w:fill="auto"/>
            <w:hideMark/>
          </w:tcPr>
          <w:p w14:paraId="714993E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hideMark/>
          </w:tcPr>
          <w:p w14:paraId="2EBAF01D" w14:textId="77777777" w:rsidR="00EF6F56" w:rsidRPr="00EF6F56" w:rsidRDefault="00501C15" w:rsidP="00E5611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5611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давани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реку</w:t>
            </w:r>
            <w:proofErr w:type="spellEnd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грани</w:t>
            </w:r>
            <w:proofErr w:type="spellEnd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ци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помош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разни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технологии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еден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начините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остварување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5611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дозволи</w:t>
            </w:r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пре</w:t>
            </w:r>
            <w:proofErr w:type="spellEnd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одот</w:t>
            </w:r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</w:t>
            </w:r>
            <w:proofErr w:type="spellEnd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кон еден заеднички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дистрибуција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гарантираат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5611C">
              <w:rPr>
                <w:rFonts w:ascii="Times New Roman" w:eastAsia="Times New Roman" w:hAnsi="Times New Roman" w:cs="Times New Roman"/>
                <w:sz w:val="32"/>
                <w:szCs w:val="24"/>
              </w:rPr>
              <w:t>лојална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конкуренција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улогата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јавниот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извршат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01C1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D83FF2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0FB6EC55" w14:textId="77777777" w:rsidTr="00EF6F56">
        <w:tc>
          <w:tcPr>
            <w:tcW w:w="0" w:type="auto"/>
            <w:shd w:val="clear" w:color="auto" w:fill="auto"/>
            <w:hideMark/>
          </w:tcPr>
          <w:p w14:paraId="0BE1235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(3)</w:t>
            </w:r>
          </w:p>
        </w:tc>
        <w:tc>
          <w:tcPr>
            <w:tcW w:w="0" w:type="auto"/>
            <w:shd w:val="clear" w:color="auto" w:fill="auto"/>
            <w:hideMark/>
          </w:tcPr>
          <w:p w14:paraId="57165B3C" w14:textId="77777777" w:rsidR="00EF6F56" w:rsidRPr="00EF6F56" w:rsidRDefault="009812F2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усвои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прекугранична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795430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7114FEAF" w14:textId="77777777" w:rsidTr="00EF6F56">
        <w:tc>
          <w:tcPr>
            <w:tcW w:w="0" w:type="auto"/>
            <w:shd w:val="clear" w:color="auto" w:fill="auto"/>
            <w:hideMark/>
          </w:tcPr>
          <w:p w14:paraId="343A698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(4)</w:t>
            </w:r>
          </w:p>
        </w:tc>
        <w:tc>
          <w:tcPr>
            <w:tcW w:w="0" w:type="auto"/>
            <w:shd w:val="clear" w:color="auto" w:fill="auto"/>
            <w:hideMark/>
          </w:tcPr>
          <w:p w14:paraId="3FEFE445" w14:textId="77777777" w:rsidR="00EF6F56" w:rsidRPr="00EF6F56" w:rsidRDefault="009812F2" w:rsidP="008F6AE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904B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 оглед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новите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технологии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04B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емитувањето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проведувањето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радиодифузната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дејност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земе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влијанието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структурните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промени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ширењето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комуникациските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технологии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(ИКТ)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технолошки</w:t>
            </w:r>
            <w:proofErr w:type="spellEnd"/>
            <w:r w:rsidR="00904B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 развој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бизнис-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врз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финансирањето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комерцијалното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F6AE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радиодифузерство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F6AE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осигури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оптимални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конк</w:t>
            </w:r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>урентност</w:t>
            </w:r>
            <w:proofErr w:type="spellEnd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правна</w:t>
            </w:r>
            <w:proofErr w:type="spellEnd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>сигурност</w:t>
            </w:r>
            <w:proofErr w:type="spellEnd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информатички</w:t>
            </w:r>
            <w:proofErr w:type="spellEnd"/>
            <w:r w:rsidR="008F6AE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технологии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дејности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почитување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јазичната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разновидност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D7B74B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00973E5F" w14:textId="77777777" w:rsidTr="00EF6F56">
        <w:tc>
          <w:tcPr>
            <w:tcW w:w="0" w:type="auto"/>
            <w:shd w:val="clear" w:color="auto" w:fill="auto"/>
            <w:hideMark/>
          </w:tcPr>
          <w:p w14:paraId="14385A2F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(5)</w:t>
            </w:r>
          </w:p>
        </w:tc>
        <w:tc>
          <w:tcPr>
            <w:tcW w:w="0" w:type="auto"/>
            <w:shd w:val="clear" w:color="auto" w:fill="auto"/>
            <w:hideMark/>
          </w:tcPr>
          <w:p w14:paraId="50E8732C" w14:textId="77777777" w:rsidR="00EF6F56" w:rsidRPr="008F6AE0" w:rsidRDefault="009812F2" w:rsidP="0097106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F6AE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подеднакво услуги од областа на културата колку што се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Нивното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растечко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демократијата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со </w:t>
            </w:r>
            <w:r w:rsid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гарантирањето на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образност</w:t>
            </w:r>
            <w:r w:rsid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gramStart"/>
            <w:r w:rsid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мислењата</w:t>
            </w:r>
            <w:proofErr w:type="spellEnd"/>
            <w:proofErr w:type="gram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плурализам</w:t>
            </w:r>
            <w:proofErr w:type="spellEnd"/>
            <w:r w:rsidR="00971062" w:rsidRP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образованието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културата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оправдува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посебни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5407EC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2BBCA57B" w14:textId="77777777" w:rsidTr="00EF6F56">
        <w:tc>
          <w:tcPr>
            <w:tcW w:w="0" w:type="auto"/>
            <w:shd w:val="clear" w:color="auto" w:fill="auto"/>
            <w:hideMark/>
          </w:tcPr>
          <w:p w14:paraId="564B8D7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(6)</w:t>
            </w:r>
          </w:p>
        </w:tc>
        <w:tc>
          <w:tcPr>
            <w:tcW w:w="0" w:type="auto"/>
            <w:shd w:val="clear" w:color="auto" w:fill="auto"/>
            <w:hideMark/>
          </w:tcPr>
          <w:p w14:paraId="2B7E6A31" w14:textId="77777777" w:rsidR="00EF6F56" w:rsidRPr="00EF6F56" w:rsidRDefault="009812F2" w:rsidP="009812F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="0097106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167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(4)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="0097106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нија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бара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земе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аспекти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своето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дејствување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тој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оговор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почитува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разновидноста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F2524B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036AF2DA" w14:textId="77777777" w:rsidTr="00EF6F56">
        <w:tc>
          <w:tcPr>
            <w:tcW w:w="0" w:type="auto"/>
            <w:shd w:val="clear" w:color="auto" w:fill="auto"/>
            <w:hideMark/>
          </w:tcPr>
          <w:p w14:paraId="4EFD7F4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(7)</w:t>
            </w:r>
          </w:p>
        </w:tc>
        <w:tc>
          <w:tcPr>
            <w:tcW w:w="0" w:type="auto"/>
            <w:shd w:val="clear" w:color="auto" w:fill="auto"/>
            <w:hideMark/>
          </w:tcPr>
          <w:p w14:paraId="6E09A77A" w14:textId="77777777" w:rsidR="00EF6F56" w:rsidRPr="00EF6F56" w:rsidRDefault="00BB424D" w:rsidP="00A111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своите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резо</w:t>
            </w:r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луции</w:t>
            </w:r>
            <w:proofErr w:type="spellEnd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 </w:t>
            </w:r>
            <w:proofErr w:type="spellStart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декември</w:t>
            </w:r>
            <w:proofErr w:type="spellEnd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2005 </w:t>
            </w:r>
            <w:proofErr w:type="spellStart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"ntr4-L_2010095EN.01000101-E0004"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4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4 </w:t>
            </w:r>
            <w:proofErr w:type="spellStart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април</w:t>
            </w:r>
            <w:proofErr w:type="spellEnd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 </w:t>
            </w:r>
            <w:proofErr w:type="spellStart"/>
            <w:r w:rsid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</w:instrText>
            </w:r>
            <w:r w:rsidR="00054DC8">
              <w:instrText xml:space="preserve">TXT/?uri=uriserv%3AOJ.L_.2010.095.01.0001.01.ENG&amp;toc=OJ%3AL%3A2010%3A095%3ATOC" \l "ntr5-L_2010095EN.01000101-E0005"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5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рундата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преговори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Доха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конференции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на министрите</w:t>
            </w:r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СТО,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повика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либерализирањето на</w:t>
            </w:r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основните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бид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исклучено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преговорите 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рамките на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пшти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трговија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(ГАТС).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812F2"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олуција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април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"ntr6-L_2010095EN.01000101-E0006"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6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поддржа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Конвенцијата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УНЕСКО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унапредување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раз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ноликоста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формите на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 изразување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посебно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наведува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дејности</w:t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добра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и од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природа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бидејќи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носители на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идентитет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вредности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сме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 да се сметаат за нешто што има само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вредност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“.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Одлуката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2006/515/ЕЗ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18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мај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склучување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Конвенцијата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унапредување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аз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ноликоста на формите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израз</w:t>
            </w:r>
            <w:proofErr w:type="spellEnd"/>
            <w:r w:rsidR="00A1115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ување</w:t>
            </w:r>
            <w:r w:rsidR="00054DC8">
              <w:fldChar w:fldCharType="begin"/>
            </w:r>
            <w:r w:rsidR="00054DC8">
              <w:instrText xml:space="preserve"> HYPERLINK "https://eur-lex.europa.eu/legal-content/EN/TXT/?ur</w:instrText>
            </w:r>
            <w:r w:rsidR="00054DC8">
              <w:instrText xml:space="preserve">i=uriserv%3AOJ.L_.2010.095.01.0001.01.ENG&amp;toc=OJ%3AL%3A2010%3A095%3ATOC" \l "ntr7-L_2010095EN.01000101-E0007"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7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одобри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Конвенцијата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УНЕСКО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име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Заедницата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Конвенцијата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стапи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сила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18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март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2007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почитува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принципите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Конвенција</w:t>
            </w:r>
            <w:proofErr w:type="spellEnd"/>
            <w:r w:rsidRPr="009812F2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8F34EA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0151172F" w14:textId="77777777" w:rsidTr="00EF6F56">
        <w:tc>
          <w:tcPr>
            <w:tcW w:w="0" w:type="auto"/>
            <w:shd w:val="clear" w:color="auto" w:fill="auto"/>
            <w:hideMark/>
          </w:tcPr>
          <w:p w14:paraId="691DB5CF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(8)</w:t>
            </w:r>
          </w:p>
        </w:tc>
        <w:tc>
          <w:tcPr>
            <w:tcW w:w="0" w:type="auto"/>
            <w:shd w:val="clear" w:color="auto" w:fill="auto"/>
            <w:hideMark/>
          </w:tcPr>
          <w:p w14:paraId="33D4AF2D" w14:textId="77777777" w:rsidR="00EF6F56" w:rsidRPr="00EF6F56" w:rsidRDefault="00090116" w:rsidP="000A4F5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државите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о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сигурат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A4F5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спречување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какви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дејствија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кои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мож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покажат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штетни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движење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трговија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оттикнат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создавање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доминантни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позиции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дове</w:t>
            </w:r>
            <w:proofErr w:type="spellEnd"/>
            <w:r w:rsidR="00A1055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ло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ограничувањ</w:t>
            </w:r>
            <w:proofErr w:type="spellEnd"/>
            <w:r w:rsidR="000A4F5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плурализмот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</w:t>
            </w:r>
            <w:proofErr w:type="spellEnd"/>
            <w:r w:rsidR="000A4F5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ц</w:t>
            </w:r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 w:rsidR="000A4F5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ски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от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сектор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целина</w:t>
            </w:r>
            <w:proofErr w:type="spellEnd"/>
            <w:r w:rsidRPr="0009011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EF324A4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EF6F56" w:rsidRPr="00EF6F56" w14:paraId="71F17D9F" w14:textId="77777777" w:rsidTr="00EF6F56">
        <w:tc>
          <w:tcPr>
            <w:tcW w:w="0" w:type="auto"/>
            <w:shd w:val="clear" w:color="auto" w:fill="auto"/>
            <w:hideMark/>
          </w:tcPr>
          <w:p w14:paraId="70D174C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(9)</w:t>
            </w:r>
          </w:p>
        </w:tc>
        <w:tc>
          <w:tcPr>
            <w:tcW w:w="0" w:type="auto"/>
            <w:shd w:val="clear" w:color="auto" w:fill="auto"/>
            <w:hideMark/>
          </w:tcPr>
          <w:p w14:paraId="2E78F8E7" w14:textId="77777777" w:rsidR="00EF6F56" w:rsidRPr="00EF6F56" w:rsidRDefault="000A4F51" w:rsidP="000C3ED3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спротивност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постојните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идните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акти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усогласување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0C3ED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посебно</w:t>
            </w:r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задоволи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задолжителните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заштитата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правичноста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комерцијалните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трансакции</w:t>
            </w:r>
            <w:proofErr w:type="spellEnd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0C3ED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пазарната </w:t>
            </w:r>
            <w:proofErr w:type="spellStart"/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</w:t>
            </w:r>
            <w:proofErr w:type="spellEnd"/>
            <w:r w:rsidR="000C3ED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</w:t>
            </w:r>
            <w:r w:rsidRPr="000A4F51">
              <w:rPr>
                <w:rFonts w:ascii="Times New Roman" w:eastAsia="Times New Roman" w:hAnsi="Times New Roman" w:cs="Times New Roman"/>
                <w:sz w:val="32"/>
                <w:szCs w:val="24"/>
              </w:rPr>
              <w:t>а.</w:t>
            </w:r>
          </w:p>
        </w:tc>
      </w:tr>
    </w:tbl>
    <w:p w14:paraId="586D367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C9622F0" w14:textId="77777777" w:rsidTr="00EF6F56">
        <w:tc>
          <w:tcPr>
            <w:tcW w:w="0" w:type="auto"/>
            <w:shd w:val="clear" w:color="auto" w:fill="auto"/>
            <w:hideMark/>
          </w:tcPr>
          <w:p w14:paraId="70CE8CA7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(10)</w:t>
            </w:r>
          </w:p>
        </w:tc>
        <w:tc>
          <w:tcPr>
            <w:tcW w:w="0" w:type="auto"/>
            <w:shd w:val="clear" w:color="auto" w:fill="auto"/>
            <w:hideMark/>
          </w:tcPr>
          <w:p w14:paraId="3EF6C952" w14:textId="21FF2A1B" w:rsidR="00EF6F56" w:rsidRPr="00EF6F56" w:rsidRDefault="009538BC" w:rsidP="009538B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Традиционалните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–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– 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настанатите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нудат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значителни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вработување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мали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средни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претпријатија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стимулираат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раст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инвестиции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Имајќи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важноста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еднакви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вистински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основните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внатрешниот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конкуренција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еднак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виот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третман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бидат почитувани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 да се осигури</w:t>
            </w:r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транспарентност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предвидливост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пазарите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постигнат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ниски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бариери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влез</w:t>
            </w:r>
            <w:proofErr w:type="spellEnd"/>
            <w:r w:rsidR="000C3ED3" w:rsidRPr="000C3ED3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6C703F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6245118" w14:textId="77777777" w:rsidTr="00EF6F56">
        <w:tc>
          <w:tcPr>
            <w:tcW w:w="0" w:type="auto"/>
            <w:shd w:val="clear" w:color="auto" w:fill="auto"/>
            <w:hideMark/>
          </w:tcPr>
          <w:p w14:paraId="5BF0E098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(11)</w:t>
            </w:r>
          </w:p>
        </w:tc>
        <w:tc>
          <w:tcPr>
            <w:tcW w:w="0" w:type="auto"/>
            <w:shd w:val="clear" w:color="auto" w:fill="auto"/>
            <w:hideMark/>
          </w:tcPr>
          <w:p w14:paraId="42E4FF56" w14:textId="5714B15A" w:rsidR="00EF6F56" w:rsidRPr="00B34EB1" w:rsidRDefault="009538BC" w:rsidP="00B34EB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Со цел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избегнат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нарушувања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конкуренцијата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подобри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сигурност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помогне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довршувањето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внатрешниот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олесни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воспоставувањето на е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дна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единствена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информативна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потребно е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B34E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како за</w:t>
            </w:r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т.е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линеарни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 </w:t>
            </w:r>
            <w:r w:rsidR="00B34E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така и за</w:t>
            </w:r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т.е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нелинеарни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 </w:t>
            </w:r>
            <w:r w:rsidR="00B34EB1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34E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важ</w:t>
            </w:r>
            <w:r w:rsidR="00B34E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>барем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34E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една основна група на </w:t>
            </w:r>
            <w:proofErr w:type="spellStart"/>
            <w:r w:rsidR="00B34EB1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координирани</w:t>
            </w:r>
            <w:proofErr w:type="spellEnd"/>
            <w:r w:rsidR="00B34EB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34EB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="00B34E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.</w:t>
            </w:r>
          </w:p>
        </w:tc>
      </w:tr>
    </w:tbl>
    <w:p w14:paraId="1A47F12B" w14:textId="77777777" w:rsidR="00EF6F56" w:rsidRPr="009538BC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  <w:lang w:val="mk-M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E26F10A" w14:textId="77777777" w:rsidTr="00EF6F56">
        <w:tc>
          <w:tcPr>
            <w:tcW w:w="0" w:type="auto"/>
            <w:shd w:val="clear" w:color="auto" w:fill="auto"/>
            <w:hideMark/>
          </w:tcPr>
          <w:p w14:paraId="54FBC43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(12)</w:t>
            </w:r>
          </w:p>
        </w:tc>
        <w:tc>
          <w:tcPr>
            <w:tcW w:w="0" w:type="auto"/>
            <w:shd w:val="clear" w:color="auto" w:fill="auto"/>
            <w:hideMark/>
          </w:tcPr>
          <w:p w14:paraId="59A3DB75" w14:textId="77777777" w:rsidR="00EF6F56" w:rsidRPr="00EF6F56" w:rsidRDefault="00A15E71" w:rsidP="003C1E6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15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декември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2003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усвои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Соопштение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иднината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политика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нагласува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>литика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>тој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>сектор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штити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интереси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ликост</w:t>
            </w:r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ираност</w:t>
            </w:r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медиумскиот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плурализам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</w:t>
            </w:r>
            <w:proofErr w:type="spellEnd"/>
            <w:r w:rsidR="004F1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и</w:t>
            </w:r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F1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</w:t>
            </w:r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F1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проширува</w:t>
            </w:r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свест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медиумската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писменост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сега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иднина</w:t>
            </w:r>
            <w:proofErr w:type="spellEnd"/>
            <w:r w:rsidRPr="00A15E7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6FA0F29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24335D9" w14:textId="77777777" w:rsidTr="00EF6F56">
        <w:tc>
          <w:tcPr>
            <w:tcW w:w="0" w:type="auto"/>
            <w:shd w:val="clear" w:color="auto" w:fill="auto"/>
            <w:hideMark/>
          </w:tcPr>
          <w:p w14:paraId="32245B8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(13)</w:t>
            </w:r>
          </w:p>
        </w:tc>
        <w:tc>
          <w:tcPr>
            <w:tcW w:w="0" w:type="auto"/>
            <w:shd w:val="clear" w:color="auto" w:fill="auto"/>
            <w:hideMark/>
          </w:tcPr>
          <w:p w14:paraId="37D93140" w14:textId="77777777" w:rsidR="00EF6F56" w:rsidRPr="00EF6F56" w:rsidRDefault="005F3976" w:rsidP="00DA369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Резолуцијата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тавниците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владите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17A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кои заседаваа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7A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25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јануари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1999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јавнит</w:t>
            </w:r>
            <w:proofErr w:type="spellEnd"/>
            <w:r w:rsidR="00317A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радиодифузн</w:t>
            </w:r>
            <w:proofErr w:type="spellEnd"/>
            <w:r w:rsidR="00317A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сервис</w:t>
            </w:r>
            <w:proofErr w:type="spellEnd"/>
            <w:r w:rsidR="00317A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"ntr8-L_2010095EN.01000101-E0008" </w:instrText>
            </w:r>
            <w:r w:rsidR="00054DC8">
              <w:fldChar w:fldCharType="separate"/>
            </w:r>
            <w:r w:rsidR="00DA369F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DA369F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8</w:t>
            </w:r>
            <w:r w:rsidR="00DA369F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потврди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исполнување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мисијата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јавн</w:t>
            </w:r>
            <w:proofErr w:type="spellEnd"/>
            <w:r w:rsidR="00317A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 сервиси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потребно тие да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продолж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ат </w:t>
            </w:r>
            <w:proofErr w:type="spellStart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технолошкиот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напредок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Коегзистенцијата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приватните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јавните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ау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диовизуелни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одлика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</w:t>
            </w:r>
            <w:proofErr w:type="spellEnd"/>
            <w:r w:rsidR="00E80D8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по која тој се разликува од другите</w:t>
            </w:r>
            <w:r w:rsidRPr="005F397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775984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478B5E3" w14:textId="77777777" w:rsidTr="00EF6F56">
        <w:tc>
          <w:tcPr>
            <w:tcW w:w="0" w:type="auto"/>
            <w:shd w:val="clear" w:color="auto" w:fill="auto"/>
            <w:hideMark/>
          </w:tcPr>
          <w:p w14:paraId="455EC7F6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(14)</w:t>
            </w:r>
          </w:p>
        </w:tc>
        <w:tc>
          <w:tcPr>
            <w:tcW w:w="0" w:type="auto"/>
            <w:shd w:val="clear" w:color="auto" w:fill="auto"/>
            <w:hideMark/>
          </w:tcPr>
          <w:p w14:paraId="6029F3BE" w14:textId="77777777" w:rsidR="00EF6F56" w:rsidRPr="00EF6F56" w:rsidRDefault="00E80D8F" w:rsidP="00C35EB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усвои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иницијативата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„i2010: </w:t>
            </w:r>
            <w:proofErr w:type="spellStart"/>
            <w:r w:rsidR="00A2402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Европско</w:t>
            </w:r>
            <w:proofErr w:type="spellEnd"/>
            <w:r w:rsidR="00A2402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2402F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</w:t>
            </w:r>
            <w:proofErr w:type="spellEnd"/>
            <w:r w:rsidR="00A2402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="00A2402F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="00A2402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“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proofErr w:type="gram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поттикнување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растот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вработувањето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информатичкото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ија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с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ѐ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опфатна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стратегија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осмислена да го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поттикне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производството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развојот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дигиталната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економија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прифаќањето на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ИКТ, в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рз фонот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конвергенцијата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информатичкото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медиумските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мрежи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уреди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модернизирање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ангажирање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политика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 на</w:t>
            </w:r>
            <w:r w:rsidR="002374F5"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ЕУ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: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истражувањ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партнерств</w:t>
            </w:r>
            <w:proofErr w:type="spellEnd"/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индустријата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обврза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создаде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374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доследна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внатрешниот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од областа на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</w:t>
            </w:r>
            <w:proofErr w:type="spellEnd"/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модернизирање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Целта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иницијативата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„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i</w:t>
            </w:r>
            <w:proofErr w:type="gram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2010</w:t>
            </w:r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“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proofErr w:type="gram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дозволување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развој на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индустри</w:t>
            </w:r>
            <w:proofErr w:type="spellEnd"/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јата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потребната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со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дозволување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мали</w:t>
            </w:r>
            <w:proofErr w:type="spellEnd"/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243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почетни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бизниси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создавачи на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богатство</w:t>
            </w:r>
            <w:proofErr w:type="spellEnd"/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 и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работни</w:t>
            </w:r>
            <w:proofErr w:type="spellEnd"/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места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иднината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напредуваат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иновираат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отвараат</w:t>
            </w:r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работни места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A369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еден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слободен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E80D8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5E6949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DCC7B21" w14:textId="77777777" w:rsidTr="00EF6F56">
        <w:tc>
          <w:tcPr>
            <w:tcW w:w="0" w:type="auto"/>
            <w:shd w:val="clear" w:color="auto" w:fill="auto"/>
            <w:hideMark/>
          </w:tcPr>
          <w:p w14:paraId="59DF378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(15)</w:t>
            </w:r>
          </w:p>
        </w:tc>
        <w:tc>
          <w:tcPr>
            <w:tcW w:w="0" w:type="auto"/>
            <w:shd w:val="clear" w:color="auto" w:fill="auto"/>
            <w:hideMark/>
          </w:tcPr>
          <w:p w14:paraId="636110C0" w14:textId="77777777" w:rsidR="00EF6F56" w:rsidRPr="00EF6F56" w:rsidRDefault="00EB2579" w:rsidP="00EB257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 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септември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2003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година</w:t>
            </w:r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"ntr9-L_2010095EN.01000101-E0009"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9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22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април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2004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година</w:t>
            </w:r>
            <w:r w:rsidR="00054DC8">
              <w:fldChar w:fldCharType="begin"/>
            </w:r>
            <w:r w:rsidR="00054DC8">
              <w:instrText xml:space="preserve"> HYPERLINK "https://eur-lex.europa.eu/legal-content/EN/</w:instrText>
            </w:r>
            <w:r w:rsidR="00054DC8">
              <w:instrText xml:space="preserve">TXT/?uri=uriserv%3AOJ.L_.2010.095.01.0001.01.ENG&amp;toc=OJ%3AL%3A2010%3A095%3ATOC" \l "ntr10-L_2010095EN.01000101-E0010"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10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септември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2005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година</w:t>
            </w:r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</w:instrText>
            </w:r>
            <w:r w:rsidR="00054DC8">
              <w:instrText xml:space="preserve">toc=OJ%3AL%3A2010%3A095%3ATOC" \l "ntr11-L_2010095EN.01000101-E0011"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11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Европскиот парламент усвои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резолиции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принцип го поткрепија општиот приод на основни правила за сите аудиовизулени медиумски услуги и дополнителни правила за телевизиското емитување.</w:t>
            </w:r>
          </w:p>
        </w:tc>
      </w:tr>
    </w:tbl>
    <w:p w14:paraId="489C719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842B8CE" w14:textId="77777777" w:rsidTr="00EF6F56">
        <w:tc>
          <w:tcPr>
            <w:tcW w:w="0" w:type="auto"/>
            <w:shd w:val="clear" w:color="auto" w:fill="auto"/>
            <w:hideMark/>
          </w:tcPr>
          <w:p w14:paraId="34BF5898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(16)</w:t>
            </w:r>
          </w:p>
        </w:tc>
        <w:tc>
          <w:tcPr>
            <w:tcW w:w="0" w:type="auto"/>
            <w:shd w:val="clear" w:color="auto" w:fill="auto"/>
            <w:hideMark/>
          </w:tcPr>
          <w:p w14:paraId="2BB6A0C7" w14:textId="77777777" w:rsidR="00EF6F56" w:rsidRPr="00EF6F56" w:rsidRDefault="00EB2579" w:rsidP="001E3EE8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подобрува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почитувањето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</w:t>
            </w:r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основните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целосно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начелата</w:t>
            </w:r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признаени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Повелбата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сновните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hyperlink r:id="rId7" w:anchor="ntr12-L_2010095EN.01000101-E0012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 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12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11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истата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однос на ова</w:t>
            </w:r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никаков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преч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</w:t>
            </w:r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њето на</w:t>
            </w:r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нивните</w:t>
            </w:r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уставни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3EE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поглед на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печатот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изразување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медиумите</w:t>
            </w:r>
            <w:proofErr w:type="spellEnd"/>
            <w:r w:rsidR="001E3EE8"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2B8676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6259741" w14:textId="77777777" w:rsidTr="00EF6F56">
        <w:tc>
          <w:tcPr>
            <w:tcW w:w="0" w:type="auto"/>
            <w:shd w:val="clear" w:color="auto" w:fill="auto"/>
            <w:hideMark/>
          </w:tcPr>
          <w:p w14:paraId="076335C8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(17)</w:t>
            </w:r>
          </w:p>
        </w:tc>
        <w:tc>
          <w:tcPr>
            <w:tcW w:w="0" w:type="auto"/>
            <w:shd w:val="clear" w:color="auto" w:fill="auto"/>
            <w:hideMark/>
          </w:tcPr>
          <w:p w14:paraId="0412F3F4" w14:textId="1439CFBA" w:rsidR="00EF6F56" w:rsidRPr="00EF6F56" w:rsidRDefault="001E3EE8" w:rsidP="00AB024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обврските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 држав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ите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ч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ленки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произлегуваат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98/34/ЕЗ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22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јуни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1998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утврдување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постапка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техничките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стандарди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прописи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информатичкото</w:t>
            </w:r>
            <w:proofErr w:type="spellEnd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3EE8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"ntr13-L_2010095EN.01000101-E0013"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13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Оттука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нац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ртите на нац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ионални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применуваат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кои се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острог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отколку мерките со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само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транспонирање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2007/65/ЕЗ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11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декември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2007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изменување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дополнување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89/552/ЕЕЗ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координација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административн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ак</w:t>
            </w:r>
            <w:proofErr w:type="spellEnd"/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ти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D32C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однос на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врш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ењ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е</w:t>
            </w:r>
            <w:r w:rsidR="00AB024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B024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="00054DC8">
              <w:fldChar w:fldCharType="begin"/>
            </w:r>
            <w:r w:rsidR="00054DC8">
              <w:instrText xml:space="preserve"> HYPERLINK "h</w:instrText>
            </w:r>
            <w:r w:rsidR="00054DC8">
              <w:instrText xml:space="preserve">ttps://eur-lex.europa.eu/legal-content/EN/TXT/?uri=uriserv%3AOJ.L_.2010.095.01.0001.01.ENG&amp;toc=OJ%3AL%3A2010%3A095%3ATOC" \l "ntr14-L_2010095EN.01000101-E0014"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14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подлежат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процедурални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D32C0" w:rsidRPr="00DD32C0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</w:t>
            </w:r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8 </w:t>
            </w:r>
            <w:proofErr w:type="spellStart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98/34/ЕЗ.</w:t>
            </w:r>
          </w:p>
        </w:tc>
      </w:tr>
    </w:tbl>
    <w:p w14:paraId="4B287A9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47C3E1F" w14:textId="77777777" w:rsidTr="00EF6F56">
        <w:tc>
          <w:tcPr>
            <w:tcW w:w="0" w:type="auto"/>
            <w:shd w:val="clear" w:color="auto" w:fill="auto"/>
            <w:hideMark/>
          </w:tcPr>
          <w:p w14:paraId="6AF4EFB7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(18)</w:t>
            </w:r>
          </w:p>
        </w:tc>
        <w:tc>
          <w:tcPr>
            <w:tcW w:w="0" w:type="auto"/>
            <w:shd w:val="clear" w:color="auto" w:fill="auto"/>
            <w:hideMark/>
          </w:tcPr>
          <w:p w14:paraId="519D2409" w14:textId="77777777" w:rsidR="00EF6F56" w:rsidRPr="00EF6F56" w:rsidRDefault="00AB0245" w:rsidP="0034414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2002/21/ЕЗ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7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март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2002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заедничка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електронски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комуникациски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мрежи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Рамковна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  <w:hyperlink r:id="rId8" w:anchor="ntr15-L_2010095EN.01000101-E0015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 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15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нејзиниот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1(3)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во спротивност со</w:t>
            </w:r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мерките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преземени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национално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 цел</w:t>
            </w:r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остварува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 на</w:t>
            </w:r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о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општ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поглед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регулирањето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аудиовизуелната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политика</w:t>
            </w:r>
            <w:proofErr w:type="spellEnd"/>
            <w:r w:rsidRPr="00AB0245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D67DE5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0848C26" w14:textId="77777777" w:rsidTr="00EF6F56">
        <w:tc>
          <w:tcPr>
            <w:tcW w:w="0" w:type="auto"/>
            <w:shd w:val="clear" w:color="auto" w:fill="auto"/>
            <w:hideMark/>
          </w:tcPr>
          <w:p w14:paraId="14CA6AF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(19)</w:t>
            </w:r>
          </w:p>
        </w:tc>
        <w:tc>
          <w:tcPr>
            <w:tcW w:w="0" w:type="auto"/>
            <w:shd w:val="clear" w:color="auto" w:fill="auto"/>
            <w:hideMark/>
          </w:tcPr>
          <w:p w14:paraId="3476E6E4" w14:textId="77777777" w:rsidR="00EF6F56" w:rsidRPr="00EF6F56" w:rsidRDefault="006E5E13" w:rsidP="0034414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нивните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власти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однос</w:t>
            </w:r>
            <w:r w:rsidR="00CF799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организацијата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(овде вклучувајќи ги и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системите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лиценцирање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административно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овластување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оданочување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),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финансирањето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независноста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културни</w:t>
            </w:r>
            <w:proofErr w:type="spellEnd"/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развој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41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ите-членки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зачувувањето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културната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разновидност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остануваат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непроменети</w:t>
            </w:r>
            <w:proofErr w:type="spellEnd"/>
            <w:r w:rsidRPr="006E5E13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801670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5C9A834" w14:textId="77777777" w:rsidTr="00EF6F56">
        <w:tc>
          <w:tcPr>
            <w:tcW w:w="0" w:type="auto"/>
            <w:shd w:val="clear" w:color="auto" w:fill="auto"/>
            <w:hideMark/>
          </w:tcPr>
          <w:p w14:paraId="38DAF7A6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(20)</w:t>
            </w:r>
          </w:p>
        </w:tc>
        <w:tc>
          <w:tcPr>
            <w:tcW w:w="0" w:type="auto"/>
            <w:shd w:val="clear" w:color="auto" w:fill="auto"/>
            <w:hideMark/>
          </w:tcPr>
          <w:p w14:paraId="435B6F4D" w14:textId="77777777" w:rsidR="00EF6F56" w:rsidRPr="00EF6F56" w:rsidRDefault="0034414A" w:rsidP="0034414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бара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 ги поттикнува државите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наметнуваа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лиценцирање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административно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овластување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аков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било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вид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4469474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80C318E" w14:textId="77777777" w:rsidTr="00EF6F56">
        <w:tc>
          <w:tcPr>
            <w:tcW w:w="0" w:type="auto"/>
            <w:shd w:val="clear" w:color="auto" w:fill="auto"/>
            <w:hideMark/>
          </w:tcPr>
          <w:p w14:paraId="62B9FD8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(21)</w:t>
            </w:r>
          </w:p>
        </w:tc>
        <w:tc>
          <w:tcPr>
            <w:tcW w:w="0" w:type="auto"/>
            <w:shd w:val="clear" w:color="auto" w:fill="auto"/>
            <w:hideMark/>
          </w:tcPr>
          <w:p w14:paraId="143F3620" w14:textId="7DBDB893" w:rsidR="00EF6F56" w:rsidRPr="00EF6F56" w:rsidRDefault="0034414A" w:rsidP="0085504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разлика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дали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работи за телевизиско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или</w:t>
            </w:r>
            <w:r w:rsidR="00AE7D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услуга </w:t>
            </w:r>
            <w:r w:rsid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мас</w:t>
            </w:r>
            <w:r w:rsid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o</w:t>
            </w:r>
            <w:proofErr w:type="spellEnd"/>
            <w:r w:rsidR="0085504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вни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односно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наменети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прием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E7D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страна на</w:t>
            </w:r>
            <w:r w:rsidR="00AE7D8C"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E7D8C"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пошироката</w:t>
            </w:r>
            <w:proofErr w:type="spellEnd"/>
            <w:r w:rsidR="00AE7D8C"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E7D8C"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</w:t>
            </w:r>
            <w:proofErr w:type="spellEnd"/>
            <w:r w:rsidR="00AE7D8C"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би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можеле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имаат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јасно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влијание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значителен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AE7D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од неа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10582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зиниот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оп</w:t>
            </w:r>
            <w:proofErr w:type="spellEnd"/>
            <w:r w:rsidR="0010582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фат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дефинирани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каква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активност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вклучувајќи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онаа на јавните сеервиси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активности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првенствено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неекономски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конкуренција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приватни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интернет-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страници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состојат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давање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дистрибу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генериран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корисници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нивно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споделување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размена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рамките на </w:t>
            </w:r>
            <w:proofErr w:type="spellStart"/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заедници</w:t>
            </w:r>
            <w:proofErr w:type="spellEnd"/>
            <w:r w:rsidR="008344C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од интерес</w:t>
            </w:r>
            <w:r w:rsidRPr="0034414A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6D5FCCF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3B332AA" w14:textId="77777777" w:rsidTr="00EF6F56">
        <w:tc>
          <w:tcPr>
            <w:tcW w:w="0" w:type="auto"/>
            <w:shd w:val="clear" w:color="auto" w:fill="auto"/>
            <w:hideMark/>
          </w:tcPr>
          <w:p w14:paraId="3A50847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(22)</w:t>
            </w:r>
          </w:p>
        </w:tc>
        <w:tc>
          <w:tcPr>
            <w:tcW w:w="0" w:type="auto"/>
            <w:shd w:val="clear" w:color="auto" w:fill="auto"/>
            <w:hideMark/>
          </w:tcPr>
          <w:p w14:paraId="3DF5A477" w14:textId="77777777" w:rsidR="00EF6F56" w:rsidRPr="00EF6F56" w:rsidRDefault="0085504C" w:rsidP="00812198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масовните м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едиуми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функција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ја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информира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забавува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еду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цираат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пошироката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ко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>мерцијални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но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как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в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облик на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преписк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-поштата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испратен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ограничен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број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прима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тели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чија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главна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т.е.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онаму каде што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а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удиовизуелн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с</w:t>
            </w:r>
            <w:r w:rsid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proofErr w:type="spellStart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поредни за услугата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а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3157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главна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Како п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ример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такви се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веб-страници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содржат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елементи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како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помош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средство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анимирани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графички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елементи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рекламни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спотови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поврзани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не-аудиовизуелна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причини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игрите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среќа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вклучуваат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влог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претставува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паричен износ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вклучувајќи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лотари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кладење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коцкарски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онлајн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игри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пребарувачи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еми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сиите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посветени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коцкање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игри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44C4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среќа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треба,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исто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исклучени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опсегот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1219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примена на</w:t>
            </w:r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2198" w:rsidRPr="008344C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315771" w:rsidRPr="0031577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CAB578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5521095" w14:textId="77777777" w:rsidTr="00EF6F56">
        <w:tc>
          <w:tcPr>
            <w:tcW w:w="0" w:type="auto"/>
            <w:shd w:val="clear" w:color="auto" w:fill="auto"/>
            <w:hideMark/>
          </w:tcPr>
          <w:p w14:paraId="3449E9F4" w14:textId="77777777" w:rsidR="00EF6F56" w:rsidRPr="00EF6F56" w:rsidRDefault="00EF6F56" w:rsidP="006015C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(23)</w:t>
            </w:r>
          </w:p>
        </w:tc>
        <w:tc>
          <w:tcPr>
            <w:tcW w:w="0" w:type="auto"/>
            <w:shd w:val="clear" w:color="auto" w:fill="auto"/>
            <w:hideMark/>
          </w:tcPr>
          <w:p w14:paraId="12A0FE8D" w14:textId="77777777" w:rsidR="00EF6F56" w:rsidRPr="00EF6F56" w:rsidRDefault="00812198" w:rsidP="0045742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терминот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proofErr w:type="gram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аудиовизуелен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proofErr w:type="gram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слики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вклучувајќи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тука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немите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Иако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главната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аудиовизуелната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таква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текстуална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која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прид</w:t>
            </w:r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>ружува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>титловите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електронски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 водичи за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 w:rsidR="006015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Самостојните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5742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текстуални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>влегуваат</w:t>
            </w:r>
            <w:proofErr w:type="spellEnd"/>
            <w:r w:rsidR="0045742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5742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регулираат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таквите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81219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853082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A2E4CC3" w14:textId="77777777" w:rsidTr="00EF6F56">
        <w:tc>
          <w:tcPr>
            <w:tcW w:w="0" w:type="auto"/>
            <w:shd w:val="clear" w:color="auto" w:fill="auto"/>
            <w:hideMark/>
          </w:tcPr>
          <w:p w14:paraId="246CD32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(24)</w:t>
            </w:r>
          </w:p>
        </w:tc>
        <w:tc>
          <w:tcPr>
            <w:tcW w:w="0" w:type="auto"/>
            <w:shd w:val="clear" w:color="auto" w:fill="auto"/>
            <w:hideMark/>
          </w:tcPr>
          <w:p w14:paraId="7DEE4DDF" w14:textId="394E162B" w:rsidR="00EF6F56" w:rsidRPr="00EF6F56" w:rsidRDefault="0085504C" w:rsidP="0053159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Карактеристично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како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</w:t>
            </w:r>
            <w:proofErr w:type="spellEnd"/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“</w:t>
            </w:r>
            <w:proofErr w:type="gram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односно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натпреваруваат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иста</w:t>
            </w:r>
            <w:proofErr w:type="spellEnd"/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публика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преноси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а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природата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средствата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услугата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логично би го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веле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корисникот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очекува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 оглед на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спречат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разликите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слободното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движење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конкуренција</w:t>
            </w:r>
            <w:proofErr w:type="spellEnd"/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концептот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толкува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динамичен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земајќи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3159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новостите</w:t>
            </w:r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85504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D43AC49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00D78E84" w14:textId="77777777" w:rsidTr="00EF6F56">
        <w:tc>
          <w:tcPr>
            <w:tcW w:w="0" w:type="auto"/>
            <w:shd w:val="clear" w:color="auto" w:fill="auto"/>
            <w:hideMark/>
          </w:tcPr>
          <w:p w14:paraId="48351F0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(25)</w:t>
            </w:r>
          </w:p>
        </w:tc>
        <w:tc>
          <w:tcPr>
            <w:tcW w:w="0" w:type="auto"/>
            <w:shd w:val="clear" w:color="auto" w:fill="auto"/>
            <w:hideMark/>
          </w:tcPr>
          <w:p w14:paraId="38F3ECFE" w14:textId="77777777" w:rsidR="00EF6F56" w:rsidRPr="00EF6F56" w:rsidRDefault="00531591" w:rsidP="008962B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Концептот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уредувачка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дефинирање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улогата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а оттука и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дефинирање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A45CA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дополнително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ги до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прецизираат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аспекти</w:t>
            </w:r>
            <w:proofErr w:type="spellEnd"/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уредувачка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концептот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контрола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“, </w:t>
            </w:r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донесува</w:t>
            </w:r>
            <w:proofErr w:type="spellEnd"/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њето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во спротивност со ослободувањата од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2000/31/ЕЗ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8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јуни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2000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962B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некои</w:t>
            </w:r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аспекти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информатичкото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електронската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>рговија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внатрешниот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="00A45CA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електронска</w:t>
            </w:r>
            <w:proofErr w:type="spellEnd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1591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трговија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  <w:hyperlink r:id="rId9" w:anchor="ntr16-L_2010095EN.01000101-E0016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 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16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88300F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9F4FF99" w14:textId="77777777" w:rsidTr="00EF6F56">
        <w:tc>
          <w:tcPr>
            <w:tcW w:w="0" w:type="auto"/>
            <w:shd w:val="clear" w:color="auto" w:fill="auto"/>
            <w:hideMark/>
          </w:tcPr>
          <w:p w14:paraId="04C81717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(26)</w:t>
            </w:r>
          </w:p>
        </w:tc>
        <w:tc>
          <w:tcPr>
            <w:tcW w:w="0" w:type="auto"/>
            <w:shd w:val="clear" w:color="auto" w:fill="auto"/>
            <w:hideMark/>
          </w:tcPr>
          <w:p w14:paraId="0B2A7DC3" w14:textId="77777777" w:rsidR="00EF6F56" w:rsidRDefault="008962B2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физичките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правните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лица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пренесуваат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уредничката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 сносат</w:t>
            </w:r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трети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страни</w:t>
            </w:r>
            <w:proofErr w:type="spellEnd"/>
            <w:r w:rsidRPr="008962B2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14:paraId="7827625A" w14:textId="77777777" w:rsidR="008962B2" w:rsidRPr="00EF6F56" w:rsidRDefault="008962B2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66FE4F7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FFCE6B7" w14:textId="77777777" w:rsidTr="00EF6F56">
        <w:tc>
          <w:tcPr>
            <w:tcW w:w="0" w:type="auto"/>
            <w:shd w:val="clear" w:color="auto" w:fill="auto"/>
            <w:hideMark/>
          </w:tcPr>
          <w:p w14:paraId="453AB177" w14:textId="77777777" w:rsidR="00EF6F56" w:rsidRPr="00830A10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(27)</w:t>
            </w:r>
          </w:p>
        </w:tc>
        <w:tc>
          <w:tcPr>
            <w:tcW w:w="0" w:type="auto"/>
            <w:shd w:val="clear" w:color="auto" w:fill="auto"/>
            <w:hideMark/>
          </w:tcPr>
          <w:p w14:paraId="77B6EF07" w14:textId="1403EB0E" w:rsidR="00EF6F56" w:rsidRPr="00830A10" w:rsidRDefault="008962B2" w:rsidP="008962B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моментов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поконкретно,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аналогна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дигитална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живо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веб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приближна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видео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додека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видеото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пример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е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земено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нудат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ист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иот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барањата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="004666D0"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исполнети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исполнување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барањата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важат за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односно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линеар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ниот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Меѓутоа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кога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паралелно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нудат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видови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а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јасно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разграничени у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слуги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важи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секоја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засегнатите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42BC80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39B1006" w14:textId="77777777" w:rsidTr="00EF6F56">
        <w:tc>
          <w:tcPr>
            <w:tcW w:w="0" w:type="auto"/>
            <w:shd w:val="clear" w:color="auto" w:fill="auto"/>
            <w:hideMark/>
          </w:tcPr>
          <w:p w14:paraId="7EA5B4A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(28)</w:t>
            </w:r>
          </w:p>
        </w:tc>
        <w:tc>
          <w:tcPr>
            <w:tcW w:w="0" w:type="auto"/>
            <w:shd w:val="clear" w:color="auto" w:fill="auto"/>
            <w:hideMark/>
          </w:tcPr>
          <w:p w14:paraId="3610F530" w14:textId="77777777" w:rsidR="00EF6F56" w:rsidRPr="00EF6F56" w:rsidRDefault="004666D0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Опсегот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верзии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весници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списанија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EC28B0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3A3F643" w14:textId="77777777" w:rsidTr="00EF6F56">
        <w:tc>
          <w:tcPr>
            <w:tcW w:w="0" w:type="auto"/>
            <w:shd w:val="clear" w:color="auto" w:fill="auto"/>
            <w:hideMark/>
          </w:tcPr>
          <w:p w14:paraId="785B4A26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(29)</w:t>
            </w:r>
          </w:p>
        </w:tc>
        <w:tc>
          <w:tcPr>
            <w:tcW w:w="0" w:type="auto"/>
            <w:shd w:val="clear" w:color="auto" w:fill="auto"/>
            <w:hideMark/>
          </w:tcPr>
          <w:p w14:paraId="61389B20" w14:textId="77777777" w:rsidR="00EF6F56" w:rsidRPr="00EF6F56" w:rsidRDefault="004666D0" w:rsidP="005418C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карактеристики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418C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една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418C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нејзината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објаснети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рециталите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418C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 </w:t>
            </w:r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21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28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присутни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истовремено</w:t>
            </w:r>
            <w:proofErr w:type="spellEnd"/>
            <w:r w:rsidRPr="004666D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42B47C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9E41E9" w14:paraId="71FEF5B4" w14:textId="77777777" w:rsidTr="00EF6F56">
        <w:tc>
          <w:tcPr>
            <w:tcW w:w="0" w:type="auto"/>
            <w:shd w:val="clear" w:color="auto" w:fill="auto"/>
            <w:hideMark/>
          </w:tcPr>
          <w:p w14:paraId="1B6E46B0" w14:textId="77777777" w:rsidR="00EF6F56" w:rsidRPr="009E41E9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(30)</w:t>
            </w:r>
          </w:p>
        </w:tc>
        <w:tc>
          <w:tcPr>
            <w:tcW w:w="0" w:type="auto"/>
            <w:shd w:val="clear" w:color="auto" w:fill="auto"/>
            <w:hideMark/>
          </w:tcPr>
          <w:p w14:paraId="709A7ECA" w14:textId="06977F42" w:rsidR="00EF6F56" w:rsidRPr="009E41E9" w:rsidRDefault="005418CD" w:rsidP="0072792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контекст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концептот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истовремено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гледање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квази-симултано</w:t>
            </w:r>
            <w:proofErr w:type="spellEnd"/>
            <w:r w:rsidR="00830A10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гледање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поради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2792F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разликите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краткото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временско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доцн</w:t>
            </w:r>
            <w:proofErr w:type="spellEnd"/>
            <w:r w:rsidR="0072792F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ње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јавува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помеѓу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329F8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преносот</w:t>
            </w:r>
            <w:r w:rsidR="001329F8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приемот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329F8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емитување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поради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технички</w:t>
            </w:r>
            <w:proofErr w:type="spellEnd"/>
            <w:r w:rsidR="0072792F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причини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својствени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процесот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2792F"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предавање.</w:t>
            </w:r>
          </w:p>
        </w:tc>
      </w:tr>
    </w:tbl>
    <w:p w14:paraId="5D24F100" w14:textId="77777777" w:rsidR="00EF6F56" w:rsidRPr="009E41E9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F1330A7" w14:textId="77777777" w:rsidTr="00EF6F56">
        <w:tc>
          <w:tcPr>
            <w:tcW w:w="0" w:type="auto"/>
            <w:shd w:val="clear" w:color="auto" w:fill="auto"/>
            <w:hideMark/>
          </w:tcPr>
          <w:p w14:paraId="6D3E7B84" w14:textId="77777777" w:rsidR="00EF6F56" w:rsidRPr="009E41E9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(31)</w:t>
            </w:r>
          </w:p>
        </w:tc>
        <w:tc>
          <w:tcPr>
            <w:tcW w:w="0" w:type="auto"/>
            <w:shd w:val="clear" w:color="auto" w:fill="auto"/>
            <w:hideMark/>
          </w:tcPr>
          <w:p w14:paraId="11157416" w14:textId="77777777" w:rsidR="00EF6F56" w:rsidRPr="00EF6F56" w:rsidRDefault="00017AC1" w:rsidP="00017AC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утврди една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општа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сепак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ги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соопштенија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сервис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добротворни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апели</w:t>
            </w:r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емитуваат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бесплатно</w:t>
            </w:r>
            <w:proofErr w:type="spellEnd"/>
            <w:r w:rsidR="00B00FC9" w:rsidRPr="009E41E9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E3E6D8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85A7064" w14:textId="77777777" w:rsidTr="00EF6F56">
        <w:tc>
          <w:tcPr>
            <w:tcW w:w="0" w:type="auto"/>
            <w:shd w:val="clear" w:color="auto" w:fill="auto"/>
            <w:hideMark/>
          </w:tcPr>
          <w:p w14:paraId="5BFBCAFF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(32)</w:t>
            </w:r>
          </w:p>
        </w:tc>
        <w:tc>
          <w:tcPr>
            <w:tcW w:w="0" w:type="auto"/>
            <w:shd w:val="clear" w:color="auto" w:fill="auto"/>
            <w:hideMark/>
          </w:tcPr>
          <w:p w14:paraId="65A7905F" w14:textId="77777777" w:rsidR="00EF6F56" w:rsidRPr="00EF6F56" w:rsidRDefault="00017AC1" w:rsidP="008A1A3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потреб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ите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, „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европските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proofErr w:type="gram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дефинираат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влијае на</w:t>
            </w:r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утврдат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давателите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ност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ема</w:t>
            </w:r>
            <w:proofErr w:type="spellEnd"/>
            <w:r w:rsidR="008A1A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јќи ги</w:t>
            </w:r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017AC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0968B09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B303DAE" w14:textId="77777777" w:rsidTr="00EF6F56">
        <w:tc>
          <w:tcPr>
            <w:tcW w:w="0" w:type="auto"/>
            <w:shd w:val="clear" w:color="auto" w:fill="auto"/>
            <w:hideMark/>
          </w:tcPr>
          <w:p w14:paraId="5A60C8E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(33)</w:t>
            </w:r>
          </w:p>
        </w:tc>
        <w:tc>
          <w:tcPr>
            <w:tcW w:w="0" w:type="auto"/>
            <w:shd w:val="clear" w:color="auto" w:fill="auto"/>
            <w:hideMark/>
          </w:tcPr>
          <w:p w14:paraId="4E07869A" w14:textId="77777777" w:rsidR="00EF6F56" w:rsidRDefault="008A1A34" w:rsidP="000E174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земјата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070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јадро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бидејќи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создавање</w:t>
            </w:r>
            <w:proofErr w:type="spellEnd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 на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внатрешен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Овој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</w:t>
            </w:r>
            <w:proofErr w:type="spellEnd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врз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сигури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сигурност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давателите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ужна основ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бизнис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модели</w:t>
            </w:r>
            <w:proofErr w:type="spellEnd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имплементација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битно</w:t>
            </w:r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се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</w:t>
            </w:r>
            <w:proofErr w:type="spellEnd"/>
            <w:r w:rsidR="000E17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слободен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проток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внатрешниот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Pr="008A1A34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14:paraId="11C3AF7E" w14:textId="77777777" w:rsidR="000E1749" w:rsidRPr="00EF6F56" w:rsidRDefault="000E1749" w:rsidP="000E174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24BB0BF0" w14:textId="77777777" w:rsidR="00EF6F56" w:rsidRPr="00D070F5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  <w:lang w:val="mk-M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287867B" w14:textId="77777777" w:rsidTr="00EF6F56">
        <w:tc>
          <w:tcPr>
            <w:tcW w:w="0" w:type="auto"/>
            <w:shd w:val="clear" w:color="auto" w:fill="auto"/>
            <w:hideMark/>
          </w:tcPr>
          <w:p w14:paraId="36C5B3D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(34)</w:t>
            </w:r>
            <w:r w:rsidR="00DA5B6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9919ED7" w14:textId="77777777" w:rsidR="00EF6F56" w:rsidRPr="00EF6F56" w:rsidRDefault="000E1749" w:rsidP="008E0EA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силна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конкурентна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интегрирана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индустрија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3D0E5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се </w:t>
            </w:r>
            <w:proofErr w:type="spellStart"/>
            <w:r w:rsidR="003D0E52">
              <w:rPr>
                <w:rFonts w:ascii="Times New Roman" w:eastAsia="Times New Roman" w:hAnsi="Times New Roman" w:cs="Times New Roman"/>
                <w:sz w:val="32"/>
                <w:szCs w:val="24"/>
              </w:rPr>
              <w:t>зајакн</w:t>
            </w:r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е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медиумскиот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плурализам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ни</w:t>
            </w:r>
            <w:r w:rsidR="001300D2">
              <w:rPr>
                <w:rFonts w:ascii="Times New Roman" w:eastAsia="Times New Roman" w:hAnsi="Times New Roman" w:cs="Times New Roman"/>
                <w:sz w:val="32"/>
                <w:szCs w:val="24"/>
              </w:rPr>
              <w:t>з</w:t>
            </w:r>
            <w:proofErr w:type="spellEnd"/>
            <w:r w:rsidR="001300D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300D2">
              <w:rPr>
                <w:rFonts w:ascii="Times New Roman" w:eastAsia="Times New Roman" w:hAnsi="Times New Roman" w:cs="Times New Roman"/>
                <w:sz w:val="32"/>
                <w:szCs w:val="24"/>
              </w:rPr>
              <w:t>целата</w:t>
            </w:r>
            <w:proofErr w:type="spellEnd"/>
            <w:r w:rsidR="001300D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300D2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="001300D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над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E0EA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еден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proofErr w:type="spellEnd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r w:rsidR="008E0EA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ч</w:t>
            </w:r>
            <w:proofErr w:type="spellStart"/>
            <w:r w:rsidR="008E0EA4"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ленка</w:t>
            </w:r>
            <w:proofErr w:type="spellEnd"/>
            <w:r w:rsidR="008E0EA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а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плурализмот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информациите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биде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основен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0E1749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43EF77F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6D66BE5" w14:textId="77777777" w:rsidTr="00EF6F56">
        <w:tc>
          <w:tcPr>
            <w:tcW w:w="0" w:type="auto"/>
            <w:shd w:val="clear" w:color="auto" w:fill="auto"/>
            <w:hideMark/>
          </w:tcPr>
          <w:p w14:paraId="5EA9A2A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(35)</w:t>
            </w:r>
          </w:p>
        </w:tc>
        <w:tc>
          <w:tcPr>
            <w:tcW w:w="0" w:type="auto"/>
            <w:shd w:val="clear" w:color="auto" w:fill="auto"/>
            <w:hideMark/>
          </w:tcPr>
          <w:p w14:paraId="2CD26AAA" w14:textId="77777777" w:rsidR="00EF6F56" w:rsidRDefault="008E0EA4" w:rsidP="00C22F5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EC069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Утврдувањето</w:t>
            </w:r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069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низа</w:t>
            </w:r>
            <w:r w:rsidR="00EC069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0690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практични</w:t>
            </w:r>
            <w:proofErr w:type="spellEnd"/>
            <w:r w:rsidR="00EC069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0690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критериуми</w:t>
            </w:r>
            <w:proofErr w:type="spellEnd"/>
            <w:r w:rsidR="00EC069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EC0690">
              <w:rPr>
                <w:rFonts w:ascii="Times New Roman" w:eastAsia="Times New Roman" w:hAnsi="Times New Roman" w:cs="Times New Roman"/>
                <w:sz w:val="32"/>
                <w:szCs w:val="24"/>
              </w:rPr>
              <w:t>осмислено</w:t>
            </w:r>
            <w:proofErr w:type="spellEnd"/>
            <w:r w:rsidR="00EC069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 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у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станови,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преку една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исцрпна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постапка</w:t>
            </w:r>
            <w:proofErr w:type="spellEnd"/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а-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над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обезбедувањето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е,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земајќи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судската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Судот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правдата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избегнат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случаи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кои се јавува</w:t>
            </w:r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вакуум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јурисдикцијата</w:t>
            </w:r>
            <w:r w:rsidR="00ED1B6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C22F5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оодветно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повика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критериумот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основање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смисла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членовите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49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55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решавачки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22F5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кој</w:t>
            </w:r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одредува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јурисдикцијата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22F57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</w:t>
            </w:r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8E0EA4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14:paraId="1F52CEDB" w14:textId="77777777" w:rsidR="00805171" w:rsidRPr="00EF6F56" w:rsidRDefault="00805171" w:rsidP="00C22F5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2AF5FCD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D83D00" w14:paraId="44F28A12" w14:textId="77777777" w:rsidTr="00EF6F56">
        <w:tc>
          <w:tcPr>
            <w:tcW w:w="0" w:type="auto"/>
            <w:shd w:val="clear" w:color="auto" w:fill="auto"/>
            <w:hideMark/>
          </w:tcPr>
          <w:p w14:paraId="39F1BD57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(36)</w:t>
            </w:r>
          </w:p>
        </w:tc>
        <w:tc>
          <w:tcPr>
            <w:tcW w:w="0" w:type="auto"/>
            <w:shd w:val="clear" w:color="auto" w:fill="auto"/>
            <w:hideMark/>
          </w:tcPr>
          <w:p w14:paraId="09F98867" w14:textId="7AAB9839" w:rsidR="00EF6F56" w:rsidRPr="00D83D00" w:rsidRDefault="00C22F57" w:rsidP="0028204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државата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земја на п</w:t>
            </w:r>
            <w:proofErr w:type="spellStart"/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отекло</w:t>
            </w:r>
            <w:proofErr w:type="spellEnd"/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потврди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емитувањата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националното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законодавство,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координирано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proofErr w:type="spellStart"/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доволно</w:t>
            </w:r>
            <w:proofErr w:type="spellEnd"/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 w:rsidR="000F6361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сигури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проток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телевизиските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секундарна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контрола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врз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исти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т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ги </w:t>
            </w:r>
            <w:proofErr w:type="spellStart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примаат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Меѓутоа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-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прима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емитувањето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исклучителн</w:t>
            </w:r>
            <w:proofErr w:type="spellEnd"/>
            <w:r w:rsidR="0028204C"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случаи 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специфични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привремено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прекине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реемитувањето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преноси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7A7A64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E709598" w14:textId="77777777" w:rsidTr="00EF6F56">
        <w:tc>
          <w:tcPr>
            <w:tcW w:w="0" w:type="auto"/>
            <w:shd w:val="clear" w:color="auto" w:fill="auto"/>
            <w:hideMark/>
          </w:tcPr>
          <w:p w14:paraId="65A31EE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(37)</w:t>
            </w:r>
          </w:p>
        </w:tc>
        <w:tc>
          <w:tcPr>
            <w:tcW w:w="0" w:type="auto"/>
            <w:shd w:val="clear" w:color="auto" w:fill="auto"/>
            <w:hideMark/>
          </w:tcPr>
          <w:p w14:paraId="3DE467D8" w14:textId="1DB347E5" w:rsidR="00EF6F56" w:rsidRPr="00EF6F56" w:rsidRDefault="00052C94" w:rsidP="00052C9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Ограничувањата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бесплатно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постапки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како оние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веќе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3 (4), (5) и (6)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2000/31/ЕЗ.</w:t>
            </w:r>
          </w:p>
        </w:tc>
      </w:tr>
    </w:tbl>
    <w:p w14:paraId="4027D70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6AAE08F" w14:textId="77777777" w:rsidTr="00EF6F56">
        <w:tc>
          <w:tcPr>
            <w:tcW w:w="0" w:type="auto"/>
            <w:shd w:val="clear" w:color="auto" w:fill="auto"/>
            <w:hideMark/>
          </w:tcPr>
          <w:p w14:paraId="537166F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(38)</w:t>
            </w:r>
          </w:p>
        </w:tc>
        <w:tc>
          <w:tcPr>
            <w:tcW w:w="0" w:type="auto"/>
            <w:shd w:val="clear" w:color="auto" w:fill="auto"/>
            <w:hideMark/>
          </w:tcPr>
          <w:p w14:paraId="4088AEE8" w14:textId="77777777" w:rsidR="00EF6F56" w:rsidRPr="00EF6F56" w:rsidRDefault="00052C94" w:rsidP="0047684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Технолошки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новини</w:t>
            </w:r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дигита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лните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сателитски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значат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7684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прилагодат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дополнителни</w:t>
            </w:r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имплементација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7684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пазарните субјекти</w:t>
            </w:r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даде</w:t>
            </w:r>
            <w:proofErr w:type="spellEnd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вистинска</w:t>
            </w:r>
            <w:proofErr w:type="spellEnd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моќ</w:t>
            </w:r>
            <w:proofErr w:type="spellEnd"/>
            <w:r w:rsidR="0047684D"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над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содржината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052C94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475A57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4D27C21" w14:textId="77777777" w:rsidTr="00EF6F56">
        <w:tc>
          <w:tcPr>
            <w:tcW w:w="0" w:type="auto"/>
            <w:shd w:val="clear" w:color="auto" w:fill="auto"/>
            <w:hideMark/>
          </w:tcPr>
          <w:p w14:paraId="6059A61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(39)</w:t>
            </w:r>
          </w:p>
        </w:tc>
        <w:tc>
          <w:tcPr>
            <w:tcW w:w="0" w:type="auto"/>
            <w:shd w:val="clear" w:color="auto" w:fill="auto"/>
            <w:hideMark/>
          </w:tcPr>
          <w:p w14:paraId="6A4499F0" w14:textId="77777777" w:rsidR="00EF6F56" w:rsidRPr="00EF6F56" w:rsidRDefault="0047684D" w:rsidP="0080517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Бидејќи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ѝ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нудат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пошироката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истата</w:t>
            </w:r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важи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мож</w:t>
            </w:r>
            <w:proofErr w:type="spellEnd"/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 </w:t>
            </w:r>
            <w:proofErr w:type="spellStart"/>
            <w:r w:rsidR="00805171"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="00805171"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05171"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805171"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05171"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индиректно</w:t>
            </w:r>
            <w:proofErr w:type="spellEnd"/>
            <w:r w:rsidR="00805171"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ги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прим</w:t>
            </w:r>
            <w:proofErr w:type="spellEnd"/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</w:t>
            </w:r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помош на</w:t>
            </w:r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стандардна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потрошувачка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опрема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стандардна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0517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потрошувачка </w:t>
            </w:r>
            <w:proofErr w:type="spellStart"/>
            <w:proofErr w:type="gramStart"/>
            <w:r w:rsid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опрема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proofErr w:type="gram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препушти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надлежните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</w:t>
            </w:r>
            <w:proofErr w:type="spellEnd"/>
            <w:r w:rsidRPr="0047684D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9F0E60F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6DE9945" w14:textId="77777777" w:rsidTr="00EF6F56">
        <w:tc>
          <w:tcPr>
            <w:tcW w:w="0" w:type="auto"/>
            <w:shd w:val="clear" w:color="auto" w:fill="auto"/>
            <w:hideMark/>
          </w:tcPr>
          <w:p w14:paraId="29B6D91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(40)</w:t>
            </w:r>
          </w:p>
        </w:tc>
        <w:tc>
          <w:tcPr>
            <w:tcW w:w="0" w:type="auto"/>
            <w:shd w:val="clear" w:color="auto" w:fill="auto"/>
            <w:hideMark/>
          </w:tcPr>
          <w:p w14:paraId="66B41D8D" w14:textId="77777777" w:rsidR="00EF6F56" w:rsidRPr="00EF6F56" w:rsidRDefault="00805171" w:rsidP="0083509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Членовите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49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55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утврдуваат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основното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основање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давателите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генерално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зберат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државата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 ќе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формираат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Судот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правдата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исто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има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наглас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ено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едно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претпријатие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користи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дава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доколку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нуди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509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државата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="0083509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805171">
              <w:rPr>
                <w:rFonts w:ascii="Times New Roman" w:eastAsia="Times New Roman" w:hAnsi="Times New Roman" w:cs="Times New Roman"/>
                <w:sz w:val="32"/>
                <w:szCs w:val="24"/>
              </w:rPr>
              <w:t>“.</w:t>
            </w:r>
            <w:hyperlink r:id="rId10" w:anchor="ntr17-L_2010095EN.01000101-E0017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 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17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4AAA6E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0EEA530" w14:textId="77777777" w:rsidTr="00EF6F56">
        <w:tc>
          <w:tcPr>
            <w:tcW w:w="0" w:type="auto"/>
            <w:shd w:val="clear" w:color="auto" w:fill="auto"/>
            <w:hideMark/>
          </w:tcPr>
          <w:p w14:paraId="61D11C7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(41)</w:t>
            </w:r>
          </w:p>
        </w:tc>
        <w:tc>
          <w:tcPr>
            <w:tcW w:w="0" w:type="auto"/>
            <w:shd w:val="clear" w:color="auto" w:fill="auto"/>
            <w:hideMark/>
          </w:tcPr>
          <w:p w14:paraId="2E3EF94C" w14:textId="77777777" w:rsidR="00EF6F56" w:rsidRPr="00EF6F56" w:rsidRDefault="0083509B" w:rsidP="00406CF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Државите-чле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нки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можат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построги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давателите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надлежност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областите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координирани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истовремено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осигурувајќи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општите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цел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справ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ување со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ситуации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кои одреден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кое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главно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територијата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барањето државите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соработ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уваат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едни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и,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негово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заобиколување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кодификација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судскат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практика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Судот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правдата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"ntr18-L_2010095EN.01000101-E0018"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18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комбинација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поефикасна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постапка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би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бил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решение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земе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</w:rPr>
              <w:t>загриженоста</w:t>
            </w:r>
            <w:proofErr w:type="spellEnd"/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е-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доведе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прашање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правилната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9125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Судот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правдата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судска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разви</w:t>
            </w:r>
            <w:proofErr w:type="spellEnd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</w:t>
            </w:r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06C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онцептот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општ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јавен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членовите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43 и 49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ЕЗ (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сега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членови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49 и 56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  <w:r w:rsidR="00406C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кој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меѓу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другото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</w:t>
            </w:r>
            <w:proofErr w:type="spellEnd"/>
            <w:r w:rsidR="00406CFE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ма</w:t>
            </w:r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лолетници</w:t>
            </w:r>
            <w:proofErr w:type="spellEnd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културна</w:t>
            </w:r>
            <w:proofErr w:type="spellEnd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политика</w:t>
            </w:r>
            <w:proofErr w:type="spellEnd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бара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соработка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осигур</w:t>
            </w:r>
            <w:proofErr w:type="spellEnd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конкретните</w:t>
            </w:r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станува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збор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06C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објективно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применети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недискриминаторски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="0039125D" w:rsidRPr="0083509B">
              <w:rPr>
                <w:rFonts w:ascii="Times New Roman" w:eastAsia="Times New Roman" w:hAnsi="Times New Roman" w:cs="Times New Roman"/>
                <w:sz w:val="32"/>
                <w:szCs w:val="24"/>
              </w:rPr>
              <w:t>ропорционалн</w:t>
            </w:r>
            <w:proofErr w:type="spellEnd"/>
            <w:r w:rsidR="00406C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и.</w:t>
            </w:r>
          </w:p>
        </w:tc>
      </w:tr>
    </w:tbl>
    <w:p w14:paraId="1E43EE5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7AB5B45" w14:textId="77777777" w:rsidTr="00EF6F56">
        <w:tc>
          <w:tcPr>
            <w:tcW w:w="0" w:type="auto"/>
            <w:shd w:val="clear" w:color="auto" w:fill="auto"/>
            <w:hideMark/>
          </w:tcPr>
          <w:p w14:paraId="2F1B598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(42)</w:t>
            </w:r>
          </w:p>
        </w:tc>
        <w:tc>
          <w:tcPr>
            <w:tcW w:w="0" w:type="auto"/>
            <w:shd w:val="clear" w:color="auto" w:fill="auto"/>
            <w:hideMark/>
          </w:tcPr>
          <w:p w14:paraId="47461BF5" w14:textId="77777777" w:rsidR="00EF6F56" w:rsidRPr="00EF6F56" w:rsidRDefault="00406CFE" w:rsidP="00406CF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ога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оценува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дали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емитувањето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главно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нејзината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територија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една држава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повика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индикатори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потеклото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и/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приходи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претплата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главниот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јазик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услугата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постоење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 на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насочени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конкретно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ата-членка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прим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аат</w:t>
            </w:r>
            <w:r w:rsidRPr="00406CFE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3D95B0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97A2488" w14:textId="77777777" w:rsidTr="00EF6F56">
        <w:tc>
          <w:tcPr>
            <w:tcW w:w="0" w:type="auto"/>
            <w:shd w:val="clear" w:color="auto" w:fill="auto"/>
            <w:hideMark/>
          </w:tcPr>
          <w:p w14:paraId="34860A2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(43)</w:t>
            </w:r>
          </w:p>
        </w:tc>
        <w:tc>
          <w:tcPr>
            <w:tcW w:w="0" w:type="auto"/>
            <w:shd w:val="clear" w:color="auto" w:fill="auto"/>
            <w:hideMark/>
          </w:tcPr>
          <w:p w14:paraId="153FBE74" w14:textId="77777777" w:rsidR="00EF6F56" w:rsidRPr="00EF6F56" w:rsidRDefault="00362436" w:rsidP="0036243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покрај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земја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епак</w:t>
            </w:r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преземат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ограничуваат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слободата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движење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според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постапка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36243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  <w:hyperlink r:id="rId11" w:anchor="ntr19-L_2010095EN.01000101-E0019" w:history="1">
              <w:r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  <w:lang w:val="mk-MK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32"/>
                  <w:szCs w:val="24"/>
                  <w:lang w:val="mk-MK"/>
                </w:rPr>
                <w:t xml:space="preserve">Меѓутоа, Судот на правдата е конзистентен во својот став </w:t>
              </w:r>
              <w:r w:rsidRPr="00362436">
                <w:rPr>
                  <w:rFonts w:ascii="Times New Roman" w:eastAsia="Times New Roman" w:hAnsi="Times New Roman" w:cs="Times New Roman"/>
                  <w:sz w:val="32"/>
                  <w:szCs w:val="24"/>
                  <w:lang w:val="mk-MK"/>
                </w:rPr>
                <w:t xml:space="preserve">дека секое ограничување на слободата за давање услуги, како </w:t>
              </w:r>
              <w:r>
                <w:rPr>
                  <w:rFonts w:ascii="Times New Roman" w:eastAsia="Times New Roman" w:hAnsi="Times New Roman" w:cs="Times New Roman"/>
                  <w:sz w:val="32"/>
                  <w:szCs w:val="24"/>
                  <w:lang w:val="mk-MK"/>
                </w:rPr>
                <w:t>и</w:t>
              </w:r>
              <w:r w:rsidRPr="00362436">
                <w:rPr>
                  <w:rFonts w:ascii="Times New Roman" w:eastAsia="Times New Roman" w:hAnsi="Times New Roman" w:cs="Times New Roman"/>
                  <w:sz w:val="32"/>
                  <w:szCs w:val="24"/>
                  <w:lang w:val="mk-MK"/>
                </w:rPr>
                <w:t xml:space="preserve"> секое отстапување од основниот принцип на Договорот, мора да се толкува рестриктивно</w:t>
              </w:r>
              <w:r>
                <w:rPr>
                  <w:rFonts w:ascii="Times New Roman" w:eastAsia="Times New Roman" w:hAnsi="Times New Roman" w:cs="Times New Roman"/>
                  <w:sz w:val="32"/>
                  <w:szCs w:val="24"/>
                  <w:lang w:val="mk-MK"/>
                </w:rPr>
                <w:t xml:space="preserve"> 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19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DD85EA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A9CA826" w14:textId="77777777" w:rsidTr="00EF6F56">
        <w:tc>
          <w:tcPr>
            <w:tcW w:w="0" w:type="auto"/>
            <w:shd w:val="clear" w:color="auto" w:fill="auto"/>
            <w:hideMark/>
          </w:tcPr>
          <w:p w14:paraId="20B51AE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(44)</w:t>
            </w:r>
          </w:p>
        </w:tc>
        <w:tc>
          <w:tcPr>
            <w:tcW w:w="0" w:type="auto"/>
            <w:shd w:val="clear" w:color="auto" w:fill="auto"/>
            <w:hideMark/>
          </w:tcPr>
          <w:p w14:paraId="5ED67DD0" w14:textId="77777777" w:rsidR="001F398F" w:rsidRDefault="001F398F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своето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F642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оопштение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подобра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раст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работни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места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наглас</w:t>
            </w:r>
            <w:proofErr w:type="spellEnd"/>
            <w:r w:rsidR="006F642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внимателна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анализа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F642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</w:t>
            </w:r>
            <w:proofErr w:type="spellEnd"/>
            <w:r w:rsidR="006F642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н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регулаторен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дали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релевантниот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сектор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проблем</w:t>
            </w:r>
            <w:proofErr w:type="spellEnd"/>
            <w:r w:rsidR="006F642B"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6F642B"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подобр</w:t>
            </w:r>
            <w:proofErr w:type="spellEnd"/>
            <w:r w:rsidR="00D942A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 легислатива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942A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размислува за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алтернативи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F642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ко-регулација</w:t>
            </w:r>
            <w:proofErr w:type="spellEnd"/>
            <w:r w:rsidR="006F642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</w:t>
            </w:r>
            <w:proofErr w:type="spellEnd"/>
            <w:r w:rsidR="00D942A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Понатаму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искус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твото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покажа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инструментите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ко-регулација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оние за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имплементирани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различните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традиции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ите-членки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играат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улога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обезбедувањето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високо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Мерките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постигнување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јавен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нов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онастанат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т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сектор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поефикасни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ако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преземат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поддршка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самите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саморегулацијата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претставува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еден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ви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д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доброволна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иницијатива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овозможува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усвојување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072B0"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општи</w:t>
            </w:r>
            <w:r w:rsidR="006072B0"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072B0"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насоки</w:t>
            </w:r>
            <w:proofErr w:type="spellEnd"/>
            <w:r w:rsidR="006072B0"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 и за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економските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оператори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општествените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партнери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невладини</w:t>
            </w:r>
            <w:proofErr w:type="spellEnd"/>
            <w:r w:rsidR="006072B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организации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здруженија</w:t>
            </w:r>
            <w:proofErr w:type="spellEnd"/>
            <w:r w:rsidRPr="001F398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14:paraId="65A58999" w14:textId="77777777" w:rsidR="00EF6F56" w:rsidRPr="00EF6F56" w:rsidRDefault="0053213D" w:rsidP="003622E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нивните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традиции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препознаат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улогата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ефективната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игра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ение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воспоставените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законски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судски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и/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административни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механизми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нејзиниот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корисен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придонес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C4F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постигнување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. Сепак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иако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биде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комплементарен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метод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претставува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замена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обврските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националниот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законодавец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Корегулацијата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дава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7437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својата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минимална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7437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една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помеѓу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националниот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законодавец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</w:t>
            </w:r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>ост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правните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>традиции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C4F99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ите-членки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Корегулацијата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дозволи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интервенција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ети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нејзините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доведувајќи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прашање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формалните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транспонирањето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ја поттикнува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употреба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ко-регулација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Ов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обврзува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државите-членки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воспостават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режим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ко-регулација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и/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пак д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загроз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постојните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иницијативи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рег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улација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саморегулација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се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веќе</w:t>
            </w:r>
            <w:proofErr w:type="spellEnd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воведени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државите-членки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ефикасно</w:t>
            </w:r>
            <w:proofErr w:type="spellEnd"/>
            <w:r w:rsidR="003622E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дејствуваат</w:t>
            </w:r>
            <w:r w:rsidRPr="0053213D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6EB6D0F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E99AD66" w14:textId="77777777" w:rsidTr="00EF6F56">
        <w:tc>
          <w:tcPr>
            <w:tcW w:w="0" w:type="auto"/>
            <w:shd w:val="clear" w:color="auto" w:fill="auto"/>
            <w:hideMark/>
          </w:tcPr>
          <w:p w14:paraId="10C39538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(45)</w:t>
            </w:r>
          </w:p>
        </w:tc>
        <w:tc>
          <w:tcPr>
            <w:tcW w:w="0" w:type="auto"/>
            <w:shd w:val="clear" w:color="auto" w:fill="auto"/>
            <w:hideMark/>
          </w:tcPr>
          <w:p w14:paraId="3A4044BC" w14:textId="77777777" w:rsidR="00EF6F56" w:rsidRPr="00EF6F56" w:rsidRDefault="003622EF" w:rsidP="00E97C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Поради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специфичната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природа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влијанието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начинот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луѓето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формираат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своето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мислење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корисниците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знаат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точно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одговорен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содржината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ите-членки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 </w:t>
            </w:r>
            <w:proofErr w:type="spellStart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корисниците</w:t>
            </w:r>
            <w:proofErr w:type="spellEnd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сигурат</w:t>
            </w:r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лесен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директен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медиумските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секое</w:t>
            </w:r>
            <w:proofErr w:type="spellEnd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</w:t>
            </w:r>
            <w:proofErr w:type="spellEnd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Секоја</w:t>
            </w:r>
            <w:proofErr w:type="spellEnd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сама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ги дефинира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практичните</w:t>
            </w:r>
            <w:proofErr w:type="spellEnd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детали</w:t>
            </w:r>
            <w:proofErr w:type="spellEnd"/>
            <w:r w:rsid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тоа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="00E97C10"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загрозат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кои било</w:t>
            </w:r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релевантни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3622E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89DF85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CCD3569" w14:textId="77777777" w:rsidTr="00EF6F56">
        <w:tc>
          <w:tcPr>
            <w:tcW w:w="0" w:type="auto"/>
            <w:shd w:val="clear" w:color="auto" w:fill="auto"/>
            <w:hideMark/>
          </w:tcPr>
          <w:p w14:paraId="5F4E37F1" w14:textId="77777777" w:rsidR="00EF6F56" w:rsidRPr="00E97C10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(46)</w:t>
            </w:r>
            <w:r w:rsidR="00E97C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6C4F3E3" w14:textId="77777777" w:rsidR="00EF6F56" w:rsidRPr="00EF6F56" w:rsidRDefault="00E97C10" w:rsidP="00E97C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лицата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попреченост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старите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лица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учествуваат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интегрираат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општествен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иот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културниот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живот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неразделно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поврзано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обезбедувањето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Средствата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постигнување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пристапност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вклучуваат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мора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ограничени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знаковен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јазик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титлување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аудио-опис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лесно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разбирлива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навигација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низ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менито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786F734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FA705B7" w14:textId="77777777" w:rsidTr="00EF6F56">
        <w:tc>
          <w:tcPr>
            <w:tcW w:w="0" w:type="auto"/>
            <w:shd w:val="clear" w:color="auto" w:fill="auto"/>
            <w:hideMark/>
          </w:tcPr>
          <w:p w14:paraId="1FC65B9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(47)</w:t>
            </w:r>
          </w:p>
        </w:tc>
        <w:tc>
          <w:tcPr>
            <w:tcW w:w="0" w:type="auto"/>
            <w:shd w:val="clear" w:color="auto" w:fill="auto"/>
            <w:hideMark/>
          </w:tcPr>
          <w:p w14:paraId="17B541B9" w14:textId="77777777" w:rsidR="00EF6F56" w:rsidRPr="00EF6F56" w:rsidRDefault="00E71FC8" w:rsidP="00B5400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4123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„</w:t>
            </w:r>
            <w:proofErr w:type="spellStart"/>
            <w:r w:rsidR="0041234A">
              <w:rPr>
                <w:rFonts w:ascii="Times New Roman" w:eastAsia="Times New Roman" w:hAnsi="Times New Roman" w:cs="Times New Roman"/>
                <w:sz w:val="32"/>
                <w:szCs w:val="24"/>
              </w:rPr>
              <w:t>м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едиумска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“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123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 подразбираат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вештини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знаењ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разбирање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конзументите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овозможуваат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ефикасно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безбедно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</w:t>
            </w:r>
            <w:proofErr w:type="spellEnd"/>
            <w:r w:rsidR="004123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ење на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медиумите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</w:t>
            </w:r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мски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писмените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луѓе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 способни да на</w:t>
            </w:r>
            <w:r w:rsidR="0041234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прават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откако добро се информирале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разберат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природата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ите 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</w:t>
            </w:r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целиот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спектар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нудат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вите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комуникациски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технологии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>подобро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себеси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своите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семејства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штетни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навредливи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материјали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развојот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медиумската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писменост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делови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општеството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а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јзиниот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напредок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следи</w:t>
            </w:r>
            <w:proofErr w:type="spellEnd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92507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внимателно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Препораката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</w:t>
            </w:r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декември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конкурентноста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индустрија на </w:t>
            </w:r>
            <w:proofErr w:type="spellStart"/>
            <w:r w:rsidR="00E97C10"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и онлајн</w:t>
            </w:r>
            <w:r w:rsidR="00071A4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71A4F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071A4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71A4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</w:t>
            </w:r>
            <w:proofErr w:type="spellEnd"/>
            <w:r w:rsidR="00A925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</w:instrText>
            </w:r>
            <w:r w:rsidR="00054DC8">
              <w:instrText xml:space="preserve">A2010%3A095%3ATOC" \l "ntr20-L_2010095EN.01000101-E0020"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20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веќе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540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низ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унапредувањ</w:t>
            </w:r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е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медиумската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писменост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ример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континуирана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едукација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наставници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обучувачи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посебна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нтернет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обука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наменета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деца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најрана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возраст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вклучително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сесии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отворени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родители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организирање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кампањи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наменети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граѓаните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вклучени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комуникациски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цел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обезбедат</w:t>
            </w:r>
            <w:proofErr w:type="spellEnd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</w:t>
            </w:r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ации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користење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54007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 w:rsidRPr="00E97C10">
              <w:rPr>
                <w:rFonts w:ascii="Times New Roman" w:eastAsia="Times New Roman" w:hAnsi="Times New Roman" w:cs="Times New Roman"/>
                <w:sz w:val="32"/>
                <w:szCs w:val="24"/>
              </w:rPr>
              <w:t>нтернет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592F719" w14:textId="77777777" w:rsidR="00EF6F56" w:rsidRPr="00A92507" w:rsidRDefault="00A92507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  <w:lang w:val="mk-MK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2AC0903" w14:textId="77777777" w:rsidTr="00EF6F56">
        <w:tc>
          <w:tcPr>
            <w:tcW w:w="0" w:type="auto"/>
            <w:shd w:val="clear" w:color="auto" w:fill="auto"/>
            <w:hideMark/>
          </w:tcPr>
          <w:p w14:paraId="521E6E12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(48)</w:t>
            </w:r>
          </w:p>
        </w:tc>
        <w:tc>
          <w:tcPr>
            <w:tcW w:w="0" w:type="auto"/>
            <w:shd w:val="clear" w:color="auto" w:fill="auto"/>
            <w:hideMark/>
          </w:tcPr>
          <w:p w14:paraId="74718945" w14:textId="77777777" w:rsidR="00EF6F56" w:rsidRPr="00EF6F56" w:rsidRDefault="00B54007" w:rsidP="00B5400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оператори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можат да добијат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ексклузивни </w:t>
            </w:r>
            <w:proofErr w:type="spellStart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телевизиски </w:t>
            </w:r>
            <w:proofErr w:type="spellStart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голем општествен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Меѓутоа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плурализмот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разновидност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подредувањето во програмска шема на вестите</w:t>
            </w:r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низ</w:t>
            </w:r>
            <w:proofErr w:type="spellEnd"/>
            <w:r w:rsidR="002F12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целата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почитуваат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принципите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установени</w:t>
            </w:r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11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Повелбата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основните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="002F1200" w:rsidRPr="002F120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CE2962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07790AE" w14:textId="77777777" w:rsidTr="00EF6F56">
        <w:tc>
          <w:tcPr>
            <w:tcW w:w="0" w:type="auto"/>
            <w:shd w:val="clear" w:color="auto" w:fill="auto"/>
            <w:hideMark/>
          </w:tcPr>
          <w:p w14:paraId="7BA621E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(49)</w:t>
            </w:r>
          </w:p>
        </w:tc>
        <w:tc>
          <w:tcPr>
            <w:tcW w:w="0" w:type="auto"/>
            <w:shd w:val="clear" w:color="auto" w:fill="auto"/>
            <w:hideMark/>
          </w:tcPr>
          <w:p w14:paraId="2F6F009F" w14:textId="65B42EB4" w:rsidR="00EF6F56" w:rsidRPr="00EF6F56" w:rsidRDefault="00ED3BCB" w:rsidP="0083752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собено важно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во состојба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преземат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ираност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сигурат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широк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покривање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ненационални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големо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општеството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Олимписките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игри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,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Светско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првенство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фудбал 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фудбалско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првенство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задржува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преземаат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>склад</w:t>
            </w:r>
            <w:proofErr w:type="spellEnd"/>
            <w:r w:rsidR="0083752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законодавството</w:t>
            </w:r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насочени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регулирање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76ED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остварувањето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ексклузивни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вакви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="003C1E6B"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C1E6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 страна на </w:t>
            </w:r>
            <w:proofErr w:type="spellStart"/>
            <w:r w:rsidRPr="00ED3BCB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</w:t>
            </w:r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фузерите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надлежност</w:t>
            </w:r>
            <w:proofErr w:type="spellEnd"/>
            <w:r w:rsidR="003C1E6B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5F6308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"/>
        <w:gridCol w:w="8820"/>
      </w:tblGrid>
      <w:tr w:rsidR="00076ED4" w:rsidRPr="00EF6F56" w14:paraId="2E1FE2B1" w14:textId="77777777" w:rsidTr="00076ED4">
        <w:tc>
          <w:tcPr>
            <w:tcW w:w="0" w:type="auto"/>
            <w:shd w:val="clear" w:color="auto" w:fill="auto"/>
            <w:hideMark/>
          </w:tcPr>
          <w:p w14:paraId="20B0E2FF" w14:textId="77777777" w:rsidR="00076ED4" w:rsidRPr="00EF6F56" w:rsidRDefault="00076ED4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(50)</w:t>
            </w:r>
          </w:p>
        </w:tc>
        <w:tc>
          <w:tcPr>
            <w:tcW w:w="0" w:type="auto"/>
          </w:tcPr>
          <w:p w14:paraId="3D010157" w14:textId="77777777" w:rsidR="00076ED4" w:rsidRDefault="00076ED4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9D42FD" w14:textId="77777777" w:rsidR="00076ED4" w:rsidRPr="00EF6F56" w:rsidRDefault="00076ED4" w:rsidP="002215A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Неопходно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договор</w:t>
            </w:r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една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рамка на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избегне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потенцијална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несигурност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нарушувања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пазарот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усогласи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</w:t>
            </w:r>
            <w:proofErr w:type="spellEnd"/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</w:t>
            </w:r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циркул</w:t>
            </w:r>
            <w:proofErr w:type="spellEnd"/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потребата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спреч</w:t>
            </w:r>
            <w:proofErr w:type="spellEnd"/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ување на</w:t>
            </w:r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се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заобикол</w:t>
            </w:r>
            <w:proofErr w:type="spellEnd"/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националните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215A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еден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легитимен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општ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076ED4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84860A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955395C" w14:textId="77777777" w:rsidTr="00EF6F56">
        <w:tc>
          <w:tcPr>
            <w:tcW w:w="0" w:type="auto"/>
            <w:shd w:val="clear" w:color="auto" w:fill="auto"/>
            <w:hideMark/>
          </w:tcPr>
          <w:p w14:paraId="2BB134B9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(51)</w:t>
            </w:r>
          </w:p>
        </w:tc>
        <w:tc>
          <w:tcPr>
            <w:tcW w:w="0" w:type="auto"/>
            <w:shd w:val="clear" w:color="auto" w:fill="auto"/>
            <w:hideMark/>
          </w:tcPr>
          <w:p w14:paraId="48406450" w14:textId="77777777" w:rsidR="00EF6F56" w:rsidRPr="00EF6F56" w:rsidRDefault="002215AA" w:rsidP="005231B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Поконкретно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утврдат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остварувањето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ексклузивни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емитување од страна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 ги от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купиле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сметаат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дека се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големо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општеството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различна од онаа што има јурисдикција над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 </w:t>
            </w:r>
            <w:proofErr w:type="spellStart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шпекулативно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купување на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заобиколување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националните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spellStart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="005231BA"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врз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договори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склучени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објавувањето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97/36/ЕЗ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от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</w:instrText>
            </w:r>
            <w:r w:rsidR="00054DC8">
              <w:instrText xml:space="preserve">3A2010%3A095%3ATOC" \l "ntr21-L_2010095EN.01000101-E0021"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21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однесуваат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случуваат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датумот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имплементација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Кога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обновуваат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договорите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претход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еле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об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јавувањето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,</w:t>
            </w:r>
            <w:r w:rsidR="005231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истите ќе</w:t>
            </w:r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сметаат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15AA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договори</w:t>
            </w:r>
            <w:proofErr w:type="spellEnd"/>
            <w:r w:rsidR="00C475D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58678A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AC1A481" w14:textId="77777777" w:rsidTr="00EF6F56">
        <w:tc>
          <w:tcPr>
            <w:tcW w:w="0" w:type="auto"/>
            <w:shd w:val="clear" w:color="auto" w:fill="auto"/>
            <w:hideMark/>
          </w:tcPr>
          <w:p w14:paraId="12CE9C2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(52)</w:t>
            </w:r>
          </w:p>
        </w:tc>
        <w:tc>
          <w:tcPr>
            <w:tcW w:w="0" w:type="auto"/>
            <w:shd w:val="clear" w:color="auto" w:fill="auto"/>
            <w:hideMark/>
          </w:tcPr>
          <w:p w14:paraId="1B490140" w14:textId="77777777" w:rsidR="00EF6F56" w:rsidRPr="00EF6F56" w:rsidRDefault="005231BA" w:rsidP="0016308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голема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важност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треба</w:t>
            </w:r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исполнуваат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односно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="001630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склучителни</w:t>
            </w:r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пошироката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</w:t>
            </w:r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дадена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630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некој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важен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составен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дадена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630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1630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6308C"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однапред</w:t>
            </w:r>
            <w:proofErr w:type="spellEnd"/>
            <w:r w:rsidR="0016308C"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организирани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организатор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законско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прода</w:t>
            </w:r>
            <w:proofErr w:type="spellEnd"/>
            <w:r w:rsidR="001630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ва</w:t>
            </w:r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правата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6308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поврзани со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5231BA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1D0C1C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A25E6AF" w14:textId="77777777" w:rsidTr="00EF6F56">
        <w:tc>
          <w:tcPr>
            <w:tcW w:w="0" w:type="auto"/>
            <w:shd w:val="clear" w:color="auto" w:fill="auto"/>
            <w:hideMark/>
          </w:tcPr>
          <w:p w14:paraId="50A7C69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(53)</w:t>
            </w:r>
          </w:p>
        </w:tc>
        <w:tc>
          <w:tcPr>
            <w:tcW w:w="0" w:type="auto"/>
            <w:shd w:val="clear" w:color="auto" w:fill="auto"/>
            <w:hideMark/>
          </w:tcPr>
          <w:p w14:paraId="4F7B5983" w14:textId="77777777" w:rsidR="00EF6F56" w:rsidRPr="00EF6F56" w:rsidRDefault="0016308C" w:rsidP="0016308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потреби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те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, „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бесплатна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proofErr w:type="gram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одреден</w:t>
            </w:r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било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јавен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комерцијален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 програми</w:t>
            </w:r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достапни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дополнително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плаќање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освен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начините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финансирање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емитувањето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преовладуваат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надоместокот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дозвола</w:t>
            </w:r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и/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основната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такса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претплата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кабелска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мрежа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).</w:t>
            </w:r>
          </w:p>
        </w:tc>
      </w:tr>
    </w:tbl>
    <w:p w14:paraId="2B0F9739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5699719" w14:textId="77777777" w:rsidTr="00EF6F56">
        <w:tc>
          <w:tcPr>
            <w:tcW w:w="0" w:type="auto"/>
            <w:shd w:val="clear" w:color="auto" w:fill="auto"/>
            <w:hideMark/>
          </w:tcPr>
          <w:p w14:paraId="102942C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(54)</w:t>
            </w:r>
          </w:p>
        </w:tc>
        <w:tc>
          <w:tcPr>
            <w:tcW w:w="0" w:type="auto"/>
            <w:shd w:val="clear" w:color="auto" w:fill="auto"/>
            <w:hideMark/>
          </w:tcPr>
          <w:p w14:paraId="19F349F9" w14:textId="77777777" w:rsidR="00EF6F56" w:rsidRPr="00EF6F56" w:rsidRDefault="0016308C" w:rsidP="0016308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Државите</w:t>
            </w:r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преземаат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какви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било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сметаат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доаѓаат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трети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исполнуваат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условите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2,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меѓународните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16308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ED6520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590A396" w14:textId="77777777" w:rsidTr="00EF6F56">
        <w:tc>
          <w:tcPr>
            <w:tcW w:w="0" w:type="auto"/>
            <w:shd w:val="clear" w:color="auto" w:fill="auto"/>
            <w:hideMark/>
          </w:tcPr>
          <w:p w14:paraId="5F16B0D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(55)</w:t>
            </w:r>
          </w:p>
        </w:tc>
        <w:tc>
          <w:tcPr>
            <w:tcW w:w="0" w:type="auto"/>
            <w:shd w:val="clear" w:color="auto" w:fill="auto"/>
            <w:hideMark/>
          </w:tcPr>
          <w:p w14:paraId="048BD698" w14:textId="355A68A7" w:rsidR="007654D7" w:rsidRPr="007654D7" w:rsidRDefault="007654D7" w:rsidP="007654D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заштити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основната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добивање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информации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осигур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 на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оние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ексклузивни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телевизиско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значаен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дадат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известувања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83D0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потребите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општите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информативни програми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под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едни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разумни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недискриминаторски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земајќи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ексклузивните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Ваквите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соопшт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навремено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пред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случ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увањето на н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астанот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голем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даде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доволно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искористат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таквото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искористи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посредник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дејствува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конкретно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негово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име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посебно за секој с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лучај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Ваквите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ширум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ЕУ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било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увајќи ги и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специјални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спортски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траат подолго од 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90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секунди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прекугранична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кога тоа е неопходно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29DA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прво</w:t>
            </w:r>
            <w:proofErr w:type="spellEnd"/>
            <w:r w:rsidR="00B929DA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побара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истата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ги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ексклузивни</w:t>
            </w:r>
            <w:proofErr w:type="spellEnd"/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</w:t>
            </w:r>
            <w:proofErr w:type="spellEnd"/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29D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голем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14:paraId="03B44390" w14:textId="77777777" w:rsidR="00EF6F56" w:rsidRPr="00EF6F56" w:rsidRDefault="007654D7" w:rsidP="00EC63F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информативни програми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ја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компилација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служат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забавни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до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нивното </w:t>
            </w:r>
            <w:proofErr w:type="spellStart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пренесување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Кај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прекугранич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ните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применуваат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последователно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Прво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законот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државата-членка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бил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првичниот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сигнал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т.е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дава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).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обично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државата-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одвива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настанот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Онаму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е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воспоставила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еквивалентен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астан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 во прашање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</w:t>
            </w:r>
            <w:proofErr w:type="spellEnd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примени</w:t>
            </w:r>
            <w:proofErr w:type="spellEnd"/>
            <w:r w:rsidR="00EC63F5"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Потоа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реба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важи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</w:t>
            </w:r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ос</w:t>
            </w:r>
            <w:proofErr w:type="spellEnd"/>
            <w:r w:rsidR="00EC63F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нован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пренесува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кратките</w:t>
            </w:r>
            <w:proofErr w:type="spellEnd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654D7">
              <w:rPr>
                <w:rFonts w:ascii="Times New Roman" w:eastAsia="Times New Roman" w:hAnsi="Times New Roman" w:cs="Times New Roman"/>
                <w:sz w:val="32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адоци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8E074C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1BF0F3A" w14:textId="77777777" w:rsidTr="00EF6F56">
        <w:tc>
          <w:tcPr>
            <w:tcW w:w="0" w:type="auto"/>
            <w:shd w:val="clear" w:color="auto" w:fill="auto"/>
            <w:hideMark/>
          </w:tcPr>
          <w:p w14:paraId="25ECD47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(56)</w:t>
            </w:r>
          </w:p>
        </w:tc>
        <w:tc>
          <w:tcPr>
            <w:tcW w:w="0" w:type="auto"/>
            <w:shd w:val="clear" w:color="auto" w:fill="auto"/>
            <w:hideMark/>
          </w:tcPr>
          <w:p w14:paraId="09A03287" w14:textId="77777777" w:rsidR="00EF6F56" w:rsidRPr="00EF6F56" w:rsidRDefault="00EC63F5" w:rsidP="00D1078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Барањата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однос на</w:t>
            </w:r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голем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потребите на кратките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известувањ</w:t>
            </w:r>
            <w:proofErr w:type="spellEnd"/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 во вестите</w:t>
            </w:r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спротивност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2001/29/ЕЗ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22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мај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2001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усогласување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аспекти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авторските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сродните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информатичкото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"ntr22-L_2010095EN.01000101-E0022"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22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релевантните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меѓународни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авторските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соседните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олеснат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голем</w:t>
            </w:r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тоа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сигналот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смисла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Меѓутоа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изберат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еквивалентни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средства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смисла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Но, тие можат и да одберат други еквивалентни сретства во рамките на значењето на оваа Директива. Таквите сре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дства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меѓу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другото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давање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местото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07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одржување на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пред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даде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сигналот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спречени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склучуваат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подетални</w:t>
            </w:r>
            <w:proofErr w:type="spellEnd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C63F5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9B80805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56F6465" w14:textId="77777777" w:rsidTr="00EF6F56">
        <w:tc>
          <w:tcPr>
            <w:tcW w:w="0" w:type="auto"/>
            <w:shd w:val="clear" w:color="auto" w:fill="auto"/>
            <w:hideMark/>
          </w:tcPr>
          <w:p w14:paraId="2418B3D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(57)</w:t>
            </w:r>
          </w:p>
        </w:tc>
        <w:tc>
          <w:tcPr>
            <w:tcW w:w="0" w:type="auto"/>
            <w:shd w:val="clear" w:color="auto" w:fill="auto"/>
            <w:hideMark/>
          </w:tcPr>
          <w:p w14:paraId="62B8C521" w14:textId="34F09803" w:rsidR="00EF6F56" w:rsidRPr="00EF6F56" w:rsidRDefault="00D10781" w:rsidP="00A416F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510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гарантира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практиката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давателите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510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обезбедуваат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своите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вести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живо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510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преку опцијата </w:t>
            </w:r>
            <w:r w:rsid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7510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сле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пренос</w:t>
            </w:r>
            <w:proofErr w:type="spellEnd"/>
            <w:r w:rsidR="007510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живо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510B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биде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треба да ги п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р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еработуваат своите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испуштање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кратките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понудата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идентична</w:t>
            </w:r>
            <w:proofErr w:type="spellEnd"/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емитувана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ист</w:t>
            </w:r>
            <w:proofErr w:type="spellEnd"/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иот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 да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создавање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бизнис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модели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базирани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6F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врз</w:t>
            </w:r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кратки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извадоци</w:t>
            </w:r>
            <w:proofErr w:type="spellEnd"/>
            <w:r w:rsidRPr="00D1078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D6B559F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0931BC9" w14:textId="77777777" w:rsidTr="00EF6F56">
        <w:tc>
          <w:tcPr>
            <w:tcW w:w="0" w:type="auto"/>
            <w:shd w:val="clear" w:color="auto" w:fill="auto"/>
            <w:hideMark/>
          </w:tcPr>
          <w:p w14:paraId="19C0BA49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(58)</w:t>
            </w:r>
          </w:p>
        </w:tc>
        <w:tc>
          <w:tcPr>
            <w:tcW w:w="0" w:type="auto"/>
            <w:shd w:val="clear" w:color="auto" w:fill="auto"/>
            <w:hideMark/>
          </w:tcPr>
          <w:p w14:paraId="11B75060" w14:textId="5B5F8519" w:rsidR="00EF6F56" w:rsidRPr="00EF6F56" w:rsidRDefault="00A416F0" w:rsidP="00AB01E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разликуваат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C2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поглед</w:t>
            </w:r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изборот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контр</w:t>
            </w:r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>олата</w:t>
            </w:r>
            <w:proofErr w:type="spellEnd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корисникот</w:t>
            </w:r>
            <w:proofErr w:type="spellEnd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A41C2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C2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ги прави</w:t>
            </w:r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влијанието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имаат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општеството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"ntr23-L_2010095EN.01000101-E0023"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23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оправдува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наметнување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C2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полесна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AB01E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0A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барање</w:t>
            </w:r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AB01E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кои</w:t>
            </w:r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усогласат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основните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предвидени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A416F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69DCE9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E8E3525" w14:textId="77777777" w:rsidTr="00EF6F56">
        <w:tc>
          <w:tcPr>
            <w:tcW w:w="0" w:type="auto"/>
            <w:shd w:val="clear" w:color="auto" w:fill="auto"/>
            <w:hideMark/>
          </w:tcPr>
          <w:p w14:paraId="4F0BC8F4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(59)</w:t>
            </w:r>
          </w:p>
        </w:tc>
        <w:tc>
          <w:tcPr>
            <w:tcW w:w="0" w:type="auto"/>
            <w:shd w:val="clear" w:color="auto" w:fill="auto"/>
            <w:hideMark/>
          </w:tcPr>
          <w:p w14:paraId="12291EC5" w14:textId="77777777" w:rsidR="00EF6F56" w:rsidRPr="00EF6F56" w:rsidRDefault="00AB01EE" w:rsidP="00AB01E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Достапноста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штетн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г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риж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 на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законодавците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индустрија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родителите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Исто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предизвици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платформи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физичкиот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психичкиот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моралниот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увајќи ги тука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099B484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03114189" w14:textId="77777777" w:rsidTr="00EF6F56">
        <w:tc>
          <w:tcPr>
            <w:tcW w:w="0" w:type="auto"/>
            <w:shd w:val="clear" w:color="auto" w:fill="auto"/>
            <w:hideMark/>
          </w:tcPr>
          <w:p w14:paraId="63AF114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(60)</w:t>
            </w:r>
          </w:p>
        </w:tc>
        <w:tc>
          <w:tcPr>
            <w:tcW w:w="0" w:type="auto"/>
            <w:shd w:val="clear" w:color="auto" w:fill="auto"/>
            <w:hideMark/>
          </w:tcPr>
          <w:p w14:paraId="4E35DAA1" w14:textId="62DF64D0" w:rsidR="00EF6F56" w:rsidRPr="00EF6F56" w:rsidRDefault="00AB01EE" w:rsidP="00814B2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преземени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физичкиот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психичкиот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моралниот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внимателно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балансира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основното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изразување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Повелбата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Целта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употребата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лични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броеви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 идентификација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(ПИН-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одови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филтрирање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означување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биде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осигурување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физичкиот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психичкиот 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моралниот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однос на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те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репораката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лица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веќе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препозна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важноста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филтрирање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о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значување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истата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редица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редовното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снабдување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корисниците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ажуриран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филтрирање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кој е</w:t>
            </w:r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14B26"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лес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="00814B26"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 користење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кога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претплаќаат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</w:t>
            </w:r>
            <w:proofErr w:type="spellEnd"/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14B2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опремувањето на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пристапот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специјално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наменети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деца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автоматски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системи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B01EE">
              <w:rPr>
                <w:rFonts w:ascii="Times New Roman" w:eastAsia="Times New Roman" w:hAnsi="Times New Roman" w:cs="Times New Roman"/>
                <w:sz w:val="32"/>
                <w:szCs w:val="24"/>
              </w:rPr>
              <w:t>филтрирање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80BDF97" w14:textId="77777777" w:rsidR="00EF6F56" w:rsidRPr="00814B2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  <w:lang w:val="mk-M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5EFD8FF" w14:textId="77777777" w:rsidTr="00EF6F56">
        <w:tc>
          <w:tcPr>
            <w:tcW w:w="0" w:type="auto"/>
            <w:shd w:val="clear" w:color="auto" w:fill="auto"/>
            <w:hideMark/>
          </w:tcPr>
          <w:p w14:paraId="0A8D6DE4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(61)</w:t>
            </w:r>
          </w:p>
        </w:tc>
        <w:tc>
          <w:tcPr>
            <w:tcW w:w="0" w:type="auto"/>
            <w:shd w:val="clear" w:color="auto" w:fill="auto"/>
            <w:hideMark/>
          </w:tcPr>
          <w:p w14:paraId="6EBD79A0" w14:textId="77777777" w:rsidR="00EF6F56" w:rsidRPr="00EF6F56" w:rsidRDefault="00814B26" w:rsidP="0062429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Давателите</w:t>
            </w:r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подлежат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ширење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детска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порнографија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одредбите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Рамковната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одлука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2004/68/Ј</w:t>
            </w:r>
            <w:r w:rsidR="0062429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22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декември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2003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борба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против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сексуалната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експлоатација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деца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детска</w:t>
            </w:r>
            <w:proofErr w:type="spellEnd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14B26">
              <w:rPr>
                <w:rFonts w:ascii="Times New Roman" w:eastAsia="Times New Roman" w:hAnsi="Times New Roman" w:cs="Times New Roman"/>
                <w:sz w:val="32"/>
                <w:szCs w:val="24"/>
              </w:rPr>
              <w:t>порнографија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</w:instrText>
            </w:r>
            <w:r w:rsidR="00054DC8">
              <w:instrText xml:space="preserve">eu/legal-content/EN/TXT/?uri=uriserv%3AOJ.L_.2010.095.01.0001.01.ENG&amp;toc=OJ%3AL%3A2010%3A095%3ATOC" \l "ntr24-L_2010095EN.01000101-E0024"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24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D64A1C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1598469" w14:textId="77777777" w:rsidTr="00EF6F56">
        <w:tc>
          <w:tcPr>
            <w:tcW w:w="0" w:type="auto"/>
            <w:shd w:val="clear" w:color="auto" w:fill="auto"/>
            <w:hideMark/>
          </w:tcPr>
          <w:p w14:paraId="68A0165A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(62)</w:t>
            </w:r>
          </w:p>
        </w:tc>
        <w:tc>
          <w:tcPr>
            <w:tcW w:w="0" w:type="auto"/>
            <w:shd w:val="clear" w:color="auto" w:fill="auto"/>
            <w:hideMark/>
          </w:tcPr>
          <w:p w14:paraId="60867593" w14:textId="77777777" w:rsidR="00EF6F56" w:rsidRPr="00EF6F56" w:rsidRDefault="0062429A" w:rsidP="0062429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заштитата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физичкиот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психичкиот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моралниот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нужно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бара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преземени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 се спроведуваат со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претходна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проверка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тела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2397B3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6142CA7" w14:textId="77777777" w:rsidTr="00EF6F56">
        <w:tc>
          <w:tcPr>
            <w:tcW w:w="0" w:type="auto"/>
            <w:shd w:val="clear" w:color="auto" w:fill="auto"/>
            <w:hideMark/>
          </w:tcPr>
          <w:p w14:paraId="723913B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(63)</w:t>
            </w:r>
          </w:p>
        </w:tc>
        <w:tc>
          <w:tcPr>
            <w:tcW w:w="0" w:type="auto"/>
            <w:shd w:val="clear" w:color="auto" w:fill="auto"/>
            <w:hideMark/>
          </w:tcPr>
          <w:p w14:paraId="12B57347" w14:textId="77777777" w:rsidR="00EF6F56" w:rsidRPr="00EF6F56" w:rsidRDefault="0062429A" w:rsidP="0062429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координација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олесни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луѓето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дејностите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произведуваат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а кои си поставиле к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ултурна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преземат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ги вршат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своите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активности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F01F5E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AB04EE0" w14:textId="77777777" w:rsidTr="00EF6F56">
        <w:tc>
          <w:tcPr>
            <w:tcW w:w="0" w:type="auto"/>
            <w:shd w:val="clear" w:color="auto" w:fill="auto"/>
            <w:hideMark/>
          </w:tcPr>
          <w:p w14:paraId="6943AD0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(64)</w:t>
            </w:r>
          </w:p>
        </w:tc>
        <w:tc>
          <w:tcPr>
            <w:tcW w:w="0" w:type="auto"/>
            <w:shd w:val="clear" w:color="auto" w:fill="auto"/>
            <w:hideMark/>
          </w:tcPr>
          <w:p w14:paraId="6452E1E1" w14:textId="77777777" w:rsidR="00EF6F56" w:rsidRPr="0062429A" w:rsidRDefault="0062429A" w:rsidP="00BE13C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Минималните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продукции</w:t>
            </w:r>
            <w:proofErr w:type="spellEnd"/>
            <w:r w:rsidR="00BE13CB"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однос на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средство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промовирање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производството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независно</w:t>
            </w:r>
            <w:proofErr w:type="spellEnd"/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дистрибуција</w:t>
            </w:r>
            <w:proofErr w:type="spellEnd"/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гореспоменатите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индустрии</w:t>
            </w:r>
            <w:proofErr w:type="spellEnd"/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</w:t>
            </w:r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истите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комплементарни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веќе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предложени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E13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корист на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истата</w:t>
            </w:r>
            <w:proofErr w:type="spellEnd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2429A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.</w:t>
            </w:r>
          </w:p>
        </w:tc>
      </w:tr>
    </w:tbl>
    <w:p w14:paraId="38CED4E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0E55F01" w14:textId="77777777" w:rsidTr="00EF6F56">
        <w:tc>
          <w:tcPr>
            <w:tcW w:w="0" w:type="auto"/>
            <w:shd w:val="clear" w:color="auto" w:fill="auto"/>
            <w:hideMark/>
          </w:tcPr>
          <w:p w14:paraId="71CB2AA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(65)</w:t>
            </w:r>
          </w:p>
        </w:tc>
        <w:tc>
          <w:tcPr>
            <w:tcW w:w="0" w:type="auto"/>
            <w:shd w:val="clear" w:color="auto" w:fill="auto"/>
            <w:hideMark/>
          </w:tcPr>
          <w:p w14:paraId="1A2FA54E" w14:textId="02FFFBE4" w:rsidR="00EF6F56" w:rsidRPr="00EF6F56" w:rsidRDefault="008F28C0" w:rsidP="00B96A2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="00D172B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е потребно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промовираат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доволна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големина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тел</w:t>
            </w:r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евизиските</w:t>
            </w:r>
            <w:proofErr w:type="spellEnd"/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продукции</w:t>
            </w:r>
            <w:proofErr w:type="spellEnd"/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ите-членки</w:t>
            </w:r>
            <w:proofErr w:type="spellEnd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 ги</w:t>
            </w:r>
            <w:r w:rsidR="00D17E3F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вратат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потребните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инвестиции</w:t>
            </w:r>
            <w:proofErr w:type="spellEnd"/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воспоставување</w:t>
            </w:r>
            <w:proofErr w:type="spellEnd"/>
            <w:r w:rsidR="00C15AF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</w:t>
            </w:r>
            <w:r w:rsidR="000D6B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заеднички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отворање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националните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туку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="000D6B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D6B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така што 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поголемиот дел од 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 w:rsidR="000D6B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 емитување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и-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D6B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ќе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се предвид</w:t>
            </w:r>
            <w:r w:rsidR="000D6B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онаму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изводливо 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</w:t>
            </w:r>
            <w:proofErr w:type="spellEnd"/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 w:rsidR="00D172BD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начин. За</w:t>
            </w:r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следење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остварување</w:t>
            </w:r>
            <w:proofErr w:type="spellEnd"/>
            <w:r w:rsidR="001D20B1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1D20B1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те-членки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D20B1" w:rsidRPr="00D17E3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ѝ</w:t>
            </w:r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достават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17E3F">
              <w:rPr>
                <w:rFonts w:ascii="Times New Roman" w:eastAsia="Times New Roman" w:hAnsi="Times New Roman" w:cs="Times New Roman"/>
                <w:sz w:val="32"/>
                <w:szCs w:val="24"/>
              </w:rPr>
              <w:t>извештај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соодносите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резервирани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пресметување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ваквите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делови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земе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специфичната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ситуација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Грција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Португалија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тр</w:t>
            </w:r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>еба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>извести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другите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извештаи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 да достави, онаму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мислење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земајќи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напредокот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постигнат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претходните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учеството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првите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посебната положба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новите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специфичната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</w:t>
            </w:r>
            <w:r w:rsidR="001D20B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итуација во</w:t>
            </w:r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земјите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>низок</w:t>
            </w:r>
            <w:proofErr w:type="spellEnd"/>
            <w:r w:rsidRPr="008F28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аудиовизуелен</w:t>
            </w:r>
            <w:proofErr w:type="spellEnd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производствен</w:t>
            </w:r>
            <w:proofErr w:type="spellEnd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капацитет</w:t>
            </w:r>
            <w:proofErr w:type="spellEnd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</w:t>
            </w:r>
            <w:r w:rsidR="00D17E3F" w:rsidRPr="00B77CC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ограничен</w:t>
            </w:r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D17E3F" w:rsidRPr="00B77CC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јазичн</w:t>
            </w:r>
            <w:proofErr w:type="spellEnd"/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</w:t>
            </w:r>
            <w:proofErr w:type="spellEnd"/>
            <w:r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A7A6FA5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820A6B1" w14:textId="77777777" w:rsidTr="00EF6F56">
        <w:tc>
          <w:tcPr>
            <w:tcW w:w="0" w:type="auto"/>
            <w:shd w:val="clear" w:color="auto" w:fill="auto"/>
            <w:hideMark/>
          </w:tcPr>
          <w:p w14:paraId="7619F55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(66)</w:t>
            </w:r>
          </w:p>
        </w:tc>
        <w:tc>
          <w:tcPr>
            <w:tcW w:w="0" w:type="auto"/>
            <w:shd w:val="clear" w:color="auto" w:fill="auto"/>
            <w:hideMark/>
          </w:tcPr>
          <w:p w14:paraId="5CE4FF3D" w14:textId="065963F9" w:rsidR="00EF6F56" w:rsidRPr="00EF6F56" w:rsidRDefault="00CA3F88" w:rsidP="00CA3F88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бараат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процедури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унапреди спроведувањето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се усвојат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поттикнување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активноста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развојот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дукција</w:t>
            </w:r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дистрибуција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земјите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мал производствен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капацитет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</w:t>
            </w:r>
            <w:r w:rsidR="00CE52D8" w:rsidRPr="00B77CC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ограничен</w:t>
            </w:r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CE52D8" w:rsidRPr="00B77CC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CE52D8"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јазичн</w:t>
            </w:r>
            <w:proofErr w:type="spellEnd"/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CE52D8"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CE52D8" w:rsidRPr="00B77CC5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</w:t>
            </w:r>
            <w:proofErr w:type="spellEnd"/>
            <w:r w:rsidR="00C756EF" w:rsidRPr="00C756E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7A7C4D7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B818FB0" w14:textId="77777777" w:rsidTr="00EF6F56">
        <w:tc>
          <w:tcPr>
            <w:tcW w:w="0" w:type="auto"/>
            <w:shd w:val="clear" w:color="auto" w:fill="auto"/>
            <w:hideMark/>
          </w:tcPr>
          <w:p w14:paraId="7A37659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(67)</w:t>
            </w:r>
          </w:p>
        </w:tc>
        <w:tc>
          <w:tcPr>
            <w:tcW w:w="0" w:type="auto"/>
            <w:shd w:val="clear" w:color="auto" w:fill="auto"/>
            <w:hideMark/>
          </w:tcPr>
          <w:p w14:paraId="3A403016" w14:textId="77777777" w:rsidR="00EF6F56" w:rsidRPr="00EF6F56" w:rsidRDefault="00CA3F88" w:rsidP="00CA3F88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Процентот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мора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биде исполнет</w:t>
            </w:r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земање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економската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реалност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Затоа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постигнување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CA3F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прогресивен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систе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47228A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CE52D8" w14:paraId="66035855" w14:textId="77777777" w:rsidTr="00EF6F56">
        <w:tc>
          <w:tcPr>
            <w:tcW w:w="0" w:type="auto"/>
            <w:shd w:val="clear" w:color="auto" w:fill="auto"/>
            <w:hideMark/>
          </w:tcPr>
          <w:p w14:paraId="6A8E871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(68)</w:t>
            </w:r>
          </w:p>
        </w:tc>
        <w:tc>
          <w:tcPr>
            <w:tcW w:w="0" w:type="auto"/>
            <w:shd w:val="clear" w:color="auto" w:fill="auto"/>
            <w:hideMark/>
          </w:tcPr>
          <w:p w14:paraId="78E0E021" w14:textId="77777777" w:rsidR="00EF6F56" w:rsidRPr="00CE52D8" w:rsidRDefault="009B6BC8" w:rsidP="009B6BC8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Заложбата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онаму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изводливо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процент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создадени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продуценти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стимулира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извори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продукција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создавање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мали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средни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претпријатија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Ова ќе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понуди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нови пазари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места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творечките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таленти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рофесии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од областа на културата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вработените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културата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960A8F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88D6C3C" w14:textId="77777777" w:rsidTr="00EF6F56">
        <w:tc>
          <w:tcPr>
            <w:tcW w:w="0" w:type="auto"/>
            <w:shd w:val="clear" w:color="auto" w:fill="auto"/>
            <w:hideMark/>
          </w:tcPr>
          <w:p w14:paraId="7C3E0D4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(69)</w:t>
            </w:r>
          </w:p>
        </w:tc>
        <w:tc>
          <w:tcPr>
            <w:tcW w:w="0" w:type="auto"/>
            <w:shd w:val="clear" w:color="auto" w:fill="auto"/>
            <w:hideMark/>
          </w:tcPr>
          <w:p w14:paraId="738F3912" w14:textId="2D834CD8" w:rsidR="00EF6F56" w:rsidRPr="00EF6F56" w:rsidRDefault="009B6BC8" w:rsidP="00875E8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имаат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потенцијал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делумно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заменат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тоа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онаму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изводливо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промовираат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производството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дистрибуцијата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тој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придонесат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унапредување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културната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разновидност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Таквата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поддршка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европските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пример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финанси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рање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страна на</w:t>
            </w:r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таквите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добивањ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минимален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удел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каталози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виде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атрактивна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презентација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вропски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дела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програмски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водичи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редовно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преиспитува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одредбите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однесуваат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промоција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страна на </w:t>
            </w:r>
            <w:proofErr w:type="spellStart"/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E87ED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9B6BC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извештаите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предвидени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исто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75E85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посебно</w:t>
            </w:r>
            <w:r w:rsidR="00875E85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земат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финансискио</w:t>
            </w:r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придонес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таквите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75E85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 w:rsidR="00875E85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дукцијата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стекнување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E52D8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, у</w:t>
            </w:r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делот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каталогот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</w:t>
            </w:r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уелни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proofErr w:type="spellStart"/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фактичк</w:t>
            </w:r>
            <w:proofErr w:type="spellEnd"/>
            <w:r w:rsidR="00CE52D8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 потрошувачка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="00875E85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што ги </w:t>
            </w:r>
            <w:r w:rsidR="00E87ED7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нуд</w:t>
            </w:r>
            <w:r w:rsidR="00875E85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ат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47E2E0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08423D29" w14:textId="77777777" w:rsidTr="00EF6F56">
        <w:tc>
          <w:tcPr>
            <w:tcW w:w="0" w:type="auto"/>
            <w:shd w:val="clear" w:color="auto" w:fill="auto"/>
            <w:hideMark/>
          </w:tcPr>
          <w:p w14:paraId="37B7F85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(70)</w:t>
            </w:r>
          </w:p>
        </w:tc>
        <w:tc>
          <w:tcPr>
            <w:tcW w:w="0" w:type="auto"/>
            <w:shd w:val="clear" w:color="auto" w:fill="auto"/>
            <w:hideMark/>
          </w:tcPr>
          <w:p w14:paraId="27BFE85F" w14:textId="77777777" w:rsidR="00EF6F56" w:rsidRPr="00EF6F56" w:rsidRDefault="00E87ED7" w:rsidP="000F1FB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При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16,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охрабрат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вклучат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соодветен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F1FB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F1FB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</w:t>
            </w:r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копродуцирани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не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домашно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</w:t>
            </w:r>
            <w:proofErr w:type="spellEnd"/>
            <w:r w:rsidRPr="00E87ED7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0310DA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026A9B74" w14:textId="77777777" w:rsidTr="00EF6F56">
        <w:tc>
          <w:tcPr>
            <w:tcW w:w="0" w:type="auto"/>
            <w:shd w:val="clear" w:color="auto" w:fill="auto"/>
            <w:hideMark/>
          </w:tcPr>
          <w:p w14:paraId="24E5D5FA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(71)</w:t>
            </w:r>
          </w:p>
        </w:tc>
        <w:tc>
          <w:tcPr>
            <w:tcW w:w="0" w:type="auto"/>
            <w:shd w:val="clear" w:color="auto" w:fill="auto"/>
            <w:hideMark/>
          </w:tcPr>
          <w:p w14:paraId="204E99AF" w14:textId="77777777" w:rsidR="00EF6F56" w:rsidRPr="00EF6F56" w:rsidRDefault="00C931CF" w:rsidP="00F74C0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 д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ефинира</w:t>
            </w:r>
            <w:proofErr w:type="spellEnd"/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њето на 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дуценти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независни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“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посочени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17,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посебно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земат</w:t>
            </w:r>
            <w:proofErr w:type="spellEnd"/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критериумите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сопственоста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продуцентската компаниј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а,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количеството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доставени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еден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ист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сопственоста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врз</w:t>
            </w:r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секундарните</w:t>
            </w:r>
            <w:proofErr w:type="spellEnd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F74C0F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EDA728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CE52D8" w14:paraId="3E2B60B3" w14:textId="77777777" w:rsidTr="00EF6F56">
        <w:tc>
          <w:tcPr>
            <w:tcW w:w="0" w:type="auto"/>
            <w:shd w:val="clear" w:color="auto" w:fill="auto"/>
            <w:hideMark/>
          </w:tcPr>
          <w:p w14:paraId="2D697B05" w14:textId="77777777" w:rsidR="00EF6F56" w:rsidRPr="00CE52D8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(72)</w:t>
            </w:r>
          </w:p>
        </w:tc>
        <w:tc>
          <w:tcPr>
            <w:tcW w:w="0" w:type="auto"/>
            <w:shd w:val="clear" w:color="auto" w:fill="auto"/>
            <w:hideMark/>
          </w:tcPr>
          <w:p w14:paraId="42A13998" w14:textId="0ECC7A9A" w:rsidR="00EF6F56" w:rsidRPr="00CE52D8" w:rsidRDefault="00C931CF" w:rsidP="002718F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Каналите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емитуваат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целосно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јазик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различен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оној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опфатени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членовите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16 и 17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Сепак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кога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таков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јазик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јазици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r w:rsidR="00CE52D8"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етставуваат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значителен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цело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емитување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каналот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членовите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16 и 17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применуваат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тој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времето</w:t>
            </w:r>
            <w:proofErr w:type="spellEnd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емитување</w:t>
            </w:r>
            <w:r w:rsidR="00F74C0F"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1297CC2" w14:textId="77777777" w:rsidR="00EF6F56" w:rsidRPr="00CE52D8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FED1058" w14:textId="77777777" w:rsidTr="00EF6F56">
        <w:tc>
          <w:tcPr>
            <w:tcW w:w="0" w:type="auto"/>
            <w:shd w:val="clear" w:color="auto" w:fill="auto"/>
            <w:hideMark/>
          </w:tcPr>
          <w:p w14:paraId="4FA3EE20" w14:textId="77777777" w:rsidR="00EF6F56" w:rsidRPr="00CE52D8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(73)</w:t>
            </w:r>
          </w:p>
        </w:tc>
        <w:tc>
          <w:tcPr>
            <w:tcW w:w="0" w:type="auto"/>
            <w:shd w:val="clear" w:color="auto" w:fill="auto"/>
            <w:hideMark/>
          </w:tcPr>
          <w:p w14:paraId="5EF31EAF" w14:textId="77777777" w:rsidR="00EF6F56" w:rsidRPr="00EF6F56" w:rsidRDefault="00C931CF" w:rsidP="00C931C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Националните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планови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поддршка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продукција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само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доколку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CE52D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498C19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7A70326" w14:textId="77777777" w:rsidTr="00EF6F56">
        <w:tc>
          <w:tcPr>
            <w:tcW w:w="0" w:type="auto"/>
            <w:shd w:val="clear" w:color="auto" w:fill="auto"/>
            <w:hideMark/>
          </w:tcPr>
          <w:p w14:paraId="634835A4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(74)</w:t>
            </w:r>
          </w:p>
        </w:tc>
        <w:tc>
          <w:tcPr>
            <w:tcW w:w="0" w:type="auto"/>
            <w:shd w:val="clear" w:color="auto" w:fill="auto"/>
            <w:hideMark/>
          </w:tcPr>
          <w:p w14:paraId="643EC8B7" w14:textId="77777777" w:rsidR="00EF6F56" w:rsidRPr="00EF6F56" w:rsidRDefault="00C931CF" w:rsidP="00875E8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Целта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поддршка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дукција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спроведува 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в</w:t>
            </w:r>
            <w:r w:rsidR="00875E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натре в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</w:t>
            </w:r>
            <w:proofErr w:type="spellEnd"/>
            <w:r w:rsidR="00875E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нивните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меѓу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другото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преку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75E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утврду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вање</w:t>
            </w:r>
            <w:r w:rsidR="00875E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мисија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јавен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вклучувајќи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обврската</w:t>
            </w:r>
            <w:proofErr w:type="spellEnd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</w:t>
            </w:r>
            <w:proofErr w:type="spellEnd"/>
            <w:r w:rsidR="00690EF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но да доприн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ес</w:t>
            </w:r>
            <w:proofErr w:type="spellEnd"/>
            <w:r w:rsidR="00690EF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75E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инвестирањето за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</w:t>
            </w:r>
            <w:proofErr w:type="spellEnd"/>
            <w:r w:rsidR="00690EF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 w:rsidR="00690EF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дукција</w:t>
            </w:r>
            <w:r w:rsidRPr="00C931C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D30AD8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F69BE3A" w14:textId="77777777" w:rsidTr="00EF6F56">
        <w:tc>
          <w:tcPr>
            <w:tcW w:w="0" w:type="auto"/>
            <w:shd w:val="clear" w:color="auto" w:fill="auto"/>
            <w:hideMark/>
          </w:tcPr>
          <w:p w14:paraId="0F7D32D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(75)</w:t>
            </w:r>
          </w:p>
        </w:tc>
        <w:tc>
          <w:tcPr>
            <w:tcW w:w="0" w:type="auto"/>
            <w:shd w:val="clear" w:color="auto" w:fill="auto"/>
            <w:hideMark/>
          </w:tcPr>
          <w:p w14:paraId="51150B92" w14:textId="77777777" w:rsidR="00EF6F56" w:rsidRPr="00EF6F56" w:rsidRDefault="00690EF3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Обезбедувачите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креатори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продуценти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автори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експерти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охрабрат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развијат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стратегии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фантастични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адресирани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до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меѓународна</w:t>
            </w:r>
            <w:proofErr w:type="spellEnd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90EF3">
              <w:rPr>
                <w:rFonts w:ascii="Times New Roman" w:eastAsia="Times New Roman" w:hAnsi="Times New Roman" w:cs="Times New Roman"/>
                <w:sz w:val="32"/>
                <w:szCs w:val="24"/>
              </w:rPr>
              <w:t>публика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6B376E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47F61CB" w14:textId="77777777" w:rsidTr="00EF6F56">
        <w:tc>
          <w:tcPr>
            <w:tcW w:w="0" w:type="auto"/>
            <w:shd w:val="clear" w:color="auto" w:fill="auto"/>
            <w:hideMark/>
          </w:tcPr>
          <w:p w14:paraId="2DE59932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(76)</w:t>
            </w:r>
          </w:p>
        </w:tc>
        <w:tc>
          <w:tcPr>
            <w:tcW w:w="0" w:type="auto"/>
            <w:shd w:val="clear" w:color="auto" w:fill="auto"/>
            <w:hideMark/>
          </w:tcPr>
          <w:p w14:paraId="5C32D0C1" w14:textId="77777777" w:rsidR="00EF6F56" w:rsidRPr="00EF6F56" w:rsidRDefault="00875E85" w:rsidP="00875E8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осигура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кинематографските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емитуваат</w:t>
            </w:r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периоди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договорени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помеѓу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носителите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правата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давателите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875E85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5D76EE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7A3935A" w14:textId="77777777" w:rsidTr="00EF6F56">
        <w:tc>
          <w:tcPr>
            <w:tcW w:w="0" w:type="auto"/>
            <w:shd w:val="clear" w:color="auto" w:fill="auto"/>
            <w:hideMark/>
          </w:tcPr>
          <w:p w14:paraId="74C5882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(77)</w:t>
            </w:r>
          </w:p>
        </w:tc>
        <w:tc>
          <w:tcPr>
            <w:tcW w:w="0" w:type="auto"/>
            <w:shd w:val="clear" w:color="auto" w:fill="auto"/>
            <w:hideMark/>
          </w:tcPr>
          <w:p w14:paraId="59060967" w14:textId="77777777" w:rsidR="00EF6F56" w:rsidRPr="00EF6F56" w:rsidRDefault="00D80E05" w:rsidP="00D80E0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Прашањето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конкретното определување на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вид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прикажување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кинематографски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првенствено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прашање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реши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спогодби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заинтересираните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соодветните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професионалци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958C2D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71135AC" w14:textId="77777777" w:rsidTr="00EF6F56">
        <w:tc>
          <w:tcPr>
            <w:tcW w:w="0" w:type="auto"/>
            <w:shd w:val="clear" w:color="auto" w:fill="auto"/>
            <w:hideMark/>
          </w:tcPr>
          <w:p w14:paraId="1D38194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(78)</w:t>
            </w:r>
          </w:p>
        </w:tc>
        <w:tc>
          <w:tcPr>
            <w:tcW w:w="0" w:type="auto"/>
            <w:shd w:val="clear" w:color="auto" w:fill="auto"/>
            <w:hideMark/>
          </w:tcPr>
          <w:p w14:paraId="0C2DE0AE" w14:textId="77777777" w:rsidR="00EF6F56" w:rsidRPr="00EF6F56" w:rsidRDefault="00D80E05" w:rsidP="00D80E0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политика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орист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јазик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слободни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утврдат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построги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јазичните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è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додека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конкретно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уваат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реемитување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телевизиски преноси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потекло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A44E5B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78DF62E" w14:textId="77777777" w:rsidTr="00EF6F56">
        <w:tc>
          <w:tcPr>
            <w:tcW w:w="0" w:type="auto"/>
            <w:shd w:val="clear" w:color="auto" w:fill="auto"/>
            <w:hideMark/>
          </w:tcPr>
          <w:p w14:paraId="502E973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(79)</w:t>
            </w:r>
          </w:p>
        </w:tc>
        <w:tc>
          <w:tcPr>
            <w:tcW w:w="0" w:type="auto"/>
            <w:shd w:val="clear" w:color="auto" w:fill="auto"/>
            <w:hideMark/>
          </w:tcPr>
          <w:p w14:paraId="266B2598" w14:textId="772E61F2" w:rsidR="00EF6F56" w:rsidRPr="00EF6F56" w:rsidRDefault="00D80E05" w:rsidP="00117FD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Достапноста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зголемува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изборот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Оттука излегува дека д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етални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 р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егулира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 на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ите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оправдани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имаат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смисла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техничка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точка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Сепак,</w:t>
            </w:r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почитува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ат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правилата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идентификација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туку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основн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 ниво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квалитативни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исполнат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јасни</w:t>
            </w:r>
            <w:proofErr w:type="spellEnd"/>
            <w:r w:rsidR="00117FD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јавната</w:t>
            </w:r>
            <w:proofErr w:type="spellEnd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80E05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политика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C2A4B3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0C8F475" w14:textId="77777777" w:rsidTr="00EF6F56">
        <w:tc>
          <w:tcPr>
            <w:tcW w:w="0" w:type="auto"/>
            <w:shd w:val="clear" w:color="auto" w:fill="auto"/>
            <w:hideMark/>
          </w:tcPr>
          <w:p w14:paraId="1D94EE7A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(80)</w:t>
            </w:r>
          </w:p>
        </w:tc>
        <w:tc>
          <w:tcPr>
            <w:tcW w:w="0" w:type="auto"/>
            <w:shd w:val="clear" w:color="auto" w:fill="auto"/>
            <w:hideMark/>
          </w:tcPr>
          <w:p w14:paraId="758D8234" w14:textId="7A500213" w:rsidR="00EF6F56" w:rsidRPr="00117FDC" w:rsidRDefault="00117FDC" w:rsidP="00117FD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репозна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сво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ето</w:t>
            </w:r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интерпретативн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 соопштение</w:t>
            </w:r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аспекти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одредбите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граници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“</w:t>
            </w:r>
            <w:hyperlink r:id="rId12" w:anchor="ntr25-L_2010095EN.01000101-E0025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 (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25"/>
                  <w:szCs w:val="17"/>
                  <w:vertAlign w:val="superscript"/>
                </w:rPr>
                <w:t>25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2"/>
                  <w:szCs w:val="24"/>
                </w:rPr>
                <w:t>)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развојот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техники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маркетинг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иновации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создаде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икасни</w:t>
            </w:r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традиционалните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радиодифузни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потенцијално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овозможувајќи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си конкурираат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успешно на едно рамноправно ниво,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>иновации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117F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. </w:t>
            </w:r>
          </w:p>
        </w:tc>
      </w:tr>
    </w:tbl>
    <w:p w14:paraId="4857182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84FAB94" w14:textId="77777777" w:rsidTr="00EF6F56">
        <w:tc>
          <w:tcPr>
            <w:tcW w:w="0" w:type="auto"/>
            <w:shd w:val="clear" w:color="auto" w:fill="auto"/>
            <w:hideMark/>
          </w:tcPr>
          <w:p w14:paraId="504750D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(81)</w:t>
            </w:r>
          </w:p>
        </w:tc>
        <w:tc>
          <w:tcPr>
            <w:tcW w:w="0" w:type="auto"/>
            <w:shd w:val="clear" w:color="auto" w:fill="auto"/>
            <w:hideMark/>
          </w:tcPr>
          <w:p w14:paraId="5AF5F1F2" w14:textId="77777777" w:rsidR="00EF6F56" w:rsidRPr="00EF6F56" w:rsidRDefault="00C35EB9" w:rsidP="00E744B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Комерцијалните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технолошките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новини им даваат на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корисниците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пог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олем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користењето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задржи балансот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општ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регулативата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дозволи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степен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флексибилност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поглед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одвоју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ање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додека 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ласира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њето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биде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дозволено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околности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освен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ако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некоја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одлучи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поинаку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Меѓутоа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кога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ласирањето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е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прикриено</w:t>
            </w:r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истото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одвојување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744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пречува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употребата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техники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C35EB9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3761E5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5D15A5A6" w14:textId="77777777" w:rsidTr="00EF6F56">
        <w:tc>
          <w:tcPr>
            <w:tcW w:w="0" w:type="auto"/>
            <w:shd w:val="clear" w:color="auto" w:fill="auto"/>
            <w:hideMark/>
          </w:tcPr>
          <w:p w14:paraId="3577A83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(82)</w:t>
            </w:r>
          </w:p>
        </w:tc>
        <w:tc>
          <w:tcPr>
            <w:tcW w:w="0" w:type="auto"/>
            <w:shd w:val="clear" w:color="auto" w:fill="auto"/>
            <w:hideMark/>
          </w:tcPr>
          <w:p w14:paraId="4A7CCB9A" w14:textId="6D3065DA" w:rsidR="00EF6F56" w:rsidRDefault="00E744B4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Покрај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практиките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опфатени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2005/29/ЕЗ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11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мај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2005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однос на </w:t>
            </w:r>
            <w:r w:rsidR="00CE5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нечесните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страна на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бизнис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пазар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"ntr26-L_2010095EN.01000101-E0026"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26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proofErr w:type="spellStart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нечесните</w:t>
            </w:r>
            <w:r w:rsidR="007F72E5"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практики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0453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="00A12099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ведувачките</w:t>
            </w:r>
            <w:r w:rsidR="00D80453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агресивни</w:t>
            </w:r>
            <w:proofErr w:type="spellEnd"/>
            <w:r w:rsid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среќаваат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кај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Дополнително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2003/33/ЕЗ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26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мај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2003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приближување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законите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регулативите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административните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државите-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одн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с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</w:t>
            </w:r>
            <w:proofErr w:type="spellEnd"/>
            <w:r w:rsidR="00D804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тутунски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"ntr27-L_2010095EN.01000101-E0027"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27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забранува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спонзорство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цигари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тутунски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печатени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н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информатичко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општество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радио-емитување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не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во спротивност со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оглед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специфичните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карактеристики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88 (1)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Директивата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2001/83/ЕЗ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6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ноември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2001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година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код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ексот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Заедницата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однос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медицинските производи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употреба</w:t>
            </w:r>
            <w:proofErr w:type="spellEnd"/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</w:instrText>
            </w:r>
            <w:r w:rsidR="00054DC8">
              <w:instrText xml:space="preserve">3A095%3ATOC" \l "ntr28-L_2010095EN.01000101-E0028"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28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забранува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медицински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пред</w:t>
            </w:r>
            <w:r w:rsidR="00D83143"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пошироката</w:t>
            </w:r>
            <w:proofErr w:type="spellEnd"/>
            <w:r w:rsidR="00D83143"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така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предвидено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став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5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тој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</w:t>
            </w:r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членот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21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Освен</w:t>
            </w:r>
            <w:proofErr w:type="spellEnd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D83143">
              <w:rPr>
                <w:rFonts w:ascii="Times New Roman" w:eastAsia="Times New Roman" w:hAnsi="Times New Roman" w:cs="Times New Roman"/>
                <w:sz w:val="32"/>
                <w:szCs w:val="24"/>
              </w:rPr>
              <w:t>тоа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спротивност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Регулативата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(ЕЗ) бр.1924/2006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Европскиот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парламент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Советот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декември</w:t>
            </w:r>
            <w:proofErr w:type="spellEnd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г</w:t>
            </w:r>
            <w:r w:rsid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одина</w:t>
            </w:r>
            <w:proofErr w:type="spellEnd"/>
            <w:r w:rsid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A120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тврдењата за нутритивните и </w:t>
            </w:r>
            <w:proofErr w:type="spellStart"/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здравствени</w:t>
            </w:r>
            <w:proofErr w:type="spellEnd"/>
            <w:r w:rsidR="00A120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 својства на одредени видови </w:t>
            </w:r>
            <w:r w:rsidRPr="00E744B4">
              <w:rPr>
                <w:rFonts w:ascii="Times New Roman" w:eastAsia="Times New Roman" w:hAnsi="Times New Roman" w:cs="Times New Roman"/>
                <w:sz w:val="32"/>
                <w:szCs w:val="24"/>
              </w:rPr>
              <w:t>х</w:t>
            </w:r>
            <w:r w:rsidR="00A120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рана</w:t>
            </w:r>
            <w:r w:rsidR="00054DC8">
              <w:fldChar w:fldCharType="begin"/>
            </w:r>
            <w:r w:rsidR="00054DC8">
              <w:instrText xml:space="preserve"> HYPERLINK "https://eur-lex.europa.eu/legal-content/EN/TXT/?uri=uriserv%3AOJ.L_.2010.095.01.0001.01.ENG&amp;toc=OJ%3AL%3A2010%3A095%3ATOC" \l "ntr29-L_2010095EN.01000101-E0029" </w:instrText>
            </w:r>
            <w:r w:rsidR="00054DC8">
              <w:fldChar w:fldCharType="separate"/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 (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25"/>
                <w:szCs w:val="17"/>
                <w:vertAlign w:val="superscript"/>
              </w:rPr>
              <w:t>29</w:t>
            </w:r>
            <w:r w:rsidR="00EF6F56" w:rsidRPr="00F075DD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t>)</w:t>
            </w:r>
            <w:r w:rsidR="00054DC8">
              <w:rPr>
                <w:rFonts w:ascii="Times New Roman" w:eastAsia="Times New Roman" w:hAnsi="Times New Roman" w:cs="Times New Roman"/>
                <w:color w:val="3366CC"/>
                <w:sz w:val="32"/>
                <w:szCs w:val="24"/>
              </w:rPr>
              <w:fldChar w:fldCharType="end"/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14:paraId="309B9E53" w14:textId="77777777" w:rsidR="00117FDC" w:rsidRPr="00EF6F56" w:rsidRDefault="00117FDC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EF6F56" w:rsidRPr="00EF6F56" w14:paraId="484EDF94" w14:textId="77777777" w:rsidTr="00EF6F56">
        <w:tc>
          <w:tcPr>
            <w:tcW w:w="0" w:type="auto"/>
            <w:shd w:val="clear" w:color="auto" w:fill="auto"/>
            <w:hideMark/>
          </w:tcPr>
          <w:p w14:paraId="2280C6C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(83)</w:t>
            </w:r>
          </w:p>
        </w:tc>
        <w:tc>
          <w:tcPr>
            <w:tcW w:w="0" w:type="auto"/>
            <w:shd w:val="clear" w:color="auto" w:fill="auto"/>
            <w:hideMark/>
          </w:tcPr>
          <w:p w14:paraId="41572C64" w14:textId="77777777" w:rsidR="00EF6F56" w:rsidRPr="00EF6F56" w:rsidRDefault="00A12099" w:rsidP="00A1209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осигур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интересите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телевизиски гледа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чи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подлежи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извесен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број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минимални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а државите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мора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задржат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воведат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построги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околности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постават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надлежност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4E4162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493C7DA" w14:textId="77777777" w:rsidTr="00EF6F56">
        <w:tc>
          <w:tcPr>
            <w:tcW w:w="0" w:type="auto"/>
            <w:shd w:val="clear" w:color="auto" w:fill="auto"/>
            <w:hideMark/>
          </w:tcPr>
          <w:p w14:paraId="0D325A1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(84)</w:t>
            </w:r>
          </w:p>
        </w:tc>
        <w:tc>
          <w:tcPr>
            <w:tcW w:w="0" w:type="auto"/>
            <w:shd w:val="clear" w:color="auto" w:fill="auto"/>
            <w:hideMark/>
          </w:tcPr>
          <w:p w14:paraId="5FB602BC" w14:textId="77777777" w:rsidR="00EF6F56" w:rsidRPr="00EF6F56" w:rsidRDefault="00A12099" w:rsidP="00C416D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должно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416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почитување на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емитувањата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наменети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исклучиво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националната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територија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416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не м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ожат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прим</w:t>
            </w:r>
            <w:proofErr w:type="spellEnd"/>
            <w:r w:rsidR="00C416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индиректно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416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воведат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вметнување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различни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416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лимит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обемот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олеснат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C416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конкретни емитувања</w:t>
            </w:r>
            <w:r w:rsidRPr="00A12099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466E31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7D8E748" w14:textId="77777777" w:rsidTr="00EF6F56">
        <w:tc>
          <w:tcPr>
            <w:tcW w:w="0" w:type="auto"/>
            <w:shd w:val="clear" w:color="auto" w:fill="auto"/>
            <w:hideMark/>
          </w:tcPr>
          <w:p w14:paraId="4A21DA18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(85)</w:t>
            </w:r>
          </w:p>
        </w:tc>
        <w:tc>
          <w:tcPr>
            <w:tcW w:w="0" w:type="auto"/>
            <w:shd w:val="clear" w:color="auto" w:fill="auto"/>
            <w:hideMark/>
          </w:tcPr>
          <w:p w14:paraId="0FB8992C" w14:textId="77777777" w:rsidR="00EF6F56" w:rsidRPr="00EF6F56" w:rsidRDefault="00C416D1" w:rsidP="001E633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оглед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зголемените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можности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гледачите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ги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избегнат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користење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нови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технологии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лични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видео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рекордери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зголемен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иот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детално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ирање на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вметнувањето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спотови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гледачите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оправдан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Иако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зголемува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времето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дозволено</w:t>
            </w:r>
            <w:proofErr w:type="spellEnd"/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во еден час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даде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флексибилност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в</w:t>
            </w:r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метну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вање</w:t>
            </w:r>
            <w:proofErr w:type="spellEnd"/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то реклами доколку истите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нарушува</w:t>
            </w:r>
            <w:proofErr w:type="spellEnd"/>
            <w:r w:rsidR="001E633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интегритетот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Pr="00C416D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72D74C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F9F979D" w14:textId="77777777" w:rsidTr="00EF6F56">
        <w:tc>
          <w:tcPr>
            <w:tcW w:w="0" w:type="auto"/>
            <w:shd w:val="clear" w:color="auto" w:fill="auto"/>
            <w:hideMark/>
          </w:tcPr>
          <w:p w14:paraId="45E58B9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(86)</w:t>
            </w:r>
          </w:p>
        </w:tc>
        <w:tc>
          <w:tcPr>
            <w:tcW w:w="0" w:type="auto"/>
            <w:shd w:val="clear" w:color="auto" w:fill="auto"/>
            <w:hideMark/>
          </w:tcPr>
          <w:p w14:paraId="1228505C" w14:textId="77777777" w:rsidR="00EF6F56" w:rsidRPr="00EF6F56" w:rsidRDefault="00DF00DF" w:rsidP="00963F1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специфичниот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карактер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кои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 можност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вметнува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помеѓу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тоа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можните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прекини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кинематографските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филмовите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63F1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создадени</w:t>
            </w:r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прекините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некои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категории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потребна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63F1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специфична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88832B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06DF2E3E" w14:textId="77777777" w:rsidTr="00EF6F56">
        <w:tc>
          <w:tcPr>
            <w:tcW w:w="0" w:type="auto"/>
            <w:shd w:val="clear" w:color="auto" w:fill="auto"/>
            <w:hideMark/>
          </w:tcPr>
          <w:p w14:paraId="3C0F21D3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(87)</w:t>
            </w:r>
          </w:p>
        </w:tc>
        <w:tc>
          <w:tcPr>
            <w:tcW w:w="0" w:type="auto"/>
            <w:shd w:val="clear" w:color="auto" w:fill="auto"/>
            <w:hideMark/>
          </w:tcPr>
          <w:p w14:paraId="2B917917" w14:textId="47E03CC3" w:rsidR="00EF6F56" w:rsidRPr="00EF6F56" w:rsidRDefault="00DF00DF" w:rsidP="00963F1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спостави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ограничување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</w:t>
            </w:r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%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рекламни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спотови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спотови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реален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час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ко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ќе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важ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и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ударн</w:t>
            </w:r>
            <w:r w:rsidR="007F72E5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</w:t>
            </w:r>
            <w:r w:rsidR="007F72E5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gramStart"/>
            <w:r w:rsidR="007F72E5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време</w:t>
            </w:r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“</w:t>
            </w:r>
            <w:proofErr w:type="gram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Концептот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рекламен</w:t>
            </w:r>
            <w:proofErr w:type="spellEnd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63F1B"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спот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сфати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72E5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смисла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точка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i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 (1)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времетраење</w:t>
            </w:r>
            <w:proofErr w:type="spellEnd"/>
            <w:r w:rsidR="00963F1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од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12 </w:t>
            </w:r>
            <w:proofErr w:type="spellStart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минути</w:t>
            </w:r>
            <w:proofErr w:type="spellEnd"/>
            <w:r w:rsidRPr="00DF00DF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AFDAD8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21ECE29" w14:textId="77777777" w:rsidTr="00EF6F56">
        <w:tc>
          <w:tcPr>
            <w:tcW w:w="0" w:type="auto"/>
            <w:shd w:val="clear" w:color="auto" w:fill="auto"/>
            <w:hideMark/>
          </w:tcPr>
          <w:p w14:paraId="30F800C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(88)</w:t>
            </w:r>
          </w:p>
        </w:tc>
        <w:tc>
          <w:tcPr>
            <w:tcW w:w="0" w:type="auto"/>
            <w:shd w:val="clear" w:color="auto" w:fill="auto"/>
            <w:hideMark/>
          </w:tcPr>
          <w:p w14:paraId="35434E47" w14:textId="77777777" w:rsidR="00EF6F56" w:rsidRPr="00EF6F56" w:rsidRDefault="00963F1B" w:rsidP="000824F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Неопходно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што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цигари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тутунски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вклучително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индиректни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иако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споменуваат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иректно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производот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тутун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настојуваат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заобиколат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забраната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цигари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тутунски п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роизводи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користење на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бренд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ови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симболи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карактеристични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белези</w:t>
            </w:r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тутунски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претпријатија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чи</w:t>
            </w:r>
            <w:proofErr w:type="spellEnd"/>
            <w:r w:rsidR="000824F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 позната или основна</w:t>
            </w:r>
            <w:r w:rsidR="000824F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824F4">
              <w:rPr>
                <w:rFonts w:ascii="Times New Roman" w:eastAsia="Times New Roman" w:hAnsi="Times New Roman" w:cs="Times New Roman"/>
                <w:sz w:val="32"/>
                <w:szCs w:val="24"/>
              </w:rPr>
              <w:t>дејност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вклучуваат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продажба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963F1B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2D7E8F7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24E43E9" w14:textId="77777777" w:rsidTr="00EF6F56">
        <w:tc>
          <w:tcPr>
            <w:tcW w:w="0" w:type="auto"/>
            <w:shd w:val="clear" w:color="auto" w:fill="auto"/>
            <w:hideMark/>
          </w:tcPr>
          <w:p w14:paraId="50111F2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(89)</w:t>
            </w:r>
          </w:p>
        </w:tc>
        <w:tc>
          <w:tcPr>
            <w:tcW w:w="0" w:type="auto"/>
            <w:shd w:val="clear" w:color="auto" w:fill="auto"/>
            <w:hideMark/>
          </w:tcPr>
          <w:p w14:paraId="3BE3EED5" w14:textId="77777777" w:rsidR="00EF6F56" w:rsidRPr="00EF6F56" w:rsidRDefault="002C5B88" w:rsidP="00B96A2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Исто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 сите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медицински производи 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медицински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третман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достапн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6A2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рецепт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државата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под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чија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6A2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јурисдикција</w:t>
            </w:r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спаѓа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медиумските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с</w:t>
            </w:r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е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утврдат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строги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критериуми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96A2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алкохолни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2C5B88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F90160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6FEAA617" w14:textId="77777777" w:rsidTr="00EF6F56">
        <w:tc>
          <w:tcPr>
            <w:tcW w:w="0" w:type="auto"/>
            <w:shd w:val="clear" w:color="auto" w:fill="auto"/>
            <w:hideMark/>
          </w:tcPr>
          <w:p w14:paraId="55A95F29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(90)</w:t>
            </w:r>
          </w:p>
        </w:tc>
        <w:tc>
          <w:tcPr>
            <w:tcW w:w="0" w:type="auto"/>
            <w:shd w:val="clear" w:color="auto" w:fill="auto"/>
            <w:hideMark/>
          </w:tcPr>
          <w:p w14:paraId="5DB47B4A" w14:textId="4C809BDF" w:rsidR="00EF6F56" w:rsidRPr="00EF6F56" w:rsidRDefault="00B96A2D" w:rsidP="00F8439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Прикриените</w:t>
            </w:r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се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забранета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поради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нејзиниот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негативен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Забраната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прикриени</w:t>
            </w:r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го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легитим</w:t>
            </w:r>
            <w:proofErr w:type="spellEnd"/>
            <w:r w:rsidR="00F84395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="0034126E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="00F84395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плас</w:t>
            </w:r>
            <w:proofErr w:type="spellEnd"/>
            <w:r w:rsidR="00F84395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гледачот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информиран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D6052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дека е</w:t>
            </w:r>
            <w:r w:rsidR="00D465FE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="0034126E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рисут</w:t>
            </w:r>
            <w:r w:rsidR="005D6052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но </w:t>
            </w:r>
            <w:r w:rsidR="0034126E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лас</w:t>
            </w:r>
            <w:proofErr w:type="spellEnd"/>
            <w:r w:rsidR="005D6052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ирање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направи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сигнализ</w:t>
            </w:r>
            <w:proofErr w:type="spellEnd"/>
            <w:r w:rsidR="0034126E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фактот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="0034126E"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="0034126E"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дадена</w:t>
            </w:r>
            <w:proofErr w:type="spellEnd"/>
            <w:r w:rsidR="0034126E"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4126E"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</w:t>
            </w:r>
            <w:proofErr w:type="spellEnd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5D605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присутно</w:t>
            </w:r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плас</w:t>
            </w:r>
            <w:r w:rsidR="005D605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 на</w:t>
            </w:r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пример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34126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помош на</w:t>
            </w:r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неутрално</w:t>
            </w:r>
            <w:proofErr w:type="spellEnd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96A2D">
              <w:rPr>
                <w:rFonts w:ascii="Times New Roman" w:eastAsia="Times New Roman" w:hAnsi="Times New Roman" w:cs="Times New Roman"/>
                <w:sz w:val="32"/>
                <w:szCs w:val="24"/>
              </w:rPr>
              <w:t>лого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17F2A2E4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2720FFD" w14:textId="77777777" w:rsidTr="00EF6F56">
        <w:tc>
          <w:tcPr>
            <w:tcW w:w="0" w:type="auto"/>
            <w:shd w:val="clear" w:color="auto" w:fill="auto"/>
            <w:hideMark/>
          </w:tcPr>
          <w:p w14:paraId="525FB2E9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(91)</w:t>
            </w:r>
          </w:p>
        </w:tc>
        <w:tc>
          <w:tcPr>
            <w:tcW w:w="0" w:type="auto"/>
            <w:shd w:val="clear" w:color="auto" w:fill="auto"/>
            <w:hideMark/>
          </w:tcPr>
          <w:p w14:paraId="3C5F6352" w14:textId="3406E4FE" w:rsidR="00EF6F56" w:rsidRPr="00EF6F56" w:rsidRDefault="0034126E" w:rsidP="00F8439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лас</w:t>
            </w:r>
            <w:r w:rsidR="005D605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реалност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кинематографските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создадени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телевизиј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а.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еднакви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а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тоа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зголеми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конкурентноста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индустрија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лас</w:t>
            </w:r>
            <w:r w:rsidR="005D605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плас</w:t>
            </w:r>
            <w:proofErr w:type="spellEnd"/>
            <w:r w:rsidR="005D605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ја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опфаќа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секоја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комуникација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состои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вклучување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673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упатување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ивната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трговска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марка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</w:t>
            </w:r>
            <w:r w:rsidR="0036673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с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прикажан</w:t>
            </w:r>
            <w:proofErr w:type="spellEnd"/>
            <w:r w:rsidR="0036673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673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паричен </w:t>
            </w:r>
            <w:r w:rsidR="007F2CC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или сличен </w:t>
            </w:r>
            <w:r w:rsidR="0036673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надомест</w:t>
            </w:r>
            <w:r w:rsidR="007F2CC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7F2CC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Бесплатното о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безбедување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F2CC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стоки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дукциските</w:t>
            </w:r>
            <w:r w:rsidR="007F2CC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реквизити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награди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плас</w:t>
            </w:r>
            <w:proofErr w:type="spellEnd"/>
            <w:r w:rsidR="006270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доколку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вклучените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вредност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. П</w:t>
            </w:r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лас</w:t>
            </w:r>
            <w:r w:rsidR="006270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подлежи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истите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квалитативни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ограничувања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270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кои </w:t>
            </w:r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важат за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Одлучувачки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критериум</w:t>
            </w:r>
            <w:proofErr w:type="spellEnd"/>
            <w:r w:rsidR="006270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при</w:t>
            </w:r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разликување</w:t>
            </w:r>
            <w:r w:rsidR="006270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="0087291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спонзорството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плас</w:t>
            </w:r>
            <w:proofErr w:type="spellEnd"/>
            <w:r w:rsidR="008630C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="009229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фактот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 w:rsidR="00F8439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ласирањето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="009229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упатувањето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производот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вград</w:t>
            </w:r>
            <w:proofErr w:type="spellEnd"/>
            <w:r w:rsidR="009229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ено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дејството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поради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дефиницијата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точка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</w:t>
            </w:r>
            <w:r w:rsidR="00BA27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1(1) </w:t>
            </w:r>
            <w:r w:rsidR="009229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22937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формулацијата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„в</w:t>
            </w:r>
            <w:r w:rsidR="00BA2799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 рамките </w:t>
            </w:r>
            <w:proofErr w:type="gramStart"/>
            <w:r w:rsidR="00BA2799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="00922937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“</w:t>
            </w:r>
            <w:proofErr w:type="gram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Спротивно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BA27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ова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BA27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упатувањата на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от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мож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прикаж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270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текот на </w:t>
            </w:r>
            <w:proofErr w:type="spellStart"/>
            <w:r w:rsidRPr="0034126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</w:t>
            </w:r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рамата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дејствието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CDC368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479B5CBE" w14:textId="77777777" w:rsidTr="00EF6F56">
        <w:tc>
          <w:tcPr>
            <w:tcW w:w="0" w:type="auto"/>
            <w:shd w:val="clear" w:color="auto" w:fill="auto"/>
            <w:hideMark/>
          </w:tcPr>
          <w:p w14:paraId="072495D0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(92)</w:t>
            </w:r>
          </w:p>
        </w:tc>
        <w:tc>
          <w:tcPr>
            <w:tcW w:w="0" w:type="auto"/>
            <w:shd w:val="clear" w:color="auto" w:fill="auto"/>
            <w:hideMark/>
          </w:tcPr>
          <w:p w14:paraId="21940BF4" w14:textId="77777777" w:rsidR="00EF6F56" w:rsidRPr="00EF6F56" w:rsidRDefault="008630C1" w:rsidP="00992C4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</w:t>
            </w:r>
            <w:r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</w:t>
            </w:r>
            <w:proofErr w:type="spellEnd"/>
            <w:r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лас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ирањето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биде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забранет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Меѓутоа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некои</w:t>
            </w:r>
            <w:proofErr w:type="spellEnd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видови</w:t>
            </w:r>
            <w:proofErr w:type="spellEnd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</w:t>
            </w:r>
            <w:proofErr w:type="spellEnd"/>
            <w:r w:rsidR="00AD36EA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D36E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соодветни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отстапувања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позитивна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листа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AD36E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Една држава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</w:t>
            </w:r>
            <w:proofErr w:type="spellEnd"/>
            <w:r w:rsidR="00AD36E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92C4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може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целосно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делумно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откаж</w:t>
            </w:r>
            <w:proofErr w:type="spellEnd"/>
            <w:r w:rsidR="00992C4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овие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отстапувања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пример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AD36EA">
              <w:rPr>
                <w:rFonts w:ascii="Times New Roman" w:eastAsia="Times New Roman" w:hAnsi="Times New Roman" w:cs="Times New Roman"/>
                <w:sz w:val="32"/>
                <w:szCs w:val="24"/>
              </w:rPr>
              <w:t>дозвол</w:t>
            </w:r>
            <w:proofErr w:type="spellEnd"/>
            <w:r w:rsidR="00992C4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увајќи пласирање н</w:t>
            </w:r>
            <w:r w:rsidR="00AD36EA"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="00AD36E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произведени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исклучиво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а-</w:t>
            </w:r>
            <w:proofErr w:type="spellStart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BA2799" w:rsidRPr="00BA2799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E41BB5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BB6E463" w14:textId="77777777" w:rsidTr="00EF6F56">
        <w:tc>
          <w:tcPr>
            <w:tcW w:w="0" w:type="auto"/>
            <w:shd w:val="clear" w:color="auto" w:fill="auto"/>
            <w:hideMark/>
          </w:tcPr>
          <w:p w14:paraId="2ABCDC09" w14:textId="77777777" w:rsidR="00EF6F56" w:rsidRPr="00D465FE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(93)</w:t>
            </w:r>
          </w:p>
        </w:tc>
        <w:tc>
          <w:tcPr>
            <w:tcW w:w="0" w:type="auto"/>
            <w:shd w:val="clear" w:color="auto" w:fill="auto"/>
            <w:hideMark/>
          </w:tcPr>
          <w:p w14:paraId="2A522089" w14:textId="77777777" w:rsidR="00EF6F56" w:rsidRPr="00EF6F56" w:rsidRDefault="00992C4E" w:rsidP="00F87053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Понатаму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спонзорството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п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ласирањето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бидат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ети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случаите кога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влијаат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содржината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таков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влијаат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уредничката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независност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медиумските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Ваков е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</w:t>
            </w:r>
            <w:proofErr w:type="spellEnd"/>
            <w:r w:rsidR="00F87053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јот со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тематск</w:t>
            </w:r>
            <w:proofErr w:type="spellEnd"/>
            <w:r w:rsidR="00F87053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 пласирање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26481C8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7ADA4925" w14:textId="77777777" w:rsidTr="00EF6F56">
        <w:tc>
          <w:tcPr>
            <w:tcW w:w="0" w:type="auto"/>
            <w:shd w:val="clear" w:color="auto" w:fill="auto"/>
            <w:hideMark/>
          </w:tcPr>
          <w:p w14:paraId="04D3AB01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(94)</w:t>
            </w:r>
          </w:p>
        </w:tc>
        <w:tc>
          <w:tcPr>
            <w:tcW w:w="0" w:type="auto"/>
            <w:shd w:val="clear" w:color="auto" w:fill="auto"/>
            <w:hideMark/>
          </w:tcPr>
          <w:p w14:paraId="4753F491" w14:textId="77777777" w:rsidR="00EF6F56" w:rsidRPr="00EF6F56" w:rsidRDefault="00F87053" w:rsidP="000344B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должно</w:t>
            </w:r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стите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функционирање</w:t>
            </w:r>
            <w:proofErr w:type="spellEnd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ги</w:t>
            </w:r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наметн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државите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-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,</w:t>
            </w:r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13C88">
              <w:rPr>
                <w:rFonts w:ascii="Times New Roman" w:eastAsia="Times New Roman" w:hAnsi="Times New Roman" w:cs="Times New Roman"/>
                <w:sz w:val="32"/>
                <w:szCs w:val="24"/>
              </w:rPr>
              <w:t>ефикасно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 имаат с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лобод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ги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изб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рат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правни</w:t>
            </w:r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нивните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традиции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воспоставени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структури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формата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нивните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регулаторни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тела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непристрасно</w:t>
            </w:r>
            <w:proofErr w:type="spellEnd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0344B6"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транспарентно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вршат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спроведувањето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Поконкретно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инструментите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што ги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избра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ле државите-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ки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придонесат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унапредување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медиумскиот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плурализам</w:t>
            </w:r>
            <w:proofErr w:type="spellEnd"/>
            <w:r w:rsidRPr="00F87053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33514E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2B345262" w14:textId="77777777" w:rsidTr="00EF6F56">
        <w:tc>
          <w:tcPr>
            <w:tcW w:w="0" w:type="auto"/>
            <w:shd w:val="clear" w:color="auto" w:fill="auto"/>
            <w:hideMark/>
          </w:tcPr>
          <w:p w14:paraId="4670343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(95)</w:t>
            </w:r>
          </w:p>
        </w:tc>
        <w:tc>
          <w:tcPr>
            <w:tcW w:w="0" w:type="auto"/>
            <w:shd w:val="clear" w:color="auto" w:fill="auto"/>
            <w:hideMark/>
          </w:tcPr>
          <w:p w14:paraId="59910331" w14:textId="77777777" w:rsidR="00EF6F56" w:rsidRPr="0002430F" w:rsidRDefault="000344B6" w:rsidP="00785A03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надлежните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тела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имаат </w:t>
            </w:r>
            <w:proofErr w:type="spellStart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тесна</w:t>
            </w:r>
            <w:proofErr w:type="spellEnd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соработка</w:t>
            </w:r>
            <w:proofErr w:type="spellEnd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 цел да се осигури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Слично</w:t>
            </w:r>
            <w:proofErr w:type="spellEnd"/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 ова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важн</w:t>
            </w:r>
            <w:proofErr w:type="spellEnd"/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 е да има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тесна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соработка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помеѓу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меѓу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нивните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тела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влијанието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радиодифузерите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имаат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случаите кога </w:t>
            </w:r>
            <w:proofErr w:type="spellStart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националното</w:t>
            </w:r>
            <w:proofErr w:type="spellEnd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законодавство</w:t>
            </w:r>
            <w:proofErr w:type="spellEnd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предвидува</w:t>
            </w:r>
            <w:proofErr w:type="spellEnd"/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роцедури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добивање дозвола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доколку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засегнати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02430F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пожелно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помеѓу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соодветните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тела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одржат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контакти</w:t>
            </w:r>
            <w:proofErr w:type="spellEnd"/>
            <w:r w:rsidR="00785A03"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пред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дадат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дозволи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соработка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опфа</w:t>
            </w:r>
            <w:proofErr w:type="spellEnd"/>
            <w:r w:rsidR="00785A0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ќа</w:t>
            </w:r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полиња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координирани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0344B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02430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.</w:t>
            </w:r>
          </w:p>
        </w:tc>
      </w:tr>
    </w:tbl>
    <w:p w14:paraId="11493C7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136AF690" w14:textId="77777777" w:rsidTr="00EF6F56">
        <w:tc>
          <w:tcPr>
            <w:tcW w:w="0" w:type="auto"/>
            <w:shd w:val="clear" w:color="auto" w:fill="auto"/>
            <w:hideMark/>
          </w:tcPr>
          <w:p w14:paraId="41A06F6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(96)</w:t>
            </w:r>
          </w:p>
        </w:tc>
        <w:tc>
          <w:tcPr>
            <w:tcW w:w="0" w:type="auto"/>
            <w:shd w:val="clear" w:color="auto" w:fill="auto"/>
            <w:hideMark/>
          </w:tcPr>
          <w:p w14:paraId="42DF812A" w14:textId="7ABB214E" w:rsidR="00EF6F56" w:rsidRPr="00EF6F56" w:rsidRDefault="00785A03" w:rsidP="0035305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Неопходно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разјасни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самопромотив</w:t>
            </w:r>
            <w:proofErr w:type="spellEnd"/>
            <w:r w:rsid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ите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активности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посебна</w:t>
            </w:r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ги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сопствени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Конкретно</w:t>
            </w:r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најавите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85A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состојат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из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вадоци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5305C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бидат т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ретира</w:t>
            </w:r>
            <w:proofErr w:type="spellEnd"/>
            <w:r w:rsidR="0035305C"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ни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9819EA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3678549" w14:textId="77777777" w:rsidTr="007F22DD">
        <w:trPr>
          <w:trHeight w:val="80"/>
        </w:trPr>
        <w:tc>
          <w:tcPr>
            <w:tcW w:w="0" w:type="auto"/>
            <w:shd w:val="clear" w:color="auto" w:fill="auto"/>
            <w:hideMark/>
          </w:tcPr>
          <w:p w14:paraId="4CB0F457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(97)</w:t>
            </w:r>
          </w:p>
        </w:tc>
        <w:tc>
          <w:tcPr>
            <w:tcW w:w="0" w:type="auto"/>
            <w:shd w:val="clear" w:color="auto" w:fill="auto"/>
            <w:hideMark/>
          </w:tcPr>
          <w:p w14:paraId="3B9A8EDD" w14:textId="08F03F9D" w:rsidR="00EF6F56" w:rsidRPr="00EF6F56" w:rsidRDefault="0035305C" w:rsidP="00ED411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Дневното в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ремет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раење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емитувањето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одредено з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>објави</w:t>
            </w:r>
            <w:proofErr w:type="spellEnd"/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D465F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 неговите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сопствени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помошни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произлегуваат о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д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нив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објавите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јавниот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сервис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добротворните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апели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емитуваат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бесплатно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бидат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ен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максималн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 времетраењ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е 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што </w:t>
            </w:r>
            <w:proofErr w:type="spellStart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издвои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ден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час</w:t>
            </w:r>
            <w:proofErr w:type="spellEnd"/>
            <w:r w:rsidR="00EF6F56"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571028F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07EAF16F" w14:textId="77777777" w:rsidTr="00EF6F56">
        <w:tc>
          <w:tcPr>
            <w:tcW w:w="0" w:type="auto"/>
            <w:shd w:val="clear" w:color="auto" w:fill="auto"/>
            <w:hideMark/>
          </w:tcPr>
          <w:p w14:paraId="7B7BF4E6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(98)</w:t>
            </w:r>
          </w:p>
        </w:tc>
        <w:tc>
          <w:tcPr>
            <w:tcW w:w="0" w:type="auto"/>
            <w:shd w:val="clear" w:color="auto" w:fill="auto"/>
            <w:hideMark/>
          </w:tcPr>
          <w:p w14:paraId="5D6F0A4C" w14:textId="1B13BBE1" w:rsidR="00EF6F56" w:rsidRPr="00EF6F56" w:rsidRDefault="00ED411E" w:rsidP="00A81F4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избегнат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нарушувања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конкуренцијата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ова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отстапување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соопштенија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исполнуваат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двојниот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помошни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да се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добиени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 во прашање</w:t>
            </w:r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Терминот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proofErr w:type="gram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помошен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proofErr w:type="gram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однесува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специјално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наменети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гледачите да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им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имаат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</w:t>
            </w:r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</w:t>
            </w:r>
            <w:proofErr w:type="spellEnd"/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од овие програми,</w:t>
            </w:r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81F4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земат учество во нив</w:t>
            </w:r>
            <w:r w:rsidRPr="00ED411E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5B3CF169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826"/>
      </w:tblGrid>
      <w:tr w:rsidR="00EF6F56" w:rsidRPr="00EF6F56" w14:paraId="3DA5E925" w14:textId="77777777" w:rsidTr="00EF6F56">
        <w:tc>
          <w:tcPr>
            <w:tcW w:w="0" w:type="auto"/>
            <w:shd w:val="clear" w:color="auto" w:fill="auto"/>
            <w:hideMark/>
          </w:tcPr>
          <w:p w14:paraId="4C062AED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(99)</w:t>
            </w:r>
          </w:p>
        </w:tc>
        <w:tc>
          <w:tcPr>
            <w:tcW w:w="0" w:type="auto"/>
            <w:shd w:val="clear" w:color="auto" w:fill="auto"/>
            <w:hideMark/>
          </w:tcPr>
          <w:p w14:paraId="23A9A183" w14:textId="4B203CF1" w:rsidR="00EF6F56" w:rsidRPr="00EF6F56" w:rsidRDefault="00A81F40" w:rsidP="00A81F4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оглед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развојот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како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економски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дејност</w:t>
            </w:r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операторите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целина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вистински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пазар</w:t>
            </w:r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суштинско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значење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сигури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високо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потрошувачите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воведување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стандарди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регулираат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формата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таквите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емитувања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0EE0004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66"/>
      </w:tblGrid>
      <w:tr w:rsidR="00EF6F56" w:rsidRPr="00EF6F56" w14:paraId="085CC33B" w14:textId="77777777" w:rsidTr="00EF6F56">
        <w:tc>
          <w:tcPr>
            <w:tcW w:w="0" w:type="auto"/>
            <w:shd w:val="clear" w:color="auto" w:fill="auto"/>
            <w:hideMark/>
          </w:tcPr>
          <w:p w14:paraId="65836F8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(100)</w:t>
            </w:r>
          </w:p>
        </w:tc>
        <w:tc>
          <w:tcPr>
            <w:tcW w:w="0" w:type="auto"/>
            <w:shd w:val="clear" w:color="auto" w:fill="auto"/>
            <w:hideMark/>
          </w:tcPr>
          <w:p w14:paraId="7E5B1C61" w14:textId="362AB0BC" w:rsidR="00EF6F56" w:rsidRPr="00EF6F56" w:rsidRDefault="00A81F40" w:rsidP="005A0D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надлежните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при следењето на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спроведувањето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релевантните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во состојба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прават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разлика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однос на</w:t>
            </w:r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каналите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исклучиво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посветени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меѓу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времето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A0D2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емитување</w:t>
            </w:r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посветено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спотовите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рекламни</w:t>
            </w:r>
            <w:proofErr w:type="spellEnd"/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спотови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</w:t>
            </w:r>
            <w:proofErr w:type="spellEnd"/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то одредено за емитување на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прозорци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. З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атоа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потребно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доволно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прозорец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биде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јасно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идентификуван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5A0D21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визуелни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акустични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средства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барем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почетокот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крајот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прозорецот</w:t>
            </w:r>
            <w:proofErr w:type="spellEnd"/>
            <w:r w:rsidRPr="00A81F4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9BA6A0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66"/>
      </w:tblGrid>
      <w:tr w:rsidR="00EF6F56" w:rsidRPr="00EF6F56" w14:paraId="068C030E" w14:textId="77777777" w:rsidTr="00EF6F56">
        <w:tc>
          <w:tcPr>
            <w:tcW w:w="0" w:type="auto"/>
            <w:shd w:val="clear" w:color="auto" w:fill="auto"/>
            <w:hideMark/>
          </w:tcPr>
          <w:p w14:paraId="2F816B5A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(101)</w:t>
            </w:r>
          </w:p>
        </w:tc>
        <w:tc>
          <w:tcPr>
            <w:tcW w:w="0" w:type="auto"/>
            <w:shd w:val="clear" w:color="auto" w:fill="auto"/>
            <w:hideMark/>
          </w:tcPr>
          <w:p w14:paraId="13001E03" w14:textId="1B359918" w:rsidR="00EF6F56" w:rsidRPr="00EF6F56" w:rsidRDefault="005A0D21" w:rsidP="005A0D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треба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применува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кои се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исклучиво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одредени за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реклама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конвенционални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програмски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елементи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документарни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драми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исклучиво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се засега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канали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опсегот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инструменти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45DD8C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66"/>
      </w:tblGrid>
      <w:tr w:rsidR="00EF6F56" w:rsidRPr="00EF6F56" w14:paraId="7A8E1036" w14:textId="77777777" w:rsidTr="00EF6F56">
        <w:tc>
          <w:tcPr>
            <w:tcW w:w="0" w:type="auto"/>
            <w:shd w:val="clear" w:color="auto" w:fill="auto"/>
            <w:hideMark/>
          </w:tcPr>
          <w:p w14:paraId="5F51EF9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(102)</w:t>
            </w:r>
          </w:p>
        </w:tc>
        <w:tc>
          <w:tcPr>
            <w:tcW w:w="0" w:type="auto"/>
            <w:shd w:val="clear" w:color="auto" w:fill="auto"/>
            <w:hideMark/>
          </w:tcPr>
          <w:p w14:paraId="6561F8AE" w14:textId="64F4AC8C" w:rsidR="00EF6F56" w:rsidRPr="00EF6F56" w:rsidRDefault="005A0D21" w:rsidP="005A0D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Иако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телевизиските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обично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обврзани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верно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прикажување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фактите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настаните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сепак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важно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подлежат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одредени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еквивалентни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лекови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секое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лице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чии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легитимни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биле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повредени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 некакво твр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дење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даде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текот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њето на одредена тел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евизиска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да</w:t>
            </w:r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ефективно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искористи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таквото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правен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лек</w:t>
            </w:r>
            <w:proofErr w:type="spellEnd"/>
            <w:r w:rsidRPr="005A0D2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3710E22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66"/>
      </w:tblGrid>
      <w:tr w:rsidR="00EF6F56" w:rsidRPr="00EF6F56" w14:paraId="7C526D2E" w14:textId="77777777" w:rsidTr="00EF6F56">
        <w:tc>
          <w:tcPr>
            <w:tcW w:w="0" w:type="auto"/>
            <w:shd w:val="clear" w:color="auto" w:fill="auto"/>
            <w:hideMark/>
          </w:tcPr>
          <w:p w14:paraId="1DBFBEDE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(103)</w:t>
            </w:r>
          </w:p>
        </w:tc>
        <w:tc>
          <w:tcPr>
            <w:tcW w:w="0" w:type="auto"/>
            <w:shd w:val="clear" w:color="auto" w:fill="auto"/>
            <w:hideMark/>
          </w:tcPr>
          <w:p w14:paraId="600A0AEF" w14:textId="6A8BA7D5" w:rsidR="00EF6F56" w:rsidRPr="00EF6F56" w:rsidRDefault="00C83681" w:rsidP="00C8368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соодветен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правен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лек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ува 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онлајн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Препораката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правото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веќе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насоки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примена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практик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доволно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сигури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еквивалентни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лекови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однос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онлајн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1336F4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66"/>
      </w:tblGrid>
      <w:tr w:rsidR="00EF6F56" w:rsidRPr="00EF6F56" w14:paraId="534A7522" w14:textId="77777777" w:rsidTr="00EF6F56">
        <w:tc>
          <w:tcPr>
            <w:tcW w:w="0" w:type="auto"/>
            <w:shd w:val="clear" w:color="auto" w:fill="auto"/>
            <w:hideMark/>
          </w:tcPr>
          <w:p w14:paraId="2D41C4E6" w14:textId="74F14870" w:rsidR="00EF6F56" w:rsidRPr="00C83681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(104)</w:t>
            </w:r>
            <w:r w:rsidR="00C8368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F2B82EC" w14:textId="198E3D61" w:rsidR="00EF6F56" w:rsidRPr="00EF6F56" w:rsidRDefault="00C83681" w:rsidP="00C8368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Бидејќи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имено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создавање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 на зона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внатрешни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граници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истовремено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обезбедувајќи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високо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целите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општ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заштита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човечкото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достоинство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унапредување на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лицата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попреченост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бидат постигнати во доволен степен од државите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а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поради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обемот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можат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бидат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подобро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ниво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донесе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супсидијарност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уреден с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5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Договорот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Европската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принципот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пропорционалност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уреден со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тој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оди над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потребно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постигнат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6A7C6FF7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66"/>
      </w:tblGrid>
      <w:tr w:rsidR="00EF6F56" w:rsidRPr="00EF6F56" w14:paraId="1BE2E3D6" w14:textId="77777777" w:rsidTr="00EF6F56">
        <w:tc>
          <w:tcPr>
            <w:tcW w:w="0" w:type="auto"/>
            <w:shd w:val="clear" w:color="auto" w:fill="auto"/>
            <w:hideMark/>
          </w:tcPr>
          <w:p w14:paraId="42E05609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(105)</w:t>
            </w:r>
          </w:p>
        </w:tc>
        <w:tc>
          <w:tcPr>
            <w:tcW w:w="0" w:type="auto"/>
            <w:shd w:val="clear" w:color="auto" w:fill="auto"/>
            <w:hideMark/>
          </w:tcPr>
          <w:p w14:paraId="674EBE7B" w14:textId="77777777" w:rsidR="0002430F" w:rsidRDefault="00C83681" w:rsidP="00FF2DD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спротивност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државите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F2DD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поглед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временските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ограничувања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транспонирање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Директивите</w:t>
            </w:r>
            <w:proofErr w:type="spellEnd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утврдени</w:t>
            </w:r>
            <w:proofErr w:type="spellEnd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Анекс</w:t>
            </w:r>
            <w:proofErr w:type="spellEnd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I, </w:t>
            </w:r>
            <w:proofErr w:type="spellStart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Б</w:t>
            </w:r>
            <w:r w:rsidR="00FF2DD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="00FF2DD5"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ите </w:t>
            </w:r>
            <w:r w:rsidR="00FF2DD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законодавств</w:t>
            </w:r>
            <w:r w:rsidRPr="00C83681">
              <w:rPr>
                <w:rFonts w:ascii="Times New Roman" w:eastAsia="Times New Roman" w:hAnsi="Times New Roman" w:cs="Times New Roman"/>
                <w:sz w:val="32"/>
                <w:szCs w:val="24"/>
              </w:rPr>
              <w:t>а,</w:t>
            </w:r>
          </w:p>
          <w:p w14:paraId="542B4AD6" w14:textId="5CACABFC" w:rsidR="00FF2DD5" w:rsidRPr="00EF6F56" w:rsidRDefault="00FF2DD5" w:rsidP="00FF2DD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59DB21F4" w14:textId="77777777" w:rsidR="00FF2DD5" w:rsidRPr="00FF2DD5" w:rsidRDefault="00FF2DD5" w:rsidP="00FF2DD5">
      <w:pPr>
        <w:shd w:val="clear" w:color="auto" w:fill="FFFFFF"/>
        <w:spacing w:before="360" w:after="120" w:line="312" w:lineRule="atLeast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ЈА УСВОИЈА </w:t>
      </w:r>
      <w:r w:rsidRPr="00FF2DD5">
        <w:rPr>
          <w:rFonts w:ascii="Times New Roman" w:eastAsia="Times New Roman" w:hAnsi="Times New Roman" w:cs="Times New Roman"/>
          <w:color w:val="444444"/>
          <w:sz w:val="35"/>
          <w:szCs w:val="27"/>
        </w:rPr>
        <w:t>ОВАА ДИРЕКТИВА:</w:t>
      </w:r>
    </w:p>
    <w:p w14:paraId="46B26E00" w14:textId="3036F676" w:rsidR="00FF2DD5" w:rsidRPr="00FF2DD5" w:rsidRDefault="00DE7767" w:rsidP="00FF2DD5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b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color w:val="444444"/>
          <w:sz w:val="35"/>
          <w:szCs w:val="27"/>
          <w:lang w:val="mk-MK"/>
        </w:rPr>
        <w:t>ПОГЛАВЈЕ</w:t>
      </w:r>
      <w:r w:rsidR="00FF2DD5" w:rsidRPr="00FF2DD5">
        <w:rPr>
          <w:rFonts w:ascii="Times New Roman" w:eastAsia="Times New Roman" w:hAnsi="Times New Roman" w:cs="Times New Roman"/>
          <w:b/>
          <w:color w:val="444444"/>
          <w:sz w:val="35"/>
          <w:szCs w:val="27"/>
        </w:rPr>
        <w:t xml:space="preserve"> I</w:t>
      </w:r>
    </w:p>
    <w:p w14:paraId="538FB3BB" w14:textId="4632C01B" w:rsidR="00EF6F56" w:rsidRPr="00EF6F56" w:rsidRDefault="00FF2DD5" w:rsidP="00FF2DD5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FF2DD5">
        <w:rPr>
          <w:rFonts w:ascii="Times New Roman" w:eastAsia="Times New Roman" w:hAnsi="Times New Roman" w:cs="Times New Roman"/>
          <w:b/>
          <w:color w:val="444444"/>
          <w:sz w:val="35"/>
          <w:szCs w:val="27"/>
        </w:rPr>
        <w:t>ДЕФИНИЦИИ</w:t>
      </w:r>
    </w:p>
    <w:p w14:paraId="4AEEF4EF" w14:textId="0248215E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</w:t>
      </w:r>
    </w:p>
    <w:p w14:paraId="4C375329" w14:textId="404E7924" w:rsid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r w:rsidR="009777AE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За целите на оваа </w:t>
      </w:r>
      <w:r w:rsidR="009777AE" w:rsidRPr="007F22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Директива</w:t>
      </w:r>
      <w:r w:rsidRPr="007F22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9777AE" w:rsidRPr="007F22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важат следниве дефиниции</w:t>
      </w:r>
      <w:r w:rsidRPr="007F22DD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74621DB2" w14:textId="77777777" w:rsidR="009777AE" w:rsidRPr="00EF6F56" w:rsidRDefault="009777AE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37E59831" w14:textId="77777777" w:rsidTr="00EF6F56">
        <w:tc>
          <w:tcPr>
            <w:tcW w:w="0" w:type="auto"/>
            <w:shd w:val="clear" w:color="auto" w:fill="auto"/>
            <w:hideMark/>
          </w:tcPr>
          <w:p w14:paraId="017E19AD" w14:textId="56DA53DD" w:rsidR="00EF6F56" w:rsidRPr="00EF6F56" w:rsidRDefault="00EF6F56" w:rsidP="009777A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9777A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5DABA3CA" w14:textId="68D447C4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‘</w:t>
            </w:r>
            <w:proofErr w:type="spellStart"/>
            <w:r w:rsidR="009777AE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="009777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777AE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="009777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777AE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’ </w:t>
            </w:r>
            <w:r w:rsidR="009777A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значи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8701"/>
            </w:tblGrid>
            <w:tr w:rsidR="00EF6F56" w:rsidRPr="00EF6F56" w14:paraId="25901AF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CB76117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</w:t>
                  </w:r>
                  <w:proofErr w:type="spellStart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i</w:t>
                  </w:r>
                  <w:proofErr w:type="spellEnd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147317" w14:textId="63261B0A" w:rsidR="00EF6F56" w:rsidRPr="00EF6F56" w:rsidRDefault="008A4E4A" w:rsidP="001C712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услуга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како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што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е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дефинирано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членовите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56 и 57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Договорот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функционирање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Европската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унија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која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 w:rsidR="001C7120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уредувачка</w:t>
                  </w:r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одговорност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давателот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медиумски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услуги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и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чија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главна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цел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е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обезбедување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програми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информира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ње</w:t>
                  </w:r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забав</w:t>
                  </w:r>
                  <w:proofErr w:type="spellEnd"/>
                  <w:r w:rsidR="00337AB7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ување</w:t>
                  </w:r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едуцира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ње</w:t>
                  </w:r>
                  <w:r w:rsidR="00337AB7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="00337AB7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="00337AB7"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пошироката</w:t>
                  </w:r>
                  <w:proofErr w:type="spellEnd"/>
                  <w:r w:rsidR="00337AB7"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="00337AB7"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јавност</w:t>
                  </w:r>
                  <w:proofErr w:type="spellEnd"/>
                  <w:r w:rsidR="00337AB7"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преку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електронски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комуникациски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мрежи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смисла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точка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(а)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 w:rsidR="00337AB7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ч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лен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2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Директивата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2002/21/ЕЗ.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Таквата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аудиовизуелна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медиумска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услуга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е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телевизиско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емитување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како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што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е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дефинирано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точка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(д)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овој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став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аудиовизуелна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медиумска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услуга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 w:rsidR="00830A10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по барање</w:t>
                  </w:r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како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што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е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дефинирано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точка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(е)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овој</w:t>
                  </w:r>
                  <w:proofErr w:type="spellEnd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8A4E4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став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24682963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8450"/>
            </w:tblGrid>
            <w:tr w:rsidR="008A4E4A" w:rsidRPr="00EF6F56" w14:paraId="234496E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B088DC3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3340AB" w14:textId="671E9F55" w:rsidR="00EF6F56" w:rsidRPr="00EF6F56" w:rsidRDefault="008A4E4A" w:rsidP="008A4E4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аудиовизуелна комерцијална комунијација</w:t>
                  </w:r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195DA091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7E0C6E8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1782A8DB" w14:textId="77777777" w:rsidTr="00EF6F56">
        <w:tc>
          <w:tcPr>
            <w:tcW w:w="0" w:type="auto"/>
            <w:shd w:val="clear" w:color="auto" w:fill="auto"/>
            <w:hideMark/>
          </w:tcPr>
          <w:p w14:paraId="3DF861D8" w14:textId="5C9FF675" w:rsidR="00EF6F56" w:rsidRPr="00EF6F56" w:rsidRDefault="00EF6F56" w:rsidP="00337AB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337AB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7CCE759B" w14:textId="3CF6B5C6" w:rsidR="00EF6F56" w:rsidRPr="00EF6F56" w:rsidRDefault="00337AB7" w:rsidP="00337AB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рограма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“ е</w:t>
            </w:r>
            <w:proofErr w:type="gram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збир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подвижни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слики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звук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сочинуваат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себен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дел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програмската шема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каталог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утврден од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чија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споредливи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формата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содржината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телевизиското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п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римери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спаѓаат</w:t>
            </w:r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долгометражни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>спортски</w:t>
            </w:r>
            <w:proofErr w:type="spellEnd"/>
            <w:r w:rsidRPr="00337AB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настани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телевизиски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комедии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документарни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филмови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детски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r w:rsidR="00833898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телевизиски 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драм</w:t>
            </w:r>
            <w:r w:rsidR="007F22DD" w:rsidRPr="007F2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7F22DD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0A94A29E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95"/>
      </w:tblGrid>
      <w:tr w:rsidR="00EF6F56" w:rsidRPr="00EF6F56" w14:paraId="79883F2C" w14:textId="77777777" w:rsidTr="00EF6F56">
        <w:tc>
          <w:tcPr>
            <w:tcW w:w="0" w:type="auto"/>
            <w:shd w:val="clear" w:color="auto" w:fill="auto"/>
            <w:hideMark/>
          </w:tcPr>
          <w:p w14:paraId="032F3EB3" w14:textId="0898D7C7" w:rsidR="00EF6F56" w:rsidRPr="00EF6F56" w:rsidRDefault="00295F0A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(в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46850E73" w14:textId="313D11EE" w:rsidR="00EF6F56" w:rsidRPr="00EF6F56" w:rsidRDefault="001C7120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у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редувачка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proofErr w:type="gram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спроведување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ефективна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контрола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како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изборот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така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нивната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организација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било по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хронолошки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едосл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кај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ото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прен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есување,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каталог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Уредувачката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95F0A"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нужно</w:t>
            </w:r>
            <w:proofErr w:type="spellEnd"/>
            <w:r w:rsidR="00295F0A"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подразбира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никаква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95F0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пред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националното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95F0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законодавств</w:t>
            </w:r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о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содржината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обезбедуваат</w:t>
            </w:r>
            <w:proofErr w:type="spellEnd"/>
            <w:r w:rsidRPr="001C7120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7AEC7351" w14:textId="758F88CD" w:rsidR="00EF6F56" w:rsidRPr="001C7120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  <w:lang w:val="mk-M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015"/>
      </w:tblGrid>
      <w:tr w:rsidR="00EF6F56" w:rsidRPr="00EF6F56" w14:paraId="47DBF1E6" w14:textId="77777777" w:rsidTr="00EF6F56">
        <w:tc>
          <w:tcPr>
            <w:tcW w:w="0" w:type="auto"/>
            <w:shd w:val="clear" w:color="auto" w:fill="auto"/>
            <w:hideMark/>
          </w:tcPr>
          <w:p w14:paraId="5C10DFD6" w14:textId="46E5F075" w:rsidR="00EF6F56" w:rsidRPr="00EF6F56" w:rsidRDefault="00EF6F56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295F0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E6806DC" w14:textId="079E99AE" w:rsidR="00EF6F56" w:rsidRPr="00EF6F56" w:rsidRDefault="00295F0A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авател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proofErr w:type="gram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лице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кое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уред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увач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ка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изборот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ите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аудиовизуелната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одредува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начинот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тие се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организиран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5BDBE57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267BEEA2" w14:textId="77777777" w:rsidTr="00EF6F56">
        <w:tc>
          <w:tcPr>
            <w:tcW w:w="0" w:type="auto"/>
            <w:shd w:val="clear" w:color="auto" w:fill="auto"/>
            <w:hideMark/>
          </w:tcPr>
          <w:p w14:paraId="1DFDCE36" w14:textId="740A2FE8" w:rsidR="00EF6F56" w:rsidRPr="00EF6F56" w:rsidRDefault="00EF6F56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295F0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CDC9CE6" w14:textId="1AE1DD9B" w:rsidR="00EF6F56" w:rsidRPr="00EF6F56" w:rsidRDefault="00295F0A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елевизиско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proofErr w:type="gram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„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пренос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“ (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т.е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линеарна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обезбедена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истовремено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гледање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програмска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шема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7B7E96D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015"/>
      </w:tblGrid>
      <w:tr w:rsidR="00EF6F56" w:rsidRPr="00EF6F56" w14:paraId="2BDC1577" w14:textId="77777777" w:rsidTr="00EF6F56">
        <w:tc>
          <w:tcPr>
            <w:tcW w:w="0" w:type="auto"/>
            <w:shd w:val="clear" w:color="auto" w:fill="auto"/>
            <w:hideMark/>
          </w:tcPr>
          <w:p w14:paraId="426D95B7" w14:textId="41976093" w:rsidR="00EF6F56" w:rsidRPr="00EF6F56" w:rsidRDefault="00EF6F56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295F0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ѓ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1155EA2" w14:textId="62C6DA3D" w:rsidR="00EF6F56" w:rsidRPr="00EF6F56" w:rsidRDefault="00295F0A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адиодифузер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proofErr w:type="gram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емитување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35303AF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72AB00FC" w14:textId="77777777" w:rsidTr="00EF6F56">
        <w:tc>
          <w:tcPr>
            <w:tcW w:w="0" w:type="auto"/>
            <w:shd w:val="clear" w:color="auto" w:fill="auto"/>
            <w:hideMark/>
          </w:tcPr>
          <w:p w14:paraId="1652042F" w14:textId="0A9DB1EE" w:rsidR="00EF6F56" w:rsidRPr="00EF6F56" w:rsidRDefault="00EF6F56" w:rsidP="00295F0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295F0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63774BFC" w14:textId="1C6B0D2C" w:rsidR="00EF6F56" w:rsidRPr="00EF6F56" w:rsidRDefault="00295F0A" w:rsidP="000954C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</w:t>
            </w:r>
            <w:r w:rsidR="000954CB">
              <w:rPr>
                <w:rFonts w:ascii="Times New Roman" w:eastAsia="Times New Roman" w:hAnsi="Times New Roman" w:cs="Times New Roman"/>
                <w:sz w:val="32"/>
                <w:szCs w:val="24"/>
              </w:rPr>
              <w:t>диовизуелна</w:t>
            </w:r>
            <w:proofErr w:type="spellEnd"/>
            <w:r w:rsidR="000954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4CB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="000954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4CB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="000954C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="00830A10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“ (</w:t>
            </w:r>
            <w:proofErr w:type="spellStart"/>
            <w:proofErr w:type="gram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т.е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нелинеарна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)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обезбедена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гледање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моментот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954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што го избрал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корисникот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негово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индивидуално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барање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врз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каталог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0954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селектирани</w:t>
            </w:r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медиумските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95F0A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2551C46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25"/>
      </w:tblGrid>
      <w:tr w:rsidR="00EF6F56" w:rsidRPr="00EF6F56" w14:paraId="66A2E02C" w14:textId="77777777" w:rsidTr="00EF6F56">
        <w:tc>
          <w:tcPr>
            <w:tcW w:w="0" w:type="auto"/>
            <w:shd w:val="clear" w:color="auto" w:fill="auto"/>
            <w:hideMark/>
          </w:tcPr>
          <w:p w14:paraId="4CE94D42" w14:textId="14413D9F" w:rsidR="00EF6F56" w:rsidRPr="00EF6F56" w:rsidRDefault="00EF6F56" w:rsidP="000954C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0954C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ж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D45B7A4" w14:textId="26174021" w:rsidR="00EF6F56" w:rsidRPr="00EF6F56" w:rsidRDefault="00293CA8" w:rsidP="003F27F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a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удиовизуелна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комуникација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r w:rsidR="00A36C7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знач</w:t>
            </w:r>
            <w:proofErr w:type="spellEnd"/>
            <w:r w:rsidR="00A36C72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gram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слики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звук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E252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осмислени за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промовираат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индиректно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стоките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миџот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одредено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правно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лице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 бави со стопанска дејност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Ваквите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слики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придружуваат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вклучени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</w:t>
            </w:r>
            <w:proofErr w:type="spellEnd"/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замена за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плаќање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слич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надо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мест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амо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промотивни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Формите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комуникација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вклучуваат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м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</w:rPr>
              <w:t>еѓу</w:t>
            </w:r>
            <w:proofErr w:type="spellEnd"/>
            <w:r w:rsidR="00F22A3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22A3E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другото</w:t>
            </w:r>
            <w:proofErr w:type="spellEnd"/>
            <w:r w:rsidR="00F22A3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F22A3E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</w:t>
            </w:r>
            <w:proofErr w:type="spellEnd"/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ки реклами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спонзорство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телешопинг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п</w:t>
            </w:r>
            <w:r w:rsidR="00F22A3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ласирање</w:t>
            </w:r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293CA8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117EF0C6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020"/>
      </w:tblGrid>
      <w:tr w:rsidR="00EF6F56" w:rsidRPr="00EF6F56" w14:paraId="689A9076" w14:textId="77777777" w:rsidTr="00EF6F56">
        <w:tc>
          <w:tcPr>
            <w:tcW w:w="0" w:type="auto"/>
            <w:shd w:val="clear" w:color="auto" w:fill="auto"/>
            <w:hideMark/>
          </w:tcPr>
          <w:p w14:paraId="4DE787E9" w14:textId="5E0DD7E5" w:rsidR="00EF6F56" w:rsidRPr="00EF6F56" w:rsidRDefault="00EF6F56" w:rsidP="004051F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4051F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4655E763" w14:textId="3FD17556" w:rsidR="00EF6F56" w:rsidRPr="00EF6F56" w:rsidRDefault="00E93110" w:rsidP="003F27F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рекламирање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знач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gram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било каков облик на најава, без разлика дали</w:t>
            </w:r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 за плаќање или за сличен надомест,</w:t>
            </w:r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е</w:t>
            </w:r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емитувана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самопромотивни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цели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приватно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претпријатие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физи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чко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лице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трговија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стопанска</w:t>
            </w:r>
            <w:proofErr w:type="spellEnd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дејност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занает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професија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испорака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вклучувајќи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недвижен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имот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F27F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 на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замена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плаќање</w:t>
            </w:r>
            <w:proofErr w:type="spellEnd"/>
            <w:r w:rsidRPr="00E93110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0CA4F45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9022"/>
      </w:tblGrid>
      <w:tr w:rsidR="00EF6F56" w:rsidRPr="00EF6F56" w14:paraId="38E179F5" w14:textId="77777777" w:rsidTr="00EF6F56">
        <w:tc>
          <w:tcPr>
            <w:tcW w:w="0" w:type="auto"/>
            <w:shd w:val="clear" w:color="auto" w:fill="auto"/>
            <w:hideMark/>
          </w:tcPr>
          <w:p w14:paraId="2F3F19B5" w14:textId="78555BB6" w:rsidR="00EF6F56" w:rsidRPr="00EF6F56" w:rsidRDefault="00EF6F56" w:rsidP="00E931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931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ѕ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2C9F5A5" w14:textId="64B84FBB" w:rsidR="00EF6F56" w:rsidRPr="00EF6F56" w:rsidRDefault="003F27F7" w:rsidP="006D2EC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прикриена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комуникација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знач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gram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претставување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зборови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слики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марка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дејностите</w:t>
            </w:r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производител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 кога</w:t>
            </w:r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D2E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има намера </w:t>
            </w:r>
            <w:proofErr w:type="spellStart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таквото</w:t>
            </w:r>
            <w:proofErr w:type="spellEnd"/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D2E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претставување</w:t>
            </w:r>
            <w:r w:rsidR="006D2EC6"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служи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може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доведе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заблуда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D2E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поглед на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нејзината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природа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Таквото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D2E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претств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ување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намерно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ако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направено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замена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плаќање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слич</w:t>
            </w:r>
            <w:proofErr w:type="spellEnd"/>
            <w:r w:rsidR="006D2E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 w:rsidR="006D2E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D2EC6">
              <w:rPr>
                <w:rFonts w:ascii="Times New Roman" w:eastAsia="Times New Roman" w:hAnsi="Times New Roman" w:cs="Times New Roman"/>
                <w:sz w:val="32"/>
                <w:szCs w:val="24"/>
              </w:rPr>
              <w:t>надомест</w:t>
            </w:r>
            <w:proofErr w:type="spellEnd"/>
            <w:r w:rsidRPr="003F27F7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3D107CA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8975"/>
      </w:tblGrid>
      <w:tr w:rsidR="00EF6F56" w:rsidRPr="00EF6F56" w14:paraId="4B6E0FE1" w14:textId="77777777" w:rsidTr="00EF6F56">
        <w:tc>
          <w:tcPr>
            <w:tcW w:w="0" w:type="auto"/>
            <w:shd w:val="clear" w:color="auto" w:fill="auto"/>
            <w:hideMark/>
          </w:tcPr>
          <w:p w14:paraId="3C89F10C" w14:textId="69C7B618" w:rsidR="00EF6F56" w:rsidRPr="00EF6F56" w:rsidRDefault="00EF6F56" w:rsidP="00E931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931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2F13AEB" w14:textId="3091BD71" w:rsidR="00EF6F56" w:rsidRPr="00EF6F56" w:rsidRDefault="002B471B" w:rsidP="00247078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proofErr w:type="gram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спонзорство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“ е</w:t>
            </w:r>
            <w:proofErr w:type="gram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придонес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4707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страна на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приватни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претпријатија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лица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4707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занимаваат со давање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</w:t>
            </w:r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изуелни</w:t>
            </w:r>
            <w:proofErr w:type="spellEnd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с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о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производство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дела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24707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финансирање</w:t>
            </w:r>
            <w:proofErr w:type="spellEnd"/>
            <w:r w:rsidR="0024707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промовирање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нивното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име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трговска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марка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24707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имиџ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24707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дејности</w:t>
            </w:r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2B471B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586401A7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057"/>
      </w:tblGrid>
      <w:tr w:rsidR="00EF6F56" w:rsidRPr="00EF6F56" w14:paraId="6910BA95" w14:textId="77777777" w:rsidTr="00EF6F56">
        <w:tc>
          <w:tcPr>
            <w:tcW w:w="0" w:type="auto"/>
            <w:shd w:val="clear" w:color="auto" w:fill="auto"/>
            <w:hideMark/>
          </w:tcPr>
          <w:p w14:paraId="0FA0587C" w14:textId="2B44A356" w:rsidR="00EF6F56" w:rsidRPr="00EF6F56" w:rsidRDefault="00EF6F56" w:rsidP="00E931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931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56F4758" w14:textId="02270D69" w:rsidR="00EF6F56" w:rsidRPr="00EF6F56" w:rsidRDefault="00247078" w:rsidP="00F8439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елешопинг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“ </w:t>
            </w:r>
            <w:r w:rsidR="00F8439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означува</w:t>
            </w:r>
            <w:proofErr w:type="gram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директни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понуди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8439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</w:t>
            </w:r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јавноста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F84395"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емитувани</w:t>
            </w:r>
            <w:proofErr w:type="spellEnd"/>
            <w:r w:rsidR="00F84395"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снабдување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</w:t>
            </w:r>
            <w:proofErr w:type="spellEnd"/>
            <w:r w:rsidR="00F8439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увајќи и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недвижен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имот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права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обврски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замена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плаќање</w:t>
            </w:r>
            <w:proofErr w:type="spellEnd"/>
            <w:r w:rsidRPr="00247078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41D2C82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91"/>
      </w:tblGrid>
      <w:tr w:rsidR="00EF6F56" w:rsidRPr="00EF6F56" w14:paraId="062AE18D" w14:textId="77777777" w:rsidTr="00EF6F56">
        <w:tc>
          <w:tcPr>
            <w:tcW w:w="0" w:type="auto"/>
            <w:shd w:val="clear" w:color="auto" w:fill="auto"/>
            <w:hideMark/>
          </w:tcPr>
          <w:p w14:paraId="4E54B0AB" w14:textId="067389A9" w:rsidR="00EF6F56" w:rsidRPr="00EF6F56" w:rsidRDefault="00EF6F56" w:rsidP="00E931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931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20A74AD" w14:textId="33FC30C7" w:rsidR="00EF6F56" w:rsidRPr="00EF6F56" w:rsidRDefault="00F84395" w:rsidP="00E0175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лас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“ е</w:t>
            </w:r>
            <w:proofErr w:type="gram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комуникација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состои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вклучување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55F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споменување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</w:t>
            </w:r>
            <w:r w:rsidR="00855F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ивната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трговска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марка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E0175A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така што истите се појавуваат </w:t>
            </w:r>
            <w:r w:rsidR="00855F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програмата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55F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замена за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плаќање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слич</w:t>
            </w:r>
            <w:proofErr w:type="spellEnd"/>
            <w:r w:rsidR="00855F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 w:rsidR="00855F1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надомест</w:t>
            </w:r>
            <w:r w:rsidRPr="00F84395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361B836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8987"/>
      </w:tblGrid>
      <w:tr w:rsidR="00EF6F56" w:rsidRPr="00EF6F56" w14:paraId="2074B8FB" w14:textId="77777777" w:rsidTr="00EF6F56">
        <w:tc>
          <w:tcPr>
            <w:tcW w:w="0" w:type="auto"/>
            <w:shd w:val="clear" w:color="auto" w:fill="auto"/>
            <w:hideMark/>
          </w:tcPr>
          <w:p w14:paraId="588C4A66" w14:textId="303CB880" w:rsidR="00EF6F56" w:rsidRPr="00EF6F56" w:rsidRDefault="00EF6F56" w:rsidP="00E931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931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90F184E" w14:textId="49E7A48A" w:rsidR="00EF6F56" w:rsidRPr="00EF6F56" w:rsidRDefault="00E0175A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‘европски дела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означува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следново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596"/>
            </w:tblGrid>
            <w:tr w:rsidR="00E0175A" w:rsidRPr="00EF6F56" w14:paraId="2A3F609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324155D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</w:t>
                  </w:r>
                  <w:proofErr w:type="spellStart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i</w:t>
                  </w:r>
                  <w:proofErr w:type="spellEnd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4F118D" w14:textId="77777777" w:rsidR="00EF6F56" w:rsidRDefault="00E0175A" w:rsidP="00E0175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д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кои потекнуваат од државите-членки</w:t>
                  </w:r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  <w:p w14:paraId="4A54975B" w14:textId="0E437E40" w:rsidR="00BA64B8" w:rsidRPr="00EF6F56" w:rsidRDefault="00BA64B8" w:rsidP="00E0175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EF6F56" w:rsidRPr="00EF6F56" w14:paraId="1B0A324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FF759C7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3BFA9D" w14:textId="616E9F58" w:rsidR="00EF6F56" w:rsidRPr="00EF6F56" w:rsidRDefault="00E0175A" w:rsidP="00E0175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дела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со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потекло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европски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трети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држави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 кои се</w:t>
                  </w:r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потписнички </w:t>
                  </w:r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proofErr w:type="gram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Европската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конвенција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прекугранична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телевизија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Советот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Европа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и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ги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исполнуваат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условите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став</w:t>
                  </w:r>
                  <w:proofErr w:type="spellEnd"/>
                  <w:r w:rsidRPr="00E0175A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3;</w:t>
                  </w:r>
                </w:p>
              </w:tc>
            </w:tr>
          </w:tbl>
          <w:p w14:paraId="71378E14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507"/>
            </w:tblGrid>
            <w:tr w:rsidR="00EF6F56" w:rsidRPr="00EF6F56" w14:paraId="651C1C9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528F9F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5CB86E" w14:textId="17C32C41" w:rsidR="00EF6F56" w:rsidRPr="00EF6F56" w:rsidRDefault="00BA64B8" w:rsidP="00BA64B8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дела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ко-продуцирани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рамките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договори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поврзани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со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аудиовизуелниот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,</w:t>
                  </w:r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склучени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по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меѓу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Унијата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и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трети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земји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, кои ги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исполнува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ат</w:t>
                  </w:r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условите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дефинирани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секој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тие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договори</w:t>
                  </w:r>
                  <w:proofErr w:type="spellEnd"/>
                  <w:r w:rsidRPr="00BA64B8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.</w:t>
                  </w:r>
                </w:p>
              </w:tc>
            </w:tr>
          </w:tbl>
          <w:p w14:paraId="0280C0E5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38E939F9" w14:textId="21EB8A1E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Примената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одредбите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точк</w:t>
      </w:r>
      <w:proofErr w:type="spellEnd"/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ите</w:t>
      </w:r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(ii) и (iii)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под буквата </w:t>
      </w:r>
      <w:r w:rsidR="005D52F2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(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</w:t>
      </w:r>
      <w:r w:rsidR="005D52F2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)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од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BA64B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зависи од условот делата кои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потекнуваат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BA64B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BA64B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предмет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дискриминаторски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BA64B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соодветните трети земји</w:t>
      </w:r>
      <w:r w:rsidR="00BA64B8" w:rsidRPr="00BA64B8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661C631" w14:textId="6CB6FCFE" w:rsid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Делата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посочени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точките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i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) и (ii)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под буквата 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(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)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создадени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главно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автори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работници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живеат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една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во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повеќе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</w:t>
      </w:r>
      <w:proofErr w:type="spellEnd"/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тие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ед</w:t>
      </w:r>
      <w:proofErr w:type="spellEnd"/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н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следните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три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D52F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</w:t>
      </w:r>
      <w:proofErr w:type="spellStart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слови</w:t>
      </w:r>
      <w:proofErr w:type="spellEnd"/>
      <w:r w:rsidR="005D52F2" w:rsidRPr="005D52F2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057"/>
      </w:tblGrid>
      <w:tr w:rsidR="00EF6F56" w:rsidRPr="00EF6F56" w14:paraId="17510429" w14:textId="77777777" w:rsidTr="00EF6F56">
        <w:tc>
          <w:tcPr>
            <w:tcW w:w="0" w:type="auto"/>
            <w:shd w:val="clear" w:color="auto" w:fill="auto"/>
            <w:hideMark/>
          </w:tcPr>
          <w:p w14:paraId="4FFD439B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proofErr w:type="spellStart"/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i</w:t>
            </w:r>
            <w:proofErr w:type="spellEnd"/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42176A2C" w14:textId="2DED6651" w:rsidR="00EF6F56" w:rsidRPr="00EF6F56" w:rsidRDefault="005D52F2" w:rsidP="005D52F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создадени се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еден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дуценти</w:t>
            </w:r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основани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1A195B22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969"/>
      </w:tblGrid>
      <w:tr w:rsidR="00EF6F56" w:rsidRPr="00EF6F56" w14:paraId="0C5CA967" w14:textId="77777777" w:rsidTr="00EF6F56">
        <w:tc>
          <w:tcPr>
            <w:tcW w:w="0" w:type="auto"/>
            <w:shd w:val="clear" w:color="auto" w:fill="auto"/>
            <w:hideMark/>
          </w:tcPr>
          <w:p w14:paraId="59C9F0B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(ii)</w:t>
            </w:r>
          </w:p>
        </w:tc>
        <w:tc>
          <w:tcPr>
            <w:tcW w:w="0" w:type="auto"/>
            <w:shd w:val="clear" w:color="auto" w:fill="auto"/>
            <w:hideMark/>
          </w:tcPr>
          <w:p w14:paraId="332422ED" w14:textId="3B514A0F" w:rsidR="00EF6F56" w:rsidRPr="00EF6F56" w:rsidRDefault="005D52F2" w:rsidP="00D7493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дукцијата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делата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7493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</w:t>
            </w:r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надгледува</w:t>
            </w:r>
            <w:proofErr w:type="spellEnd"/>
            <w:r w:rsid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всушност</w:t>
            </w:r>
            <w:proofErr w:type="spellEnd"/>
            <w:r w:rsid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7493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ја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контролира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еден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дуценти</w:t>
            </w:r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основани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D7493B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во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D52F2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59DB9CF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880"/>
      </w:tblGrid>
      <w:tr w:rsidR="00EF6F56" w:rsidRPr="00EF6F56" w14:paraId="7624D40C" w14:textId="77777777" w:rsidTr="00EF6F56">
        <w:tc>
          <w:tcPr>
            <w:tcW w:w="0" w:type="auto"/>
            <w:shd w:val="clear" w:color="auto" w:fill="auto"/>
            <w:hideMark/>
          </w:tcPr>
          <w:p w14:paraId="5920E985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(iii)</w:t>
            </w:r>
          </w:p>
        </w:tc>
        <w:tc>
          <w:tcPr>
            <w:tcW w:w="0" w:type="auto"/>
            <w:shd w:val="clear" w:color="auto" w:fill="auto"/>
            <w:hideMark/>
          </w:tcPr>
          <w:p w14:paraId="5EAB8BF3" w14:textId="4BC826A0" w:rsidR="00EF6F56" w:rsidRPr="00EF6F56" w:rsidRDefault="00D7493B" w:rsidP="00D7493B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придонесот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копродуцентите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</w:t>
            </w:r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вкупните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трошоци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копродукција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поголем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копродукцијата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контролирана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страна на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еден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повеќе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дуценти</w:t>
            </w:r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основани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надвор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држави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DE7CA57" w14:textId="1CAB1716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4.   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Делата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смисла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точка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</w:t>
      </w:r>
      <w:r w:rsidR="00D7493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)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1,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но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произведени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рамките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билатерални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договори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копродукција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склучени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меѓу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7493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трети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земји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сметаат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копродуцентите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="00D7493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да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го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обезбедуваат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мнозински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от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удел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вкупните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трошоци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про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дукција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продукцијата да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контролиран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еден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повеќе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про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дуценти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вон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територијата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D7493B" w:rsidRPr="00D7493B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04A60B8" w14:textId="765F9D7C" w:rsidR="00EF6F56" w:rsidRPr="00EF6F56" w:rsidRDefault="00DE7767" w:rsidP="00EF6F56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II</w:t>
      </w:r>
    </w:p>
    <w:p w14:paraId="006D4917" w14:textId="70C5563E" w:rsidR="00EF6F56" w:rsidRPr="00EF6F56" w:rsidRDefault="00252A31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ОПШТИ ОДРЕДБИ</w:t>
      </w:r>
    </w:p>
    <w:p w14:paraId="7B99AD73" w14:textId="5D8A69C7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</w:t>
      </w:r>
    </w:p>
    <w:p w14:paraId="51A01A86" w14:textId="58D09D10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Секоја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осигурува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сите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нејзина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бидат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правилата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правниот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систем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применуваат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врз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аудиовизуелните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менети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таа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62674E7" w14:textId="1562AA16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потребите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одредена држава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F565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не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ко</w:t>
      </w:r>
      <w:proofErr w:type="spellEnd"/>
      <w:r w:rsidR="00252A3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52A31" w:rsidRPr="00252A31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следниве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00ED73C7" w14:textId="651EE46C" w:rsidR="00EF5653" w:rsidRPr="00EF5653" w:rsidRDefault="00EF5653" w:rsidP="00EF5653">
      <w:pPr>
        <w:shd w:val="clear" w:color="auto" w:fill="FFFFFF"/>
        <w:spacing w:before="120" w:after="0" w:line="312" w:lineRule="atLeast"/>
        <w:ind w:left="72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F5653">
        <w:rPr>
          <w:rFonts w:ascii="Times New Roman" w:eastAsia="Times New Roman" w:hAnsi="Times New Roman" w:cs="Times New Roman"/>
          <w:sz w:val="32"/>
          <w:szCs w:val="24"/>
        </w:rPr>
        <w:t>(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оние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основани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таа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држава</w:t>
      </w:r>
      <w:r w:rsidRPr="00EF5653">
        <w:rPr>
          <w:rFonts w:ascii="Times New Roman" w:eastAsia="Times New Roman" w:hAnsi="Times New Roman" w:cs="Times New Roman"/>
          <w:sz w:val="32"/>
          <w:szCs w:val="24"/>
        </w:rPr>
        <w:t>-членка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согласност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став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3;</w:t>
      </w:r>
    </w:p>
    <w:p w14:paraId="4C75C598" w14:textId="5DE4F45C" w:rsidR="00EF5653" w:rsidRDefault="00EF5653" w:rsidP="00EF5653">
      <w:pPr>
        <w:shd w:val="clear" w:color="auto" w:fill="FFFFFF"/>
        <w:spacing w:before="120" w:after="0" w:line="312" w:lineRule="atLeast"/>
        <w:ind w:left="72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(б)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оние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врз</w:t>
      </w:r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кои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се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применува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F5653">
        <w:rPr>
          <w:rFonts w:ascii="Times New Roman" w:eastAsia="Times New Roman" w:hAnsi="Times New Roman" w:cs="Times New Roman"/>
          <w:sz w:val="32"/>
          <w:szCs w:val="24"/>
        </w:rPr>
        <w:t>став</w:t>
      </w:r>
      <w:proofErr w:type="spellEnd"/>
      <w:r w:rsidRPr="00EF5653">
        <w:rPr>
          <w:rFonts w:ascii="Times New Roman" w:eastAsia="Times New Roman" w:hAnsi="Times New Roman" w:cs="Times New Roman"/>
          <w:sz w:val="32"/>
          <w:szCs w:val="24"/>
        </w:rPr>
        <w:t xml:space="preserve"> 4.</w:t>
      </w:r>
    </w:p>
    <w:p w14:paraId="3923B053" w14:textId="77777777" w:rsidR="00EF5653" w:rsidRDefault="00EF5653" w:rsidP="00EF5653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161BACDD" w14:textId="63721387" w:rsidR="00EF6F56" w:rsidRPr="00EF6F56" w:rsidRDefault="00EF6F56" w:rsidP="00EF5653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r w:rsidR="00EF565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смисолот на</w:t>
      </w:r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F565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еден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F565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 смета за</w:t>
      </w:r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F565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одредена држава</w:t>
      </w:r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следниве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случаи</w:t>
      </w:r>
      <w:proofErr w:type="spellEnd"/>
      <w:r w:rsidR="00EF5653" w:rsidRPr="00EF5653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284"/>
      </w:tblGrid>
      <w:tr w:rsidR="00EF6F56" w:rsidRPr="00EF6F56" w14:paraId="304BB9FB" w14:textId="77777777" w:rsidTr="00EF6F56">
        <w:tc>
          <w:tcPr>
            <w:tcW w:w="0" w:type="auto"/>
            <w:shd w:val="clear" w:color="auto" w:fill="auto"/>
            <w:hideMark/>
          </w:tcPr>
          <w:p w14:paraId="3EC34F56" w14:textId="5958580C" w:rsidR="00EF6F56" w:rsidRPr="00EF6F56" w:rsidRDefault="00EF6F56" w:rsidP="00EF5653">
            <w:pPr>
              <w:spacing w:before="120" w:after="0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F56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65C777CC" w14:textId="50A4A70F" w:rsidR="00EF6F56" w:rsidRPr="00EF6F56" w:rsidRDefault="00EF5653" w:rsidP="00363E7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седиште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F62D8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уредувачките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одлуки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донесуваат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Pr="00EF5653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642AA919" w14:textId="77777777" w:rsidR="00EF6F56" w:rsidRPr="00EF6F56" w:rsidRDefault="00EF6F56" w:rsidP="00EF565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264"/>
      </w:tblGrid>
      <w:tr w:rsidR="00EF6F56" w:rsidRPr="00EF6F56" w14:paraId="31B90FD0" w14:textId="77777777" w:rsidTr="00EF6F56">
        <w:tc>
          <w:tcPr>
            <w:tcW w:w="0" w:type="auto"/>
            <w:shd w:val="clear" w:color="auto" w:fill="auto"/>
            <w:hideMark/>
          </w:tcPr>
          <w:p w14:paraId="53A618E5" w14:textId="25B0018F" w:rsidR="00EF6F56" w:rsidRPr="00EF6F56" w:rsidRDefault="00EF6F56" w:rsidP="00EF5653">
            <w:pPr>
              <w:spacing w:before="120" w:after="0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F565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615E9DA" w14:textId="3C08CC53" w:rsidR="00EF6F56" w:rsidRPr="00EF6F56" w:rsidRDefault="00EF5653" w:rsidP="00363E7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ако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седиште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уредувачките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одлуки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донесуваат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истиот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90325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та-членка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значителен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работната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сила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вк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лучена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врш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ењето на дејноста за давање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Ако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секоја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работи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значителен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работната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сила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вклучена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врш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ење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 дејноста на давање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90325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="00290325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та-членка</w:t>
            </w:r>
            <w:proofErr w:type="spellEnd"/>
            <w:r w:rsidR="00290325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седиште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Доколку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ниту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една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</w:t>
            </w:r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и-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членки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не </w:t>
            </w:r>
            <w:proofErr w:type="spellStart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работи</w:t>
            </w:r>
            <w:proofErr w:type="spellEnd"/>
            <w:r w:rsidR="00363E74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значителен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работната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сила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вклучена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363E74">
              <w:rPr>
                <w:rFonts w:ascii="Times New Roman" w:eastAsia="Times New Roman" w:hAnsi="Times New Roman" w:cs="Times New Roman"/>
                <w:sz w:val="32"/>
                <w:szCs w:val="24"/>
              </w:rPr>
              <w:t>врше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њето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дејноста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давање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тогаш </w:t>
            </w:r>
            <w:r w:rsidR="0029032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да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вателот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90325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="00290325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та-членка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за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првпат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започнал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63E7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дејност</w:t>
            </w:r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согласност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законот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одржува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стабилна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врска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економијата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6F62D8" w:rsidRP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F62D8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23A05A35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4663" w:type="pct"/>
        <w:tblInd w:w="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364"/>
      </w:tblGrid>
      <w:tr w:rsidR="00EF6F56" w:rsidRPr="00EF6F56" w14:paraId="4622CBE6" w14:textId="77777777" w:rsidTr="006F62D8">
        <w:tc>
          <w:tcPr>
            <w:tcW w:w="0" w:type="auto"/>
            <w:shd w:val="clear" w:color="auto" w:fill="auto"/>
            <w:hideMark/>
          </w:tcPr>
          <w:p w14:paraId="59B16D35" w14:textId="5573AA40" w:rsidR="00EF6F56" w:rsidRPr="00EF6F56" w:rsidRDefault="00EF6F56" w:rsidP="00A3391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A3391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4796" w:type="pct"/>
            <w:shd w:val="clear" w:color="auto" w:fill="auto"/>
            <w:hideMark/>
          </w:tcPr>
          <w:p w14:paraId="06B76ED0" w14:textId="7D78CC38" w:rsidR="00EF6F56" w:rsidRPr="00EF6F56" w:rsidRDefault="003604C0" w:rsidP="003604C0">
            <w:pPr>
              <w:spacing w:before="120" w:after="0" w:line="312" w:lineRule="atLeast"/>
              <w:ind w:left="9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ако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седиште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една држав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одлуките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аудиовизуелната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донесуваат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трета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земја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ако е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обратно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тој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смета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за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односната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услов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значителен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дел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работната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сила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вклучена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врш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њето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дејноста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 давање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работи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3604C0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902072E" w14:textId="77777777" w:rsidR="006F62D8" w:rsidRDefault="006F62D8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3FF50215" w14:textId="25F26DC4" w:rsidR="00EF6F56" w:rsidRPr="0022092E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4.   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 д</w:t>
      </w:r>
      <w:proofErr w:type="spellStart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авателите</w:t>
      </w:r>
      <w:proofErr w:type="spellEnd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04FE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врз к</w:t>
      </w:r>
      <w:proofErr w:type="spellStart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ои</w:t>
      </w:r>
      <w:proofErr w:type="spellEnd"/>
      <w:r w:rsidR="009D099C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204FE1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204FE1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применуваат</w:t>
      </w:r>
      <w:proofErr w:type="spellEnd"/>
      <w:r w:rsidR="00204FE1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одредбите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3,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сме</w:t>
      </w:r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та</w:t>
      </w:r>
      <w:proofErr w:type="spellEnd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одредена </w:t>
      </w:r>
      <w:proofErr w:type="spellStart"/>
      <w:r w:rsidR="00204FE1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а-членка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следниве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случаи</w:t>
      </w:r>
      <w:proofErr w:type="spellEnd"/>
      <w:r w:rsidR="009D099C" w:rsidRPr="0022092E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284"/>
      </w:tblGrid>
      <w:tr w:rsidR="00EF6F56" w:rsidRPr="0022092E" w14:paraId="54149ED8" w14:textId="77777777" w:rsidTr="00EF6F56">
        <w:tc>
          <w:tcPr>
            <w:tcW w:w="0" w:type="auto"/>
            <w:shd w:val="clear" w:color="auto" w:fill="auto"/>
            <w:hideMark/>
          </w:tcPr>
          <w:p w14:paraId="355DBD11" w14:textId="73715292" w:rsidR="00EF6F56" w:rsidRPr="0022092E" w:rsidRDefault="00EF6F56" w:rsidP="00204FE1">
            <w:pPr>
              <w:spacing w:before="120" w:after="0" w:line="312" w:lineRule="atLeast"/>
              <w:ind w:left="72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682AFC0E" w14:textId="7BF2850A" w:rsidR="00EF6F56" w:rsidRPr="0022092E" w:rsidRDefault="00204FE1" w:rsidP="00204FE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сателитск</w:t>
            </w:r>
            <w:proofErr w:type="spellEnd"/>
            <w:r w:rsidR="004B0C37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4B0C37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врска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="004B0C37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наоѓа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EF6F56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361EA4AD" w14:textId="77777777" w:rsidR="00EF6F56" w:rsidRPr="0022092E" w:rsidRDefault="00EF6F56" w:rsidP="006F62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264"/>
      </w:tblGrid>
      <w:tr w:rsidR="00EF6F56" w:rsidRPr="00EF6F56" w14:paraId="17E7AC62" w14:textId="77777777" w:rsidTr="00EF6F56">
        <w:tc>
          <w:tcPr>
            <w:tcW w:w="0" w:type="auto"/>
            <w:shd w:val="clear" w:color="auto" w:fill="auto"/>
            <w:hideMark/>
          </w:tcPr>
          <w:p w14:paraId="50A06361" w14:textId="20073722" w:rsidR="00EF6F56" w:rsidRPr="0022092E" w:rsidRDefault="00EF6F56" w:rsidP="00204FE1">
            <w:pPr>
              <w:spacing w:before="120" w:after="0" w:line="312" w:lineRule="atLeast"/>
              <w:ind w:left="72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3411549C" w14:textId="6B836750" w:rsidR="00EF6F56" w:rsidRPr="00EF6F56" w:rsidRDefault="006F62D8" w:rsidP="00204FE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иако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B0C37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сателитска врска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наоѓа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сателитски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капацитет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ѝ</w:t>
            </w:r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припаѓа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таа</w:t>
            </w:r>
            <w:proofErr w:type="spellEnd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04FE1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држава-членка</w:t>
            </w:r>
            <w:proofErr w:type="spellEnd"/>
            <w:r w:rsidR="00EF6F56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DCCD88F" w14:textId="1DCD2EC9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5.   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прашањето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тоа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која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</w:t>
      </w:r>
      <w:r w:rsidR="004B0C37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јурисдикција</w:t>
      </w:r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реши</w:t>
      </w:r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ставовите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 и 4,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надлежна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="004B0C37" w:rsidRPr="009D099C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онаа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која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давателот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смисла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ч</w:t>
      </w:r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леновите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49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-</w:t>
      </w:r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55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Договорот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функционирање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Европската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</w:t>
      </w:r>
      <w:proofErr w:type="spellEnd"/>
      <w:r w:rsidR="00204FE1" w:rsidRPr="00204FE1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69CBF31" w14:textId="5A4A5428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6.   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 применува врз</w:t>
      </w:r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кои се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наменети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исклучиво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прием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трет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и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земји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прим</w:t>
      </w:r>
      <w:proofErr w:type="spellEnd"/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аат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стандардна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B0C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потрошувачка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опрема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директно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индиректно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една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повеќе</w:t>
      </w:r>
      <w:proofErr w:type="spellEnd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6E016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4B0C37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65F7B16" w14:textId="005486D9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3</w:t>
      </w:r>
    </w:p>
    <w:p w14:paraId="7801F559" w14:textId="14C60130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proofErr w:type="spellStart"/>
      <w:r w:rsid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гарантираат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слобода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прием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0F51B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го</w:t>
      </w:r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ограничуваат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реемитување</w:t>
      </w:r>
      <w:proofErr w:type="spellEnd"/>
      <w:r w:rsidR="000F51B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нивната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територија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6D1B2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r w:rsidR="006D1B21" w:rsidRPr="004B0C3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r w:rsidR="006D1B21">
        <w:rPr>
          <w:rFonts w:ascii="Times New Roman" w:eastAsia="Times New Roman" w:hAnsi="Times New Roman" w:cs="Times New Roman"/>
          <w:color w:val="444444"/>
          <w:sz w:val="35"/>
          <w:szCs w:val="27"/>
        </w:rPr>
        <w:br/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причини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спаѓаат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областите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координирани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3D2D18" w:rsidRPr="003D2D18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7E2E48EB" w14:textId="555B3A52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телевизиското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емитување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0F51B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привремено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отстапат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исполнети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следниве</w:t>
      </w:r>
      <w:proofErr w:type="spellEnd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F51B4" w:rsidRPr="000F51B4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1044C19C" w14:textId="77777777" w:rsidTr="00EF6F56">
        <w:tc>
          <w:tcPr>
            <w:tcW w:w="0" w:type="auto"/>
            <w:shd w:val="clear" w:color="auto" w:fill="auto"/>
            <w:hideMark/>
          </w:tcPr>
          <w:p w14:paraId="50B06DA9" w14:textId="577B80A7" w:rsidR="00EF6F56" w:rsidRPr="00EF6F56" w:rsidRDefault="000F51B4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(а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B6BC3D7" w14:textId="103AD0CF" w:rsidR="00EF6F56" w:rsidRPr="00EF6F56" w:rsidRDefault="000F51B4" w:rsidP="00B3236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B32367" w:rsidRP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</w:t>
            </w:r>
            <w:r w:rsidRP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елевизиск</w:t>
            </w:r>
            <w:r w:rsidR="00B3236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 емитување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што доаѓа од друга држав</w:t>
            </w:r>
            <w:r w:rsidRP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а-членка очигледно, сериозно 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грубо</w:t>
            </w:r>
            <w:r w:rsidRP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ги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крши ч</w:t>
            </w:r>
            <w:r w:rsidRP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лен 27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(1) или (2) и/или ч</w:t>
            </w:r>
            <w:r w:rsidRP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лен 6;</w:t>
            </w:r>
          </w:p>
        </w:tc>
      </w:tr>
      <w:tr w:rsidR="00EF6F56" w:rsidRPr="00EF6F56" w14:paraId="51B62D8B" w14:textId="77777777" w:rsidTr="00EF6F56">
        <w:tc>
          <w:tcPr>
            <w:tcW w:w="0" w:type="auto"/>
            <w:shd w:val="clear" w:color="auto" w:fill="auto"/>
            <w:hideMark/>
          </w:tcPr>
          <w:p w14:paraId="5C10F448" w14:textId="2FB7A8C9" w:rsidR="00EF6F56" w:rsidRPr="00EF6F56" w:rsidRDefault="000F51B4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(б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1785DE1" w14:textId="5BCA765E" w:rsidR="00EF6F56" w:rsidRPr="00EF6F56" w:rsidRDefault="000F51B4" w:rsidP="00637DC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текот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претходните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12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месеци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прекрши</w:t>
            </w:r>
            <w:proofErr w:type="spellEnd"/>
            <w:r w:rsid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</w:t>
            </w:r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одредб</w:t>
            </w:r>
            <w:proofErr w:type="spellEnd"/>
            <w:r w:rsid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 или одредби</w:t>
            </w:r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наведени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точка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(а)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најмалку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дв</w:t>
            </w:r>
            <w:proofErr w:type="spellEnd"/>
            <w:r w:rsid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претходни</w:t>
            </w:r>
            <w:proofErr w:type="spellEnd"/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случаи</w:t>
            </w:r>
            <w:r w:rsidR="00637DCF"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  <w:tr w:rsidR="00EF6F56" w:rsidRPr="00EF6F56" w14:paraId="218C30C3" w14:textId="77777777" w:rsidTr="00EF6F56">
        <w:tc>
          <w:tcPr>
            <w:tcW w:w="0" w:type="auto"/>
            <w:shd w:val="clear" w:color="auto" w:fill="auto"/>
            <w:hideMark/>
          </w:tcPr>
          <w:p w14:paraId="33FE56CA" w14:textId="39BF1505" w:rsidR="00EF6F56" w:rsidRPr="00EF6F56" w:rsidRDefault="00EF6F56" w:rsidP="000F51B4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0F51B4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3F5456A1" w14:textId="14FE7D4D" w:rsidR="00EF6F56" w:rsidRPr="00637DCF" w:rsidRDefault="00637DCF" w:rsidP="00637DC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засегнатата држав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-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членка писмено ги известила радиодифузерот и Комисијата за наводните прекр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увања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 за мерките што има намера да ги преземе доколку се повтори такво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прекршување;</w:t>
            </w:r>
          </w:p>
        </w:tc>
      </w:tr>
      <w:tr w:rsidR="00EF6F56" w:rsidRPr="00EF6F56" w14:paraId="65831F01" w14:textId="77777777" w:rsidTr="00EF6F56">
        <w:tc>
          <w:tcPr>
            <w:tcW w:w="0" w:type="auto"/>
            <w:shd w:val="clear" w:color="auto" w:fill="auto"/>
            <w:hideMark/>
          </w:tcPr>
          <w:p w14:paraId="5B6703DE" w14:textId="1F77EAFE" w:rsidR="00EF6F56" w:rsidRPr="00EF6F56" w:rsidRDefault="000F51B4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(г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A0C50C4" w14:textId="46849A4D" w:rsidR="00EF6F56" w:rsidRPr="00EF6F56" w:rsidRDefault="00637DCF" w:rsidP="00637DC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консултациите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та-членка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што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пренесува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ле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спогодб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ено решение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амките на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15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дена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известувањето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предвидено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точка</w:t>
            </w:r>
            <w:proofErr w:type="spellEnd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(в), а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наводн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ото прекршување</w:t>
            </w:r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37DCF">
              <w:rPr>
                <w:rFonts w:ascii="Times New Roman" w:eastAsia="Times New Roman" w:hAnsi="Times New Roman" w:cs="Times New Roman"/>
                <w:sz w:val="32"/>
                <w:szCs w:val="24"/>
              </w:rPr>
              <w:t>продолжува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80B8C7A" w14:textId="32B34632" w:rsidR="00D344DF" w:rsidRDefault="00637DCF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месеци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известу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вањето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преземени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страна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ата-членка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донесе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одлука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дали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375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склад со</w:t>
      </w:r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одлучи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ата</w:t>
      </w:r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бара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итно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ги прекине</w:t>
      </w:r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 за кои станува збор</w:t>
      </w:r>
      <w:r w:rsidRPr="00637DCF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79284D35" w14:textId="3B783465" w:rsidR="00D313EE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Ставот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ја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доведува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прашање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примената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која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било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пос</w:t>
      </w:r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тапка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правен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лек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санкција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прекрш</w:t>
      </w:r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увања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та во прашање</w:t>
      </w:r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државата</w:t>
      </w:r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која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над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односниот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="00D313EE" w:rsidRPr="00D313EE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0A37F10" w14:textId="7B708F9B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4.  </w:t>
      </w:r>
      <w:r w:rsidR="00265F1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65F1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поглед</w:t>
      </w:r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аудиовизуелните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265F1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преземат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отстапување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41B8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одредена</w:t>
      </w:r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услуга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исполнети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следните</w:t>
      </w:r>
      <w:proofErr w:type="spellEnd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265F19" w:rsidRPr="00265F19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54C4B031" w14:textId="77777777" w:rsidTr="00EF6F56">
        <w:tc>
          <w:tcPr>
            <w:tcW w:w="0" w:type="auto"/>
            <w:shd w:val="clear" w:color="auto" w:fill="auto"/>
            <w:hideMark/>
          </w:tcPr>
          <w:p w14:paraId="7B4E67AB" w14:textId="47303B8D" w:rsidR="00EF6F56" w:rsidRPr="00EF6F56" w:rsidRDefault="00EF6F56" w:rsidP="00941B8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941B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9EC09AE" w14:textId="40007DFE" w:rsidR="00EF6F56" w:rsidRPr="00EF6F56" w:rsidRDefault="00265F19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941B85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мерките</w:t>
            </w:r>
            <w:proofErr w:type="spellEnd"/>
            <w:r w:rsidR="00941B8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941B85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8701"/>
            </w:tblGrid>
            <w:tr w:rsidR="00EF6F56" w:rsidRPr="00EF6F56" w14:paraId="1D1C9C2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F3C03BF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</w:t>
                  </w:r>
                  <w:proofErr w:type="spellStart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i</w:t>
                  </w:r>
                  <w:proofErr w:type="spellEnd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C687E51" w14:textId="1F711C71" w:rsidR="00EF6F56" w:rsidRPr="00EF6F56" w:rsidRDefault="00265F19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="00941B85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неопходни</w:t>
                  </w:r>
                  <w:proofErr w:type="spellEnd"/>
                  <w:r w:rsidR="00941B85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 w:rsidR="00941B85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поради една од следниве причини</w:t>
                  </w:r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8381"/>
                  </w:tblGrid>
                  <w:tr w:rsidR="00EF6F56" w:rsidRPr="00EF6F56" w14:paraId="78775C24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FC2D1A7" w14:textId="77777777" w:rsidR="00EF6F56" w:rsidRPr="00EF6F56" w:rsidRDefault="00EF6F56" w:rsidP="00EF6F56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r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F1C09E" w14:textId="74F1B798" w:rsidR="00EF6F56" w:rsidRPr="00EF6F56" w:rsidRDefault="00D06B3E" w:rsidP="00D06B3E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ј</w:t>
                        </w:r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авн</w:t>
                        </w:r>
                        <w:proofErr w:type="spellEnd"/>
                        <w:r w:rsid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те</w:t>
                        </w:r>
                        <w:r w:rsid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 xml:space="preserve"> политики</w:t>
                        </w:r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особено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спречувањето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истрагата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r w:rsid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раз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откривањето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и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гонењето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кривични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дела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вклучително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и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заштитата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малолетниците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и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борбата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против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r w:rsid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секакво</w:t>
                        </w:r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поттикнување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омраза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врз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основа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раса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пол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религија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или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националност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како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и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повреда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човечкото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достоинство</w:t>
                        </w:r>
                        <w:proofErr w:type="spellEnd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на</w:t>
                        </w:r>
                        <w:r w:rsid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 xml:space="preserve"> </w:t>
                        </w:r>
                        <w:proofErr w:type="spellStart"/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поедин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ци</w:t>
                        </w:r>
                        <w:r w:rsidR="00941B85" w:rsidRPr="00941B85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,</w:t>
                        </w:r>
                      </w:p>
                    </w:tc>
                  </w:tr>
                </w:tbl>
                <w:p w14:paraId="1616BCE7" w14:textId="77777777" w:rsidR="00EF6F56" w:rsidRPr="00EF6F56" w:rsidRDefault="00EF6F56" w:rsidP="00EF6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24"/>
                    </w:rPr>
                  </w:pPr>
                </w:p>
                <w:tbl>
                  <w:tblPr>
                    <w:tblW w:w="4814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"/>
                    <w:gridCol w:w="8045"/>
                  </w:tblGrid>
                  <w:tr w:rsidR="00EF6F56" w:rsidRPr="00EF6F56" w14:paraId="63A8C4BE" w14:textId="77777777" w:rsidTr="00941B85">
                    <w:tc>
                      <w:tcPr>
                        <w:tcW w:w="198" w:type="pct"/>
                        <w:shd w:val="clear" w:color="auto" w:fill="auto"/>
                        <w:hideMark/>
                      </w:tcPr>
                      <w:p w14:paraId="0159AC15" w14:textId="77777777" w:rsidR="00EF6F56" w:rsidRPr="00EF6F56" w:rsidRDefault="00EF6F56" w:rsidP="00EF6F56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r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82B6403" w14:textId="670980DD" w:rsidR="00EF6F56" w:rsidRPr="00EF6F56" w:rsidRDefault="00D06B3E" w:rsidP="00D06B3E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заштита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на јавното здравје</w:t>
                        </w:r>
                        <w:r w:rsidR="00EF6F56"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,</w:t>
                        </w:r>
                      </w:p>
                    </w:tc>
                  </w:tr>
                </w:tbl>
                <w:p w14:paraId="5C90A9C7" w14:textId="77777777" w:rsidR="00EF6F56" w:rsidRPr="00EF6F56" w:rsidRDefault="00EF6F56" w:rsidP="00EF6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8381"/>
                  </w:tblGrid>
                  <w:tr w:rsidR="00EF6F56" w:rsidRPr="00EF6F56" w14:paraId="136D8469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4CE21B1" w14:textId="77777777" w:rsidR="00EF6F56" w:rsidRPr="00EF6F56" w:rsidRDefault="00EF6F56" w:rsidP="00EF6F56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r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2EF5A71" w14:textId="37BCE60D" w:rsidR="00EF6F56" w:rsidRPr="00EF6F56" w:rsidRDefault="00D06B3E" w:rsidP="00EF6F56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јавната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безбедност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вклучувајќи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ја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заштитата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националната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безбедност</w:t>
                        </w:r>
                        <w:proofErr w:type="spellEnd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D06B3E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одбраната</w:t>
                        </w:r>
                        <w:proofErr w:type="spellEnd"/>
                        <w:r w:rsidR="00EF6F56"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,</w:t>
                        </w:r>
                      </w:p>
                    </w:tc>
                  </w:tr>
                </w:tbl>
                <w:p w14:paraId="6B7D5E13" w14:textId="77777777" w:rsidR="00EF6F56" w:rsidRPr="00EF6F56" w:rsidRDefault="00EF6F56" w:rsidP="00EF6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24"/>
                    </w:rPr>
                  </w:pPr>
                </w:p>
                <w:tbl>
                  <w:tblPr>
                    <w:tblW w:w="4947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8278"/>
                  </w:tblGrid>
                  <w:tr w:rsidR="00EF6F56" w:rsidRPr="00EF6F56" w14:paraId="017236B4" w14:textId="77777777" w:rsidTr="00941B85">
                    <w:tc>
                      <w:tcPr>
                        <w:tcW w:w="192" w:type="pct"/>
                        <w:shd w:val="clear" w:color="auto" w:fill="auto"/>
                        <w:hideMark/>
                      </w:tcPr>
                      <w:p w14:paraId="438EE601" w14:textId="77777777" w:rsidR="00EF6F56" w:rsidRPr="00EF6F56" w:rsidRDefault="00EF6F56" w:rsidP="00EF6F56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r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C1A8BCE" w14:textId="2297E269" w:rsidR="00EF6F56" w:rsidRPr="00EF6F56" w:rsidRDefault="00D06B3E" w:rsidP="00D06B3E">
                        <w:pPr>
                          <w:spacing w:before="120" w:after="0" w:line="31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заштита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  <w:lang w:val="mk-MK"/>
                          </w:rPr>
                          <w:t>на потрошувачите, вклулувајќи ги и инвеститорите</w:t>
                        </w:r>
                        <w:r w:rsidR="00EF6F56" w:rsidRPr="00EF6F56">
                          <w:rPr>
                            <w:rFonts w:ascii="Times New Roman" w:eastAsia="Times New Roman" w:hAnsi="Times New Roman" w:cs="Times New Roman"/>
                            <w:sz w:val="32"/>
                            <w:szCs w:val="24"/>
                          </w:rPr>
                          <w:t>;</w:t>
                        </w:r>
                      </w:p>
                    </w:tc>
                  </w:tr>
                </w:tbl>
                <w:p w14:paraId="15A95B34" w14:textId="77777777" w:rsidR="00EF6F56" w:rsidRPr="00EF6F56" w:rsidRDefault="00EF6F56" w:rsidP="00EF6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</w:tbl>
          <w:p w14:paraId="6D9E72D8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613"/>
            </w:tblGrid>
            <w:tr w:rsidR="00EF6F56" w:rsidRPr="00EF6F56" w14:paraId="604DCD4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A8AA49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99A4A3" w14:textId="0D7CD07A" w:rsidR="00EF6F56" w:rsidRPr="00EF6F56" w:rsidRDefault="00D06B3E" w:rsidP="00E97BFD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преземени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против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одредена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аудиовизуелн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</w:t>
                  </w:r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медиумск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</w:t>
                  </w:r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услуга </w:t>
                  </w:r>
                  <w:r w:rsidR="00830A10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по барање</w:t>
                  </w:r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ја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ги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загрозува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целите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наведени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точка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(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i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)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 w:rsid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која може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сериоз</w:t>
                  </w:r>
                  <w:proofErr w:type="spellEnd"/>
                  <w:r w:rsid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но и многу да им наштети на</w:t>
                  </w:r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тие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цели</w:t>
                  </w:r>
                  <w:proofErr w:type="spellEnd"/>
                  <w:r w:rsidRPr="00D06B3E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23C8918E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7816"/>
            </w:tblGrid>
            <w:tr w:rsidR="00EF6F56" w:rsidRPr="00EF6F56" w14:paraId="082BFB3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084C4FB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85CD90" w14:textId="21E9A40D" w:rsidR="00EF6F56" w:rsidRPr="00EF6F56" w:rsidRDefault="00E97BFD" w:rsidP="00E97BFD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proofErr w:type="spellStart"/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сразмерн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и</w:t>
                  </w:r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тие</w:t>
                  </w:r>
                  <w:proofErr w:type="spellEnd"/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97BFD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цели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1A51F22F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18A82DB5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769CAD0E" w14:textId="77777777" w:rsidTr="00EF6F56">
        <w:tc>
          <w:tcPr>
            <w:tcW w:w="0" w:type="auto"/>
            <w:shd w:val="clear" w:color="auto" w:fill="auto"/>
            <w:hideMark/>
          </w:tcPr>
          <w:p w14:paraId="06EE2D6F" w14:textId="196207BE" w:rsidR="00EF6F56" w:rsidRPr="00EF6F56" w:rsidRDefault="00EF6F56" w:rsidP="00E97BF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E97BF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7A51A308" w14:textId="6DCE5AEF" w:rsidR="00EF6F56" w:rsidRPr="00EF6F56" w:rsidRDefault="00E236DC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пред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преземе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односните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без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нарушат</w:t>
            </w:r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судските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роцедури</w:t>
            </w:r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увајќи ги </w:t>
            </w:r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и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прелиминарните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постапки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дејствијата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спроведени</w:t>
            </w:r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рамките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E97BFD" w:rsidRPr="00E97BFD">
              <w:rPr>
                <w:rFonts w:ascii="Times New Roman" w:eastAsia="Times New Roman" w:hAnsi="Times New Roman" w:cs="Times New Roman"/>
                <w:sz w:val="32"/>
                <w:szCs w:val="24"/>
              </w:rPr>
              <w:t>криви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чна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истрага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државата-членка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8681"/>
            </w:tblGrid>
            <w:tr w:rsidR="00EF6F56" w:rsidRPr="00EF6F56" w14:paraId="33827DA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8E87473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</w:t>
                  </w:r>
                  <w:proofErr w:type="spellStart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i</w:t>
                  </w:r>
                  <w:proofErr w:type="spellEnd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C83412" w14:textId="0FE15C6D" w:rsidR="00EF6F56" w:rsidRPr="00EF6F56" w:rsidRDefault="00E236DC" w:rsidP="00E236DC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побара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ла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државата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-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членка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под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чија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јурисдикција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спаѓа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давателот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медиумск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ата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услуг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преземе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мерки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но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таа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не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презе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ла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такви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мерки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,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мерките биле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несоодветни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301AD405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593"/>
            </w:tblGrid>
            <w:tr w:rsidR="00EF6F56" w:rsidRPr="00EF6F56" w14:paraId="12DDFD3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0449CAF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33BA963" w14:textId="141A9A3D" w:rsidR="00EF6F56" w:rsidRPr="00EF6F56" w:rsidRDefault="00E236DC" w:rsidP="00E83CA3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ја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извести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ла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Комисијата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и </w:t>
                  </w:r>
                  <w:r w:rsidR="00E83CA3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држава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та-членка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под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чија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јурисдикција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 w:rsidR="00E83CA3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спаѓа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давателот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медиумск</w:t>
                  </w:r>
                  <w:proofErr w:type="spellEnd"/>
                  <w:r w:rsidR="00E83CA3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ата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услуг</w:t>
                  </w:r>
                  <w:proofErr w:type="spellEnd"/>
                  <w:r w:rsidR="00E83CA3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не</w:t>
                  </w:r>
                  <w:proofErr w:type="spellEnd"/>
                  <w:r w:rsidR="00E83CA3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јзината</w:t>
                  </w:r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намера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да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преземе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такви</w:t>
                  </w:r>
                  <w:proofErr w:type="spellEnd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E236DC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мерки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.</w:t>
                  </w:r>
                </w:p>
              </w:tc>
            </w:tr>
          </w:tbl>
          <w:p w14:paraId="69477D3E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73A7E3C0" w14:textId="0C5B7636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5.   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е-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итни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отстапат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условите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наве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дени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точка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(б)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4.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таков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случај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најкус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можен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ѝ се соопштуваат на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 државата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чија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спаѓа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давателот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ата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наведувајќи ги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причините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поради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држават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а-членка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смета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случајот е итен</w:t>
      </w: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AD92BB9" w14:textId="548A37B0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6.   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Не доведувајќи ја во прашање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можноста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577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држават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продолжи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ставовите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4 и 5, </w:t>
      </w:r>
      <w:proofErr w:type="spellStart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ја</w:t>
      </w:r>
      <w:proofErr w:type="spellEnd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провери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компатибилноста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соопштените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најкус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можен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Во случаите во кои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заклуч</w:t>
      </w:r>
      <w:proofErr w:type="spellEnd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некомпатибилни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ќе по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бара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односната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воздржи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преземање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предложени</w:t>
      </w:r>
      <w:proofErr w:type="spellEnd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итно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E57727" w:rsidRPr="00E577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ја прекине нивната примена</w:t>
      </w: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86F0C22" w14:textId="4975CB90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4</w:t>
      </w:r>
    </w:p>
    <w:p w14:paraId="67314978" w14:textId="6AA8AA0F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ја задржуваат слободата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бараат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давателите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 придржуваат кон</w:t>
      </w:r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подетални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построги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правила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областите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координирани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т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аквите</w:t>
      </w:r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правила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C3FF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C3FF8" w:rsidRPr="00DC3FF8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8DC679E" w14:textId="5C4D1ADA" w:rsidR="00EF6F56" w:rsidRPr="00EF6F56" w:rsidRDefault="00A1452C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случаите во кои одредена држава-членка</w:t>
      </w:r>
      <w:r w:rsidR="00EF6F56"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0B15DB75" w14:textId="77777777" w:rsidTr="00EF6F56">
        <w:tc>
          <w:tcPr>
            <w:tcW w:w="0" w:type="auto"/>
            <w:shd w:val="clear" w:color="auto" w:fill="auto"/>
            <w:hideMark/>
          </w:tcPr>
          <w:p w14:paraId="6A800F3C" w14:textId="0AD0FAC0" w:rsidR="00EF6F56" w:rsidRPr="00EF6F56" w:rsidRDefault="00EF6F56" w:rsidP="00A1452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A1452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4DD54DC8" w14:textId="0447685E" w:rsidR="00EF6F56" w:rsidRPr="00EF6F56" w:rsidRDefault="00A1452C" w:rsidP="00A1452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искористил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слобода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став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донес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подетални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построги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од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општ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јавен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интерес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; и</w:t>
            </w:r>
          </w:p>
        </w:tc>
      </w:tr>
    </w:tbl>
    <w:p w14:paraId="6090DD43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0D32BBFB" w14:textId="77777777" w:rsidTr="00EF6F56">
        <w:tc>
          <w:tcPr>
            <w:tcW w:w="0" w:type="auto"/>
            <w:shd w:val="clear" w:color="auto" w:fill="auto"/>
            <w:hideMark/>
          </w:tcPr>
          <w:p w14:paraId="3085314D" w14:textId="02F6994B" w:rsidR="00EF6F56" w:rsidRPr="00EF6F56" w:rsidRDefault="00A1452C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(б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0C12846" w14:textId="1D0861A0" w:rsidR="00EF6F56" w:rsidRPr="00EF6F56" w:rsidRDefault="00A1452C" w:rsidP="00A1452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оцен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ил</w:t>
            </w:r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одреден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узер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друга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</w:t>
            </w:r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а-членка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обезбедува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 емитување</w:t>
            </w:r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целосно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главно</w:t>
            </w:r>
            <w:proofErr w:type="spellEnd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A1452C">
              <w:rPr>
                <w:rFonts w:ascii="Times New Roman" w:eastAsia="Times New Roman" w:hAnsi="Times New Roman" w:cs="Times New Roman"/>
                <w:sz w:val="32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асочен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нејзината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територија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0BC03925" w14:textId="51751814" w:rsidR="00A1452C" w:rsidRDefault="005C52C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таа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стапи во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контакт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со државата</w:t>
      </w:r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која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цел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заемно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задоволително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решение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сите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настанати проблеми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добивањето на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првата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</w:t>
      </w:r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државата</w:t>
      </w:r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ќе по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бара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радиодифузерот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почитува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правилата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општ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јавен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интерес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станува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збор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та-членка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која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ја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информира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првата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резултатите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добиени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ова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месеци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</w:t>
      </w:r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покани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Контакт-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комитетот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формиран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29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испита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случајот</w:t>
      </w:r>
      <w:proofErr w:type="spellEnd"/>
      <w:r w:rsidR="00A1452C" w:rsidRPr="00A1452C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B8A040C" w14:textId="2A703EEE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proofErr w:type="spellStart"/>
      <w:r w:rsid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Првата</w:t>
      </w:r>
      <w:proofErr w:type="spellEnd"/>
      <w:r w:rsid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држава</w:t>
      </w:r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-членка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донесе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против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односниот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кога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оцени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5C52C6" w:rsidRPr="005C52C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74918704" w14:textId="77777777" w:rsidTr="00EF6F56">
        <w:tc>
          <w:tcPr>
            <w:tcW w:w="0" w:type="auto"/>
            <w:shd w:val="clear" w:color="auto" w:fill="auto"/>
            <w:hideMark/>
          </w:tcPr>
          <w:p w14:paraId="08CA2CA2" w14:textId="19DE886A" w:rsidR="00EF6F56" w:rsidRPr="00EF6F56" w:rsidRDefault="00EF6F56" w:rsidP="005C52C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5C52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4F1F0862" w14:textId="5177516C" w:rsidR="00EF6F56" w:rsidRPr="005C52C6" w:rsidRDefault="005C52C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резултатите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постигнати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примената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став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задоволителни</w:t>
            </w:r>
            <w:proofErr w:type="spellEnd"/>
            <w:r w:rsidRPr="005C52C6">
              <w:rPr>
                <w:rFonts w:ascii="Times New Roman" w:eastAsia="Times New Roman" w:hAnsi="Times New Roman" w:cs="Times New Roman"/>
                <w:sz w:val="32"/>
                <w:szCs w:val="24"/>
              </w:rPr>
              <w:t>; 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дека</w:t>
            </w:r>
          </w:p>
        </w:tc>
      </w:tr>
    </w:tbl>
    <w:p w14:paraId="0DF5A87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1FD58102" w14:textId="77777777" w:rsidTr="00EF6F56">
        <w:tc>
          <w:tcPr>
            <w:tcW w:w="0" w:type="auto"/>
            <w:shd w:val="clear" w:color="auto" w:fill="auto"/>
            <w:hideMark/>
          </w:tcPr>
          <w:p w14:paraId="244D2C42" w14:textId="598F6FF7" w:rsidR="00EF6F56" w:rsidRPr="005E734C" w:rsidRDefault="00EF6F56" w:rsidP="005C52C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5C52C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  <w:r w:rsidR="005E734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FA7B4F2" w14:textId="0876661E" w:rsidR="00EF6F56" w:rsidRPr="00EF6F56" w:rsidRDefault="006A68A5" w:rsidP="006A68A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р</w:t>
            </w:r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адиодифузер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от во прашање</w:t>
            </w:r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основал</w:t>
            </w:r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</w:t>
            </w:r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а-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има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над него</w:t>
            </w:r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заобиколи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построгите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областите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координирани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оваа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Директива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би</w:t>
            </w:r>
            <w:proofErr w:type="spellEnd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22092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важеле за него</w:t>
            </w:r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 w:rsidRPr="0022092E">
              <w:rPr>
                <w:rFonts w:ascii="Times New Roman" w:eastAsia="Times New Roman" w:hAnsi="Times New Roman" w:cs="Times New Roman"/>
                <w:sz w:val="32"/>
                <w:szCs w:val="24"/>
              </w:rPr>
              <w:t>доколку</w:t>
            </w:r>
            <w:proofErr w:type="spellEnd"/>
            <w:r w:rsidR="005E734C" w:rsidRP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</w:t>
            </w:r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>првата</w:t>
            </w:r>
            <w:proofErr w:type="spellEnd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</w:t>
            </w:r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="005E734C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26375CEF" w14:textId="03A6D46C" w:rsidR="00B86BA7" w:rsidRDefault="00B86BA7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Таквите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</w:t>
      </w:r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објективно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неопходни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применат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недискриминаторски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начин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се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пропорционални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целите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тие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следат</w:t>
      </w:r>
      <w:proofErr w:type="spellEnd"/>
      <w:r w:rsidRPr="00B86BA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3A81C781" w14:textId="4B6FEDF0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4.   </w:t>
      </w:r>
      <w:r w:rsidR="006D605E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Дадена држав</w:t>
      </w:r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преземе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само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исполнети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следните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</w:t>
      </w:r>
      <w:proofErr w:type="spellEnd"/>
      <w:r w:rsidR="006D605E" w:rsidRPr="006D605E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7F7E339D" w14:textId="77777777" w:rsidTr="00EF6F56">
        <w:tc>
          <w:tcPr>
            <w:tcW w:w="0" w:type="auto"/>
            <w:shd w:val="clear" w:color="auto" w:fill="auto"/>
            <w:hideMark/>
          </w:tcPr>
          <w:p w14:paraId="1FCF6A58" w14:textId="6C9249FA" w:rsidR="00EF6F56" w:rsidRPr="00EF6F56" w:rsidRDefault="00EF6F56" w:rsidP="006D605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6D605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732F7A92" w14:textId="1CFC31F8" w:rsidR="00EF6F56" w:rsidRPr="00EF6F56" w:rsidRDefault="006D605E" w:rsidP="006D605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известил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државата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-членка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радиодифузерот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намера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, 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открепувајќи ги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причините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темели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својата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проценка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; и</w:t>
            </w:r>
          </w:p>
        </w:tc>
      </w:tr>
    </w:tbl>
    <w:p w14:paraId="278F028D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6324B50C" w14:textId="77777777" w:rsidTr="00EF6F56">
        <w:tc>
          <w:tcPr>
            <w:tcW w:w="0" w:type="auto"/>
            <w:shd w:val="clear" w:color="auto" w:fill="auto"/>
            <w:hideMark/>
          </w:tcPr>
          <w:p w14:paraId="3461A015" w14:textId="2FCD43EE" w:rsidR="00EF6F56" w:rsidRPr="00EF6F56" w:rsidRDefault="00EF6F56" w:rsidP="006D605E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6D605E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0471CB3" w14:textId="31C5A877" w:rsidR="00EF6F56" w:rsidRPr="00EF6F56" w:rsidRDefault="006D605E" w:rsidP="0083752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Комисијата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одлучила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мерките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 склад со законодавството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Унијата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посебно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дека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проценките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направени од државата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презема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мерки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според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ставовите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 и 3</w:t>
            </w:r>
            <w:r w:rsidR="0083752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правилно</w:t>
            </w:r>
            <w:proofErr w:type="spellEnd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D605E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EA16C5D" w14:textId="33B87EA1" w:rsidR="00837527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5.   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одлучува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месеци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известувањето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предвидено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точка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(а)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4.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одлучи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не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</w:t>
      </w:r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о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склад</w:t>
      </w:r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предметната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воздржи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преземање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предложените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837527" w:rsidRPr="0083752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13D988A" w14:textId="3A55C102" w:rsidR="00D7196A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6.   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r w:rsidR="008A7B5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ќе 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осигурат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средства</w:t>
      </w:r>
      <w:proofErr w:type="spellEnd"/>
      <w:r w:rsid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,</w:t>
      </w:r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рамките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нивното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законодавство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давателите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ефективно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7196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придржуваат до</w:t>
      </w:r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одредбите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D7196A" w:rsidRPr="00D7196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DCF2704" w14:textId="6B7DF5E5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7.   </w:t>
      </w:r>
      <w:r w:rsidR="008A7B5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ќе поттикнуваат корегулација и/или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режими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саморегулирање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национално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ниво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областите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координирани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8A7B51" w:rsidRPr="008A7B5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онолку колку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дозволуваат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нивните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системи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Овие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режими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мора да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бидат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ќе се на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широко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прифа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тени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главните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чинители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засегнатите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сигурат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ефективно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спроведување</w:t>
      </w:r>
      <w:proofErr w:type="spellEnd"/>
      <w:r w:rsidR="008A7B51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F188B8F" w14:textId="5E9FA1EA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8.   </w:t>
      </w:r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Директивата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2000/</w:t>
      </w:r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31/ЕЗ </w:t>
      </w:r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важи,</w:t>
      </w:r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освен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поинаку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предвидено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2A0343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случај</w:t>
      </w:r>
      <w:proofErr w:type="spellEnd"/>
      <w:r w:rsid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2799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судир</w:t>
      </w:r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помеѓу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2799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дадена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Директивата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2000/31/ЕЗ и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52799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ре</w:t>
      </w:r>
      <w:proofErr w:type="spellEnd"/>
      <w:r w:rsidR="0052799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дност имаат</w:t>
      </w:r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одредбите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освен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2799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 е </w:t>
      </w:r>
      <w:proofErr w:type="spellStart"/>
      <w:r w:rsid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поинаку</w:t>
      </w:r>
      <w:proofErr w:type="spellEnd"/>
      <w:r w:rsid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предвидено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2799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</w:t>
      </w:r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о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52799A" w:rsidRPr="0052799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BAED540" w14:textId="4D13D82D" w:rsidR="00EF6F56" w:rsidRPr="00EF6F56" w:rsidRDefault="00DE7767" w:rsidP="00EF6F56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III</w:t>
      </w:r>
    </w:p>
    <w:p w14:paraId="0D37CC19" w14:textId="6A110DEA" w:rsidR="00EF6F56" w:rsidRPr="00EF6F56" w:rsidRDefault="0052799A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2A0343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ОДРЕДБИ КОИ ВАЖАТ ЗА СИТЕ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АУДИОВИЗУЕЛНИ МЕДИУМСКИ УСЛУГИ</w:t>
      </w:r>
    </w:p>
    <w:p w14:paraId="309D9860" w14:textId="0AAF0BAB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5</w:t>
      </w:r>
    </w:p>
    <w:p w14:paraId="28EB64AE" w14:textId="33D291EB" w:rsidR="00EF6F56" w:rsidRPr="00EF6F56" w:rsidRDefault="00775D3A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</w:t>
      </w:r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е-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сигуруваат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давателите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направат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лесно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директно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трајно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достапни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примателите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услугата</w:t>
      </w:r>
      <w:proofErr w:type="spellEnd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барем</w:t>
      </w:r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</w:t>
      </w:r>
      <w:proofErr w:type="spellEnd"/>
      <w:r w:rsidR="0068672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</w:t>
      </w:r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proofErr w:type="spellStart"/>
      <w:r w:rsidR="00C70C90" w:rsidRPr="00C70C90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информации</w:t>
      </w:r>
      <w:proofErr w:type="spellEnd"/>
      <w:r w:rsidR="00EF6F56"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6"/>
        <w:gridCol w:w="8984"/>
      </w:tblGrid>
      <w:tr w:rsidR="00686725" w:rsidRPr="00EF6F56" w14:paraId="1AFF6FC9" w14:textId="77777777" w:rsidTr="00EF6F56">
        <w:tc>
          <w:tcPr>
            <w:tcW w:w="0" w:type="auto"/>
            <w:gridSpan w:val="2"/>
            <w:shd w:val="clear" w:color="auto" w:fill="auto"/>
            <w:hideMark/>
          </w:tcPr>
          <w:p w14:paraId="69823DD3" w14:textId="255AD7C1" w:rsidR="00EF6F56" w:rsidRPr="00EF6F56" w:rsidRDefault="00EF6F56" w:rsidP="00C70C9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C70C9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448AC6F5" w14:textId="0265AF44" w:rsidR="00EF6F56" w:rsidRPr="00EF6F56" w:rsidRDefault="00686725" w:rsidP="0068672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мето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 давателот на медиумската услуга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  <w:tr w:rsidR="00EF6F56" w:rsidRPr="00EF6F56" w14:paraId="49AAABF3" w14:textId="77777777" w:rsidTr="00EF6F56">
        <w:tc>
          <w:tcPr>
            <w:tcW w:w="0" w:type="auto"/>
            <w:gridSpan w:val="2"/>
            <w:shd w:val="clear" w:color="auto" w:fill="auto"/>
            <w:hideMark/>
          </w:tcPr>
          <w:p w14:paraId="6EF37871" w14:textId="5A1FDFA5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C70C90">
              <w:rPr>
                <w:rFonts w:ascii="Times New Roman" w:eastAsia="Times New Roman" w:hAnsi="Times New Roman" w:cs="Times New Roman"/>
                <w:sz w:val="32"/>
                <w:szCs w:val="24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D607D11" w14:textId="3A07D83B" w:rsidR="00EF6F56" w:rsidRPr="00EF6F56" w:rsidRDefault="00686725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географската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адреса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која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основан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  <w:tr w:rsidR="00EF6F56" w:rsidRPr="00EF6F56" w14:paraId="22883447" w14:textId="77777777" w:rsidTr="00EF6F56">
        <w:tc>
          <w:tcPr>
            <w:tcW w:w="0" w:type="auto"/>
            <w:gridSpan w:val="2"/>
            <w:shd w:val="clear" w:color="auto" w:fill="auto"/>
            <w:hideMark/>
          </w:tcPr>
          <w:p w14:paraId="3709762F" w14:textId="37D6421F" w:rsidR="00EF6F56" w:rsidRPr="00EF6F56" w:rsidRDefault="00EF6F56" w:rsidP="00C70C9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C70C9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107C7CA" w14:textId="08737229" w:rsidR="00EF6F56" w:rsidRPr="00EF6F56" w:rsidRDefault="00686725" w:rsidP="00686725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податоц</w:t>
            </w:r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вклучувајќи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 </w:t>
            </w:r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неговата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адреса за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електронска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пошта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интернет</w:t>
            </w:r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та</w:t>
            </w:r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кои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овозможуваат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брзо стапување во контакт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него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директен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ефективен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  <w:tr w:rsidR="00686725" w:rsidRPr="00EF6F56" w14:paraId="6AEC2AB5" w14:textId="77777777" w:rsidTr="00686725">
        <w:tc>
          <w:tcPr>
            <w:tcW w:w="0" w:type="auto"/>
            <w:shd w:val="clear" w:color="auto" w:fill="auto"/>
            <w:hideMark/>
          </w:tcPr>
          <w:p w14:paraId="60D942DA" w14:textId="2CE541B1" w:rsidR="00686725" w:rsidRPr="00EF6F56" w:rsidRDefault="00686725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(г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</w:tcPr>
          <w:p w14:paraId="7C8D93A8" w14:textId="77777777" w:rsidR="00686725" w:rsidRPr="00EF6F56" w:rsidRDefault="00686725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E680E9" w14:textId="3666AB28" w:rsidR="00686725" w:rsidRPr="00EF6F56" w:rsidRDefault="00686725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онаму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каде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е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применливо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надлежните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регулаторни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надзорни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тела</w:t>
            </w:r>
            <w:proofErr w:type="spellEnd"/>
            <w:r w:rsidRPr="00686725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12F4736" w14:textId="7F0425D1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6</w:t>
      </w:r>
    </w:p>
    <w:p w14:paraId="1E9DCF26" w14:textId="77777777" w:rsidR="00686725" w:rsidRDefault="00686725" w:rsidP="00686725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</w:t>
      </w:r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е-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сигуруваат,</w:t>
      </w:r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средства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аудиовизуелните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обезбедени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содржат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никакво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поттикнување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омраза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врз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раса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пол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религија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националност</w:t>
      </w:r>
      <w:proofErr w:type="spellEnd"/>
      <w:r w:rsidRPr="00686725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5F96C03" w14:textId="7250BE34" w:rsidR="00EF6F56" w:rsidRPr="00EF6F56" w:rsidRDefault="00FF2DD5" w:rsidP="00686725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7</w:t>
      </w:r>
    </w:p>
    <w:p w14:paraId="1B59C97B" w14:textId="65177A05" w:rsidR="00F34561" w:rsidRDefault="00F34561" w:rsidP="004D17AC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поттикнуваа</w:t>
      </w:r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т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давателите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4D17A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постапно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4D17A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сигурат достапност на нивните услуги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лицата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D17A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оштетен вид</w:t>
      </w:r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слух</w:t>
      </w:r>
      <w:proofErr w:type="spellEnd"/>
      <w:r w:rsidRPr="00F34561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3926094" w14:textId="09C66693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8</w:t>
      </w:r>
    </w:p>
    <w:p w14:paraId="20F83EC5" w14:textId="61A65D5A" w:rsidR="004D17AC" w:rsidRDefault="004D17AC" w:rsidP="004D17AC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осигуруваат</w:t>
      </w:r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давателите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пренесуваат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кинематографски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над</w:t>
      </w:r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>вор</w:t>
      </w:r>
      <w:proofErr w:type="spellEnd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>периодите</w:t>
      </w:r>
      <w:proofErr w:type="spellEnd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>договорени</w:t>
      </w:r>
      <w:proofErr w:type="spellEnd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584018">
        <w:rPr>
          <w:rFonts w:ascii="Times New Roman" w:eastAsia="Times New Roman" w:hAnsi="Times New Roman" w:cs="Times New Roman"/>
          <w:color w:val="444444"/>
          <w:sz w:val="35"/>
          <w:szCs w:val="27"/>
        </w:rPr>
        <w:t>имателите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правата</w:t>
      </w:r>
      <w:proofErr w:type="spellEnd"/>
      <w:r w:rsidRPr="004D17AC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79583EA" w14:textId="614EA40C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9</w:t>
      </w:r>
    </w:p>
    <w:p w14:paraId="4DF27782" w14:textId="3642EBBA" w:rsid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r w:rsidR="001B358E" w:rsidRPr="001E1A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</w:t>
      </w:r>
      <w:r w:rsidR="00BF0281" w:rsidRP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>е-</w:t>
      </w:r>
      <w:proofErr w:type="spellStart"/>
      <w:r w:rsidR="00BF0281" w:rsidRP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BF0281" w:rsidRP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1B358E" w:rsidRPr="001E1A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сигуруваат </w:t>
      </w:r>
      <w:r w:rsidR="001E1AFC" w:rsidRPr="001E1A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дека</w:t>
      </w:r>
      <w:r w:rsidR="00BF0281" w:rsidRP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аудиовизуелните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комерцијални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комуникации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обезбедени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одговараат</w:t>
      </w:r>
      <w:proofErr w:type="spellEnd"/>
      <w:r w:rsid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E1AFC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следните</w:t>
      </w:r>
      <w:proofErr w:type="spellEnd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F0281" w:rsidRPr="00BF0281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барања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3ECCD049" w14:textId="77777777" w:rsidR="00584018" w:rsidRPr="00EF6F56" w:rsidRDefault="00584018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3C1310DB" w14:textId="77777777" w:rsidTr="00EF6F56">
        <w:tc>
          <w:tcPr>
            <w:tcW w:w="0" w:type="auto"/>
            <w:shd w:val="clear" w:color="auto" w:fill="auto"/>
            <w:hideMark/>
          </w:tcPr>
          <w:p w14:paraId="69DF8559" w14:textId="5002988F" w:rsidR="00EF6F56" w:rsidRPr="00EF6F56" w:rsidRDefault="00EF6F56" w:rsidP="003002D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300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3F0BA057" w14:textId="73E98CD1" w:rsidR="00EF6F56" w:rsidRPr="00EF6F56" w:rsidRDefault="001E1AFC" w:rsidP="001E1AF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лесно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препознатливи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Скриените</w:t>
            </w:r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 се</w:t>
            </w:r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E1AFC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забранет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427A86F0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4BF393E5" w14:textId="77777777" w:rsidTr="00EF6F56">
        <w:tc>
          <w:tcPr>
            <w:tcW w:w="0" w:type="auto"/>
            <w:shd w:val="clear" w:color="auto" w:fill="auto"/>
            <w:hideMark/>
          </w:tcPr>
          <w:p w14:paraId="719775CF" w14:textId="31F405D8" w:rsidR="00EF6F56" w:rsidRPr="002A0343" w:rsidRDefault="00EF6F56" w:rsidP="003002D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3002DD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5A8F711F" w14:textId="42FC1BFA" w:rsidR="00EF6F56" w:rsidRPr="001E1AFC" w:rsidRDefault="001E1AFC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</w:pP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A0343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смеат</w:t>
            </w:r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користат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A0343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потсвесни</w:t>
            </w:r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техники</w:t>
            </w:r>
            <w:proofErr w:type="spellEnd"/>
            <w:r w:rsidR="00EF6F56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5A7D85AA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95"/>
      </w:tblGrid>
      <w:tr w:rsidR="00EF6F56" w:rsidRPr="00EF6F56" w14:paraId="33D14274" w14:textId="77777777" w:rsidTr="00EF6F56">
        <w:tc>
          <w:tcPr>
            <w:tcW w:w="0" w:type="auto"/>
            <w:shd w:val="clear" w:color="auto" w:fill="auto"/>
            <w:hideMark/>
          </w:tcPr>
          <w:p w14:paraId="1C7DC3EB" w14:textId="18BD05C4" w:rsidR="00EF6F56" w:rsidRPr="00EF6F56" w:rsidRDefault="00EF6F56" w:rsidP="003002D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3002DD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FD1DD33" w14:textId="613E8EF9" w:rsidR="00EF6F56" w:rsidRPr="00EF6F56" w:rsidRDefault="00BC17BF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нема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8692"/>
            </w:tblGrid>
            <w:tr w:rsidR="00EF6F56" w:rsidRPr="00EF6F56" w14:paraId="7A60E6D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11FA44D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</w:t>
                  </w:r>
                  <w:proofErr w:type="spellStart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i</w:t>
                  </w:r>
                  <w:proofErr w:type="spellEnd"/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EEEF58" w14:textId="502E3070" w:rsidR="00EF6F56" w:rsidRPr="00EF6F56" w:rsidRDefault="00BC17BF" w:rsidP="00BC17BF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да го доведуваат во прашање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почитување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то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човечкото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достоинство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7284F18A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604"/>
            </w:tblGrid>
            <w:tr w:rsidR="00EF6F56" w:rsidRPr="00EF6F56" w14:paraId="63D3781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1332BBF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223EE3" w14:textId="31F7BC16" w:rsidR="00EF6F56" w:rsidRPr="00EF6F56" w:rsidRDefault="00BC17BF" w:rsidP="00BC17BF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да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вклуч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уваат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промовира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ат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каква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било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дискриминација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базирана на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пол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расно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етничко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потекло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националност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религија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верување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попреченост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,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возраст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сексуална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ориентација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42B2B3DE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515"/>
            </w:tblGrid>
            <w:tr w:rsidR="00EF6F56" w:rsidRPr="00EF6F56" w14:paraId="03E2ADC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AB1740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(iii)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A7D6A8" w14:textId="0F13D258" w:rsidR="00EF6F56" w:rsidRPr="00EF6F56" w:rsidRDefault="00BC17BF" w:rsidP="00BC17BF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да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поттикнува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ат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однесување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што е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штетно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здравјето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или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безбедноста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2A321885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8532"/>
            </w:tblGrid>
            <w:tr w:rsidR="00EF6F56" w:rsidRPr="00EF6F56" w14:paraId="0389A41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E35CA3" w14:textId="77777777" w:rsidR="00EF6F56" w:rsidRPr="00EF6F56" w:rsidRDefault="00EF6F56" w:rsidP="00EF6F5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(iv)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65CD81" w14:textId="572C72DB" w:rsidR="00EF6F56" w:rsidRPr="00EF6F56" w:rsidRDefault="00BC17BF" w:rsidP="00BC17BF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да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поттикнува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ат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однесување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што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 xml:space="preserve">сериозно ѝ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штет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mk-MK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</w:t>
                  </w:r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заштитата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на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животната</w:t>
                  </w:r>
                  <w:proofErr w:type="spellEnd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</w:t>
                  </w:r>
                  <w:proofErr w:type="spellStart"/>
                  <w:r w:rsidRPr="00BC17B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средина</w:t>
                  </w:r>
                  <w:proofErr w:type="spellEnd"/>
                  <w:r w:rsidR="00EF6F56" w:rsidRPr="00EF6F56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;</w:t>
                  </w:r>
                </w:p>
              </w:tc>
            </w:tr>
          </w:tbl>
          <w:p w14:paraId="52697C45" w14:textId="77777777" w:rsidR="00EF6F56" w:rsidRPr="00EF6F56" w:rsidRDefault="00EF6F56" w:rsidP="00EF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7DEF186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015"/>
      </w:tblGrid>
      <w:tr w:rsidR="00EF6F56" w:rsidRPr="00EF6F56" w14:paraId="59298147" w14:textId="77777777" w:rsidTr="00EF6F56">
        <w:tc>
          <w:tcPr>
            <w:tcW w:w="0" w:type="auto"/>
            <w:shd w:val="clear" w:color="auto" w:fill="auto"/>
            <w:hideMark/>
          </w:tcPr>
          <w:p w14:paraId="588742F0" w14:textId="14975F89" w:rsidR="00EF6F56" w:rsidRPr="00EF6F56" w:rsidRDefault="00EF6F56" w:rsidP="00BC17B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BC17B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г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581FDB36" w14:textId="4CB5B5B4" w:rsidR="00EF6F56" w:rsidRPr="00EF6F56" w:rsidRDefault="00BC17BF" w:rsidP="00BC17B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абран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ети се</w:t>
            </w:r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сите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форми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цигари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тутунски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285178C1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27EE8247" w14:textId="77777777" w:rsidTr="00EF6F56">
        <w:tc>
          <w:tcPr>
            <w:tcW w:w="0" w:type="auto"/>
            <w:shd w:val="clear" w:color="auto" w:fill="auto"/>
            <w:hideMark/>
          </w:tcPr>
          <w:p w14:paraId="58925689" w14:textId="352EA2CC" w:rsidR="00EF6F56" w:rsidRPr="00EF6F56" w:rsidRDefault="00EF6F56" w:rsidP="00BC17B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BC17B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10E981F" w14:textId="123B71F9" w:rsidR="00EF6F56" w:rsidRPr="00EF6F56" w:rsidRDefault="00BC17BF" w:rsidP="004D46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алкохолни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пијалоци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нема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насочени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4D46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посебно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</w:t>
            </w:r>
            <w:proofErr w:type="spellEnd"/>
            <w:r w:rsidR="004D46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те</w:t>
            </w:r>
            <w:r w:rsid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нема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поттикнуваат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неумерено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кон</w:t>
            </w:r>
            <w:proofErr w:type="spellEnd"/>
            <w:r w:rsidR="004D4610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умирање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BC17BF">
              <w:rPr>
                <w:rFonts w:ascii="Times New Roman" w:eastAsia="Times New Roman" w:hAnsi="Times New Roman" w:cs="Times New Roman"/>
                <w:sz w:val="32"/>
                <w:szCs w:val="24"/>
              </w:rPr>
              <w:t>пијалоци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0408AD4C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015"/>
      </w:tblGrid>
      <w:tr w:rsidR="00EF6F56" w:rsidRPr="00EF6F56" w14:paraId="046AA40A" w14:textId="77777777" w:rsidTr="00EF6F56">
        <w:tc>
          <w:tcPr>
            <w:tcW w:w="0" w:type="auto"/>
            <w:shd w:val="clear" w:color="auto" w:fill="auto"/>
            <w:hideMark/>
          </w:tcPr>
          <w:p w14:paraId="5BECF0DF" w14:textId="1859D973" w:rsidR="00EF6F56" w:rsidRPr="00EF6F56" w:rsidRDefault="00EF6F56" w:rsidP="00BC17B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BC17B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ѓ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BE17C4F" w14:textId="253D3CE4" w:rsidR="00EF6F56" w:rsidRPr="00EF6F56" w:rsidRDefault="004D4610" w:rsidP="004D461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забран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ети</w:t>
            </w:r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комерцијалн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медицински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медицинск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 лекување</w:t>
            </w:r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достапни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само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рецепт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државата</w:t>
            </w:r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членка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чија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јурисдикција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спаѓа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</w:t>
            </w:r>
            <w:proofErr w:type="spellEnd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D4610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0A23D619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7C20A7B2" w14:textId="77777777" w:rsidTr="00EF6F56">
        <w:tc>
          <w:tcPr>
            <w:tcW w:w="0" w:type="auto"/>
            <w:shd w:val="clear" w:color="auto" w:fill="auto"/>
            <w:hideMark/>
          </w:tcPr>
          <w:p w14:paraId="1BD934FB" w14:textId="40AF691B" w:rsidR="00EF6F56" w:rsidRPr="00EF6F56" w:rsidRDefault="00EF6F56" w:rsidP="00BC17B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BC17BF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76D247FD" w14:textId="4593BD64" w:rsidR="00EF6F56" w:rsidRPr="00EF6F56" w:rsidRDefault="004744E6" w:rsidP="00A66E4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аудиовизуелните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коме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рцијални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комуникации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смеат д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ичинуваат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физичка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морална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штета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Оттука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</w:rPr>
              <w:t>смеат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поттикнуваат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купат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земат под наем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искористувајќи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го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нивното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неискуство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лековерност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поттикнуваат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убед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уваат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своите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родители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ги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купат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производите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рекламираат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ја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искорист</w:t>
            </w:r>
            <w:proofErr w:type="spellEnd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ува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ат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посебната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доверба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на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кон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родителите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наставниците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други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лица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не</w:t>
            </w:r>
            <w:proofErr w:type="spellEnd"/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оправдано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да 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 w:rsidR="00A66E49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рикажуваат</w:t>
            </w:r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малолетници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опасни</w:t>
            </w:r>
            <w:proofErr w:type="spellEnd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4744E6">
              <w:rPr>
                <w:rFonts w:ascii="Times New Roman" w:eastAsia="Times New Roman" w:hAnsi="Times New Roman" w:cs="Times New Roman"/>
                <w:sz w:val="32"/>
                <w:szCs w:val="24"/>
              </w:rPr>
              <w:t>ситуации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0BCE625C" w14:textId="6CC156DB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proofErr w:type="spellStart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поттикнуваат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дав</w:t>
      </w:r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ателите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изготват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66E4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етички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кодекси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на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несоодветните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комерцијални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комуникации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A66E4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кои ги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придруж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уваат или се вклучени во</w:t>
      </w:r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детски</w:t>
      </w:r>
      <w:proofErr w:type="spellEnd"/>
      <w:r w:rsidR="00A66E4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A66E4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храна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пијалоци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содржат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хранливи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материи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с</w:t>
      </w:r>
      <w:r w:rsidR="00BB333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остојки</w:t>
      </w:r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нутритивен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>физиолошки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>ефект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>оние</w:t>
      </w:r>
      <w:proofErr w:type="spellEnd"/>
      <w:r w:rsidR="00BB333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BB333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што содржат</w:t>
      </w:r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масти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транс-масни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киселини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сол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/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натриум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шеќери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BB333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а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чијшто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прекумерен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внес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целокупната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исхрана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66E49" w:rsidRPr="00A66E49">
        <w:rPr>
          <w:rFonts w:ascii="Times New Roman" w:eastAsia="Times New Roman" w:hAnsi="Times New Roman" w:cs="Times New Roman"/>
          <w:color w:val="444444"/>
          <w:sz w:val="35"/>
          <w:szCs w:val="27"/>
        </w:rPr>
        <w:t>препорачува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7A01F4B" w14:textId="07A1AA6A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10</w:t>
      </w:r>
    </w:p>
    <w:p w14:paraId="24DD38BE" w14:textId="7104CECB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proofErr w:type="spellStart"/>
      <w:r w:rsid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Спонзорираните</w:t>
      </w:r>
      <w:proofErr w:type="spellEnd"/>
      <w:r w:rsid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удиовизуелни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F2AE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мора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исполнуваат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следните</w:t>
      </w:r>
      <w:proofErr w:type="spellEnd"/>
      <w:r w:rsidR="001F2AEC" w:rsidRPr="001F2AE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F2AE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услови</w:t>
      </w: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04"/>
      </w:tblGrid>
      <w:tr w:rsidR="00EF6F56" w:rsidRPr="00EF6F56" w14:paraId="095BC3CD" w14:textId="77777777" w:rsidTr="00EF6F56">
        <w:tc>
          <w:tcPr>
            <w:tcW w:w="0" w:type="auto"/>
            <w:shd w:val="clear" w:color="auto" w:fill="auto"/>
            <w:hideMark/>
          </w:tcPr>
          <w:p w14:paraId="55D6A937" w14:textId="6459342E" w:rsidR="00EF6F56" w:rsidRPr="00EF6F56" w:rsidRDefault="00EF6F56" w:rsidP="001F2AE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1F2AE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72674CE" w14:textId="5885CA74" w:rsidR="00EF6F56" w:rsidRPr="00EF6F56" w:rsidRDefault="001F2AEC" w:rsidP="00DD047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нивната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содржина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и,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случај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телевизиско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емитување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нивниот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распоред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во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никој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сл</w:t>
            </w:r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учај</w:t>
            </w:r>
            <w:proofErr w:type="spellEnd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нема</w:t>
            </w:r>
            <w:proofErr w:type="spellEnd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бид</w:t>
            </w:r>
            <w:proofErr w:type="spellEnd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</w:t>
            </w:r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повлија</w:t>
            </w:r>
            <w:proofErr w:type="spellEnd"/>
            <w:r w:rsidR="00DD0476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</w:t>
            </w:r>
            <w:proofErr w:type="spellStart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ни</w:t>
            </w:r>
            <w:proofErr w:type="spellEnd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на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так</w:t>
            </w:r>
            <w:proofErr w:type="spellEnd"/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ов начин </w:t>
            </w:r>
            <w:r w:rsidR="00DD0476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што </w:t>
            </w:r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би се одразиле</w:t>
            </w:r>
            <w:r w:rsidR="00DD0476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</w:t>
            </w:r>
            <w:r w:rsidR="00821151"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одговорноста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уредувачката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независност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давателот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медиумските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1F2AEC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20735575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984"/>
      </w:tblGrid>
      <w:tr w:rsidR="00EF6F56" w:rsidRPr="00EF6F56" w14:paraId="45A5C46E" w14:textId="77777777" w:rsidTr="00EF6F56">
        <w:tc>
          <w:tcPr>
            <w:tcW w:w="0" w:type="auto"/>
            <w:shd w:val="clear" w:color="auto" w:fill="auto"/>
            <w:hideMark/>
          </w:tcPr>
          <w:p w14:paraId="03A23602" w14:textId="551FFCA8" w:rsidR="00EF6F56" w:rsidRPr="00EF6F56" w:rsidRDefault="00EF6F56" w:rsidP="001F2AEC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1F2AEC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б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0FEAFAA" w14:textId="713CA1BA" w:rsidR="00EF6F56" w:rsidRPr="00EF6F56" w:rsidRDefault="00DD0476" w:rsidP="00DD047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нема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директно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поттикнуваат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купување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изнајмување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особено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преку </w:t>
            </w:r>
            <w:proofErr w:type="spellStart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</w:rPr>
              <w:t>посебн</w:t>
            </w:r>
            <w:proofErr w:type="spellEnd"/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о </w:t>
            </w:r>
            <w:r w:rsid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промотивно</w:t>
            </w:r>
            <w:r w:rsidRPr="002A0343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упатување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</w:t>
            </w:r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тие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стоки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услуги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;</w:t>
            </w:r>
          </w:p>
        </w:tc>
      </w:tr>
    </w:tbl>
    <w:p w14:paraId="036D883B" w14:textId="77777777" w:rsidR="00EF6F56" w:rsidRPr="00EF6F56" w:rsidRDefault="00EF6F56" w:rsidP="00EF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95"/>
      </w:tblGrid>
      <w:tr w:rsidR="00EF6F56" w:rsidRPr="00EF6F56" w14:paraId="4DC2C99E" w14:textId="77777777" w:rsidTr="00EF6F56">
        <w:tc>
          <w:tcPr>
            <w:tcW w:w="0" w:type="auto"/>
            <w:shd w:val="clear" w:color="auto" w:fill="auto"/>
            <w:hideMark/>
          </w:tcPr>
          <w:p w14:paraId="1C0FFD54" w14:textId="5FBCF231" w:rsidR="00EF6F56" w:rsidRPr="00EF6F56" w:rsidRDefault="00EF6F56" w:rsidP="00DD047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(</w:t>
            </w:r>
            <w:r w:rsidR="00DD0476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</w:t>
            </w: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C763457" w14:textId="0201C247" w:rsidR="00EF6F56" w:rsidRPr="00EF6F56" w:rsidRDefault="00DD0476" w:rsidP="000A2537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гледачите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ќе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бидат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јасно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информирани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постоењето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спонзорски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договор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Спонзорираните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ќе се распознаваат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такви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името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логото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и/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кој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било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друг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симбол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спонзорот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како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пример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упатување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неговиот</w:t>
            </w:r>
            <w:proofErr w:type="spellEnd"/>
            <w:r w:rsidR="000A25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/те</w:t>
            </w:r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/</w:t>
            </w:r>
            <w:r w:rsidR="000A25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или услуг</w:t>
            </w:r>
            <w:r w:rsidR="000A25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а/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</w:t>
            </w:r>
            <w:r w:rsidR="000A25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егов</w:t>
            </w:r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карактеристичен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знак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соодветен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начин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="000A25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,</w:t>
            </w:r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почетокот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време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и/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или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крајот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DD0476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</w:t>
            </w:r>
            <w:proofErr w:type="spellEnd"/>
            <w:r w:rsidR="000A2537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ата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44BD8E56" w14:textId="4BF58F26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Аудиовизуелните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смеат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бидат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спонзорирани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претпријатија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чија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дејност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производство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продажба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цигари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тутунски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370A4E36" w14:textId="282992A8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При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спонзоирањето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страна на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претпријатија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чии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дејности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вклучуваат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производство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продажба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лекарски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медицинско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лекување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промовира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името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имиџот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претпријатието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може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рекламираат конкретни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медицински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медицински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третмани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достапни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само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рецепт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држават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A253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под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чија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спаѓа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давателот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16746B6" w14:textId="18EE2136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4.   </w:t>
      </w:r>
      <w:r w:rsidR="000453A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Не смеат да се спонзорираат в</w:t>
      </w:r>
      <w:proofErr w:type="spellStart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ести</w:t>
      </w:r>
      <w:proofErr w:type="spellEnd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453A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актуелно-информативни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изберат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забранат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прикажување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логото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спонзор</w:t>
      </w:r>
      <w:proofErr w:type="spellEnd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от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453A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текот на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за деца</w:t>
      </w:r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документарни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религиозни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0A2537" w:rsidRPr="000A253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2106679" w14:textId="5E93CDB4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11</w:t>
      </w:r>
    </w:p>
    <w:p w14:paraId="6AC67DDE" w14:textId="6B48AEAF" w:rsidR="000453AA" w:rsidRPr="000453AA" w:rsidRDefault="00EF6F56" w:rsidP="000453A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ab/>
      </w:r>
      <w:proofErr w:type="spellStart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Ставовите</w:t>
      </w:r>
      <w:proofErr w:type="spellEnd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2, 3 и 4 </w:t>
      </w:r>
      <w:proofErr w:type="spellStart"/>
      <w:r w:rsid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важат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само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произведени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19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декември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2009 </w:t>
      </w:r>
      <w:proofErr w:type="spellStart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="000453AA"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BD78C48" w14:textId="0B302B17" w:rsidR="000453AA" w:rsidRPr="000453AA" w:rsidRDefault="000453AA" w:rsidP="000453A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ab/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Забрането е пласирање на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23D4E87" w14:textId="6B61A40D" w:rsidR="00EF6F56" w:rsidRPr="00EF6F56" w:rsidRDefault="000453AA" w:rsidP="000453A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изземање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од</w:t>
      </w:r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2,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плас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ирањето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дозволиво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следниве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освен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ата-членка</w:t>
      </w:r>
      <w:proofErr w:type="spellEnd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одлучи</w:t>
      </w:r>
      <w:proofErr w:type="spellEnd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поинаку</w:t>
      </w:r>
      <w:proofErr w:type="spellEnd"/>
      <w:r w:rsidRPr="000453AA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23EB4377" w14:textId="4A2A476B" w:rsidR="000453AA" w:rsidRPr="000453AA" w:rsidRDefault="000453AA" w:rsidP="000453AA">
      <w:pPr>
        <w:shd w:val="clear" w:color="auto" w:fill="FFFFFF"/>
        <w:spacing w:before="120" w:after="0" w:line="312" w:lineRule="atLeast"/>
        <w:ind w:left="540" w:hanging="54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(а)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кинематографски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дела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филмови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серии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D05737">
        <w:rPr>
          <w:rFonts w:ascii="Times New Roman" w:eastAsia="Times New Roman" w:hAnsi="Times New Roman" w:cs="Times New Roman"/>
          <w:sz w:val="32"/>
          <w:szCs w:val="24"/>
          <w:lang w:val="mk-MK"/>
        </w:rPr>
        <w:t>снимени</w:t>
      </w:r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аудиовизуелни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медиумски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спортски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програми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лесни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забавни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програми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76586469" w14:textId="54B57A1A" w:rsidR="000453AA" w:rsidRDefault="000453AA" w:rsidP="000453AA">
      <w:pPr>
        <w:shd w:val="clear" w:color="auto" w:fill="FFFFFF"/>
        <w:tabs>
          <w:tab w:val="left" w:pos="540"/>
        </w:tabs>
        <w:spacing w:before="120" w:after="0" w:line="312" w:lineRule="atLeast"/>
        <w:ind w:left="540" w:hanging="45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(б) </w:t>
      </w:r>
      <w:r w:rsidR="00D05737">
        <w:rPr>
          <w:rFonts w:ascii="Times New Roman" w:eastAsia="Times New Roman" w:hAnsi="Times New Roman" w:cs="Times New Roman"/>
          <w:sz w:val="32"/>
          <w:szCs w:val="24"/>
          <w:lang w:val="mk-MK"/>
        </w:rPr>
        <w:t>во случаите каде</w:t>
      </w:r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нема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плаќање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туку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само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D05737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бесплатно </w:t>
      </w:r>
      <w:proofErr w:type="spellStart"/>
      <w:r w:rsidRPr="000453AA">
        <w:rPr>
          <w:rFonts w:ascii="Times New Roman" w:eastAsia="Times New Roman" w:hAnsi="Times New Roman" w:cs="Times New Roman"/>
          <w:sz w:val="32"/>
          <w:szCs w:val="24"/>
        </w:rPr>
        <w:t>обезбедување</w:t>
      </w:r>
      <w:proofErr w:type="spellEnd"/>
      <w:r w:rsidRPr="000453A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одреден</w:t>
      </w:r>
      <w:proofErr w:type="spellEnd"/>
      <w:r w:rsidR="00D05737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а стока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како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што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2A0343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>с</w:t>
      </w:r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е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про</w:t>
      </w:r>
      <w:proofErr w:type="spellEnd"/>
      <w:r w:rsidR="00D05737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>дукциск</w:t>
      </w:r>
      <w:r w:rsidR="002A0343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>а</w:t>
      </w:r>
      <w:r w:rsidR="00D05737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реквизит</w:t>
      </w:r>
      <w:proofErr w:type="spellEnd"/>
      <w:r w:rsidR="002A0343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>а</w:t>
      </w:r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награди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цел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нивно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вклучување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2A034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2A0343">
        <w:rPr>
          <w:rFonts w:ascii="Times New Roman" w:eastAsia="Times New Roman" w:hAnsi="Times New Roman" w:cs="Times New Roman"/>
          <w:sz w:val="32"/>
          <w:szCs w:val="24"/>
        </w:rPr>
        <w:t>програма</w:t>
      </w:r>
      <w:proofErr w:type="spellEnd"/>
      <w:r w:rsidR="00D05737" w:rsidRPr="002A0343">
        <w:rPr>
          <w:rFonts w:ascii="Times New Roman" w:eastAsia="Times New Roman" w:hAnsi="Times New Roman" w:cs="Times New Roman"/>
          <w:sz w:val="32"/>
          <w:szCs w:val="24"/>
          <w:lang w:val="mk-MK"/>
        </w:rPr>
        <w:t>та</w:t>
      </w:r>
      <w:r w:rsidRPr="002A0343">
        <w:rPr>
          <w:rFonts w:ascii="Times New Roman" w:eastAsia="Times New Roman" w:hAnsi="Times New Roman" w:cs="Times New Roman"/>
          <w:sz w:val="32"/>
          <w:szCs w:val="24"/>
        </w:rPr>
        <w:t>.</w:t>
      </w:r>
    </w:p>
    <w:p w14:paraId="00A483FB" w14:textId="77777777" w:rsidR="000453AA" w:rsidRDefault="000453AA" w:rsidP="000453A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6FCD7A3" w14:textId="1F4FE043" w:rsidR="00D05737" w:rsidRPr="00D05737" w:rsidRDefault="00D05737" w:rsidP="00D05737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Отстапувањето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предвидено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точка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(а)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важи з</w:t>
      </w:r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детските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FB7BE16" w14:textId="7640902A" w:rsidR="00EF6F56" w:rsidRPr="00EF6F56" w:rsidRDefault="00D05737" w:rsidP="00D05737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Програмите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содржат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пласирање на</w:t>
      </w:r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исполнуваат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најмалку</w:t>
      </w:r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сите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наведениве</w:t>
      </w:r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барања</w:t>
      </w:r>
      <w:proofErr w:type="spellEnd"/>
      <w:r w:rsidRPr="00D05737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10B067B3" w14:textId="70A63A5E" w:rsidR="006A6DA0" w:rsidRPr="006A6DA0" w:rsidRDefault="006A6DA0" w:rsidP="006A6DA0">
      <w:pPr>
        <w:shd w:val="clear" w:color="auto" w:fill="FFFFFF"/>
        <w:spacing w:before="120" w:after="0" w:line="312" w:lineRule="atLeast"/>
        <w:ind w:left="540" w:hanging="54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(а)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нивната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содржина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и,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случај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телевизиско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емитување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нивниот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распоред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никој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случај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не</w:t>
      </w:r>
      <w:proofErr w:type="spellEnd"/>
      <w:r w:rsidR="00133755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се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повлијаени на начин што ќе ја засегнат</w:t>
      </w:r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одговорноста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уредувачката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независност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давателот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медиумските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5A86FF83" w14:textId="5AF44A31" w:rsidR="006A6DA0" w:rsidRDefault="006A6DA0" w:rsidP="006A6DA0">
      <w:pPr>
        <w:shd w:val="clear" w:color="auto" w:fill="FFFFFF"/>
        <w:tabs>
          <w:tab w:val="left" w:pos="540"/>
        </w:tabs>
        <w:spacing w:before="120" w:after="0" w:line="312" w:lineRule="atLeast"/>
        <w:ind w:left="450" w:hanging="450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(б)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н</w:t>
      </w:r>
      <w:r w:rsidRPr="006A6DA0">
        <w:rPr>
          <w:rFonts w:ascii="Times New Roman" w:eastAsia="Times New Roman" w:hAnsi="Times New Roman" w:cs="Times New Roman"/>
          <w:sz w:val="32"/>
          <w:szCs w:val="24"/>
        </w:rPr>
        <w:t>е</w:t>
      </w:r>
      <w:r w:rsidR="00133755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поттикнуваат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директно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на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купување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изнајмување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стоки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особено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преку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посебн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о </w:t>
      </w:r>
      <w:r w:rsidR="00133755">
        <w:rPr>
          <w:rFonts w:ascii="Times New Roman" w:eastAsia="Times New Roman" w:hAnsi="Times New Roman" w:cs="Times New Roman"/>
          <w:sz w:val="32"/>
          <w:szCs w:val="24"/>
          <w:lang w:val="mk-MK"/>
        </w:rPr>
        <w:t>промотивно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упатување на</w:t>
      </w:r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тие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стоки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1328B9A6" w14:textId="050B9444" w:rsidR="00EF6F56" w:rsidRPr="00EF6F56" w:rsidRDefault="006A6DA0" w:rsidP="00133755">
      <w:pPr>
        <w:shd w:val="clear" w:color="auto" w:fill="FFFFFF"/>
        <w:tabs>
          <w:tab w:val="left" w:pos="72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vanish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(в) </w:t>
      </w:r>
      <w:r w:rsidR="00133755">
        <w:rPr>
          <w:rFonts w:ascii="Times New Roman" w:eastAsia="Times New Roman" w:hAnsi="Times New Roman" w:cs="Times New Roman"/>
          <w:sz w:val="32"/>
          <w:szCs w:val="24"/>
          <w:lang w:val="mk-MK"/>
        </w:rPr>
        <w:t>не</w:t>
      </w:r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му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даваат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133755">
        <w:rPr>
          <w:rFonts w:ascii="Times New Roman" w:eastAsia="Times New Roman" w:hAnsi="Times New Roman" w:cs="Times New Roman"/>
          <w:sz w:val="32"/>
          <w:szCs w:val="24"/>
          <w:lang w:val="mk-MK"/>
        </w:rPr>
        <w:t>претерана важност</w:t>
      </w:r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6A6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6A6DA0">
        <w:rPr>
          <w:rFonts w:ascii="Times New Roman" w:eastAsia="Times New Roman" w:hAnsi="Times New Roman" w:cs="Times New Roman"/>
          <w:sz w:val="32"/>
          <w:szCs w:val="24"/>
        </w:rPr>
        <w:t>производ</w:t>
      </w:r>
      <w:proofErr w:type="spellEnd"/>
      <w:r w:rsidR="00133755">
        <w:rPr>
          <w:rFonts w:ascii="Times New Roman" w:eastAsia="Times New Roman" w:hAnsi="Times New Roman" w:cs="Times New Roman"/>
          <w:sz w:val="32"/>
          <w:szCs w:val="24"/>
          <w:lang w:val="mk-MK"/>
        </w:rPr>
        <w:t>от во прашање</w:t>
      </w:r>
      <w:r w:rsidRPr="006A6DA0">
        <w:rPr>
          <w:rFonts w:ascii="Times New Roman" w:eastAsia="Times New Roman" w:hAnsi="Times New Roman" w:cs="Times New Roman"/>
          <w:sz w:val="32"/>
          <w:szCs w:val="24"/>
        </w:rPr>
        <w:t>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015"/>
      </w:tblGrid>
      <w:tr w:rsidR="00EF6F56" w:rsidRPr="00EF6F56" w14:paraId="49521786" w14:textId="77777777" w:rsidTr="00EF6F56">
        <w:tc>
          <w:tcPr>
            <w:tcW w:w="0" w:type="auto"/>
            <w:shd w:val="clear" w:color="auto" w:fill="auto"/>
            <w:hideMark/>
          </w:tcPr>
          <w:p w14:paraId="1C66D97E" w14:textId="102B5C3F" w:rsidR="00EF6F56" w:rsidRPr="00EF6F56" w:rsidRDefault="00133755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(г</w:t>
            </w:r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30B2757D" w14:textId="77490F31" w:rsidR="00EF6F56" w:rsidRPr="00890911" w:rsidRDefault="00133755" w:rsidP="003532D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highlight w:val="yellow"/>
                <w:lang w:val="mk-MK"/>
              </w:rPr>
            </w:pP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гледачите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се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јасно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информирани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за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п</w:t>
            </w:r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рисуст</w:t>
            </w:r>
            <w:r w:rsidR="00890911" w:rsidRPr="0089091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вото</w:t>
            </w:r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 на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пласирање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то</w:t>
            </w:r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</w:t>
            </w:r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.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Програмите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што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содржат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</w:rPr>
              <w:t>плас</w:t>
            </w:r>
            <w:proofErr w:type="spellEnd"/>
            <w:r w:rsidRPr="0089091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ирање</w:t>
            </w:r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производи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се</w:t>
            </w:r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соодветно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означени</w:t>
            </w:r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почетокот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на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крајот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од</w:t>
            </w:r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програмата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и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кога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програмата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продолжува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по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532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 xml:space="preserve">рекламната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пауза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со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цел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да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се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избегне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каква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било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забуна</w:t>
            </w:r>
            <w:proofErr w:type="spellEnd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3532D1">
              <w:rPr>
                <w:rFonts w:ascii="Times New Roman" w:eastAsia="Times New Roman" w:hAnsi="Times New Roman" w:cs="Times New Roman"/>
                <w:sz w:val="32"/>
                <w:szCs w:val="24"/>
                <w:lang w:val="mk-MK"/>
              </w:rPr>
              <w:t>кај</w:t>
            </w:r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133755">
              <w:rPr>
                <w:rFonts w:ascii="Times New Roman" w:eastAsia="Times New Roman" w:hAnsi="Times New Roman" w:cs="Times New Roman"/>
                <w:sz w:val="32"/>
                <w:szCs w:val="24"/>
              </w:rPr>
              <w:t>гледачот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</w:tc>
      </w:tr>
    </w:tbl>
    <w:p w14:paraId="7D097FC0" w14:textId="312232D2" w:rsidR="00DE7767" w:rsidRDefault="00DE7767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исклучок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е-членки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решат да ги тргнат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барањата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точка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(г),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та во прашање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 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про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дуц</w:t>
      </w:r>
      <w:r w:rsidR="00B1653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рана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ниту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нарачана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самиот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компанија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поврзана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давателот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0721B98" w14:textId="77777777" w:rsidR="00DE7767" w:rsidRDefault="00EF6F56" w:rsidP="00DE7767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4.   </w:t>
      </w:r>
      <w:proofErr w:type="spellStart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</w:t>
      </w:r>
      <w:proofErr w:type="spellEnd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случај</w:t>
      </w:r>
      <w:proofErr w:type="spellEnd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DE7767" w:rsidRPr="00B10069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програмите</w:t>
      </w:r>
      <w:proofErr w:type="spellEnd"/>
      <w:r w:rsidR="00DE7767" w:rsidRPr="00B1006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E7767" w:rsidRPr="00B10069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DE7767" w:rsidRPr="00B1006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E7767" w:rsidRPr="00B1006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смеат да </w:t>
      </w:r>
      <w:proofErr w:type="spellStart"/>
      <w:r w:rsidR="00DE7767" w:rsidRPr="00B10069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содржат</w:t>
      </w:r>
      <w:proofErr w:type="spellEnd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плас</w:t>
      </w:r>
      <w:proofErr w:type="spellEnd"/>
      <w:r w:rsidR="00DE776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ирање</w:t>
      </w:r>
      <w:r w:rsid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E7767"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7EDF98E1" w14:textId="2C86750F" w:rsidR="00DE7767" w:rsidRPr="00DE7767" w:rsidRDefault="00DE7767" w:rsidP="00DE7767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(а)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тутунски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производи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цигари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,</w:t>
      </w:r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плас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ирање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производи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од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претпријатија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чија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главна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дејност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е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производство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продажба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цигари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други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тутунски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производи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0E1DC0FE" w14:textId="54C0ACBA" w:rsidR="00DE7767" w:rsidRDefault="00DE7767" w:rsidP="00DE7767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(б)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конкретни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лекарски</w:t>
      </w:r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производи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медицински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третм</w:t>
      </w:r>
      <w:r>
        <w:rPr>
          <w:rFonts w:ascii="Times New Roman" w:eastAsia="Times New Roman" w:hAnsi="Times New Roman" w:cs="Times New Roman"/>
          <w:sz w:val="32"/>
          <w:szCs w:val="24"/>
        </w:rPr>
        <w:t>ани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достапни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рецепт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државата</w:t>
      </w:r>
      <w:r w:rsidRPr="00DE7767">
        <w:rPr>
          <w:rFonts w:ascii="Times New Roman" w:eastAsia="Times New Roman" w:hAnsi="Times New Roman" w:cs="Times New Roman"/>
          <w:sz w:val="32"/>
          <w:szCs w:val="24"/>
        </w:rPr>
        <w:t>-членка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под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чија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јурисдикција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е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давателот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медиумски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DE7767">
        <w:rPr>
          <w:rFonts w:ascii="Times New Roman" w:eastAsia="Times New Roman" w:hAnsi="Times New Roman" w:cs="Times New Roman"/>
          <w:sz w:val="32"/>
          <w:szCs w:val="24"/>
        </w:rPr>
        <w:t>.</w:t>
      </w:r>
    </w:p>
    <w:p w14:paraId="5390D870" w14:textId="77777777" w:rsidR="00DE7767" w:rsidRDefault="00DE7767" w:rsidP="00DE7767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439B21DA" w14:textId="77777777" w:rsidR="00DE7767" w:rsidRPr="00DE7767" w:rsidRDefault="00DE7767" w:rsidP="00DE7767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DE776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ПОГЛАВЈЕ IV</w:t>
      </w:r>
    </w:p>
    <w:p w14:paraId="57E809CF" w14:textId="7EBBDA8F" w:rsidR="00DE7767" w:rsidRDefault="00DE7767" w:rsidP="00DE7767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DE776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ОДРЕДБИ 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КОИ </w:t>
      </w:r>
      <w:r w:rsidRPr="00DE776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ВАЖ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АТ</w:t>
      </w:r>
      <w:r w:rsidRPr="00DE776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САМО 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З</w:t>
      </w:r>
      <w:r w:rsidRPr="00DE776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А АУДИОВИЗУАЛНИ МЕДИУМСКИ УСЛУГИ </w:t>
      </w:r>
      <w:r w:rsidR="00830A1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 БАРАЊЕ</w:t>
      </w:r>
    </w:p>
    <w:p w14:paraId="170621F6" w14:textId="75F87687" w:rsidR="00EF6F56" w:rsidRPr="00EF6F56" w:rsidRDefault="00FF2DD5" w:rsidP="00DE7767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12</w:t>
      </w:r>
    </w:p>
    <w:p w14:paraId="3C62C292" w14:textId="690878C4" w:rsidR="00DE7767" w:rsidRDefault="00DE7767" w:rsidP="00DE7767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преземаат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сигурат дека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аудиовизуелните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обезбедени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сериозно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нарушат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физичкиот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умствениот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моралниот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развој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малолетниците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достапни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само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начин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кој гарантира дека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</w:t>
      </w:r>
      <w:proofErr w:type="spellEnd"/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 лица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вообичаено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ма да ги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слушаат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гледаат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</w:t>
      </w:r>
      <w:proofErr w:type="spellEnd"/>
      <w:r w:rsidR="002255E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Pr="00DE776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361CA9F" w14:textId="2DC36768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13</w:t>
      </w:r>
    </w:p>
    <w:p w14:paraId="29A701AA" w14:textId="7A2B1F23" w:rsid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е-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ч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ленки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осигур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ат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дека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кои ги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обезбед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уваат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даватели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го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промовираат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онаму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каде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изво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дливо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начин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создавањето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пристапот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до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Таквата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промоција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однесува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меѓу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другото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и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финансискиот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придонес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таквите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услуги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кон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производство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стекнување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права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уделот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и/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истакн</w:t>
      </w:r>
      <w:proofErr w:type="spellEnd"/>
      <w:r w:rsidR="00C558D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атоста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европските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каталогот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што ги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нуд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ата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 услуга</w:t>
      </w:r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="00C558DD" w:rsidRPr="00C558DD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6F7B0AD" w14:textId="490FF125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ја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изве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стуваат</w:t>
      </w:r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спроведувањето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најдоцна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19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декември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2011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потоа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секои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4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7418F1F" w14:textId="047B18A1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В</w:t>
      </w:r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рз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информациите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што ги доставиле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независна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студија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ги известува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Европскиот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парламент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</w:t>
      </w:r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Советот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примената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1,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земајќи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пазар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от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технолошките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новини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целта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културна</w:t>
      </w:r>
      <w:proofErr w:type="spellEnd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разно</w:t>
      </w:r>
      <w:proofErr w:type="spellEnd"/>
      <w:r w:rsidR="008D75B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лик</w:t>
      </w:r>
      <w:proofErr w:type="spellStart"/>
      <w:r w:rsidR="008D75B0" w:rsidRPr="008D75B0">
        <w:rPr>
          <w:rFonts w:ascii="Times New Roman" w:eastAsia="Times New Roman" w:hAnsi="Times New Roman" w:cs="Times New Roman"/>
          <w:color w:val="444444"/>
          <w:sz w:val="35"/>
          <w:szCs w:val="27"/>
        </w:rPr>
        <w:t>ост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167CDE7" w14:textId="77777777" w:rsidR="008D75B0" w:rsidRPr="008D75B0" w:rsidRDefault="008D75B0" w:rsidP="008D75B0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8D75B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ПОГЛАВЈЕ V</w:t>
      </w:r>
    </w:p>
    <w:p w14:paraId="18A04CF0" w14:textId="21841C7E" w:rsidR="008D75B0" w:rsidRDefault="008D75B0" w:rsidP="008D75B0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8D75B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ОДРЕДБИ ЗА ЕКСКЛУЗИВНИ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ТЕ</w:t>
      </w:r>
      <w:r w:rsidRPr="008D75B0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ПРАВА И КРАТКИ</w:t>
      </w:r>
      <w:r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ТЕ</w:t>
      </w:r>
      <w:r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 w:rsidR="00B10069"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ИЗ</w:t>
      </w:r>
      <w:r w:rsidR="00A9227F"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ВЕСТ</w:t>
      </w:r>
      <w:r w:rsidR="00B10069"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УВАЊА</w:t>
      </w:r>
      <w:r w:rsidR="00A9227F"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 </w:t>
      </w:r>
      <w:r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ВО ТЕЛЕВИЗИСК</w:t>
      </w:r>
      <w:r w:rsidRPr="00B10069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ОТО ЕМИТУВАЊЕ</w:t>
      </w:r>
    </w:p>
    <w:p w14:paraId="36D9E1FA" w14:textId="43DD3753" w:rsidR="00EF6F56" w:rsidRPr="00EF6F56" w:rsidRDefault="00FF2DD5" w:rsidP="008D75B0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14</w:t>
      </w:r>
    </w:p>
    <w:p w14:paraId="63A76369" w14:textId="14EB2376" w:rsidR="00423227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сигура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радиодифузерите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нејзина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емитуваат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ексклузивна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баз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кои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таа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смета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дека се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големо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значење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општеството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таков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начин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лиш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значителен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дел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таа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можноста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ги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след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вакви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преку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пренос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живо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B1C03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одложено покривање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бесплатна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телевизија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стори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тоа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државата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составува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список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определени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42322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националн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и,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смета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големо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значење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општеството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Тоа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227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г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о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јасен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транспарентен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начин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 навремено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</w:rPr>
        <w:t>Притоа</w:t>
      </w:r>
      <w:proofErr w:type="spellEnd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та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во прашање 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</w:rPr>
        <w:t>о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дред</w:t>
      </w:r>
      <w:r w:rsidR="00A9227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и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дали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овие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бидат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достапни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со </w:t>
      </w:r>
      <w:proofErr w:type="spellStart"/>
      <w:r w:rsidR="00EB1C03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пренесување</w:t>
      </w:r>
      <w:proofErr w:type="spellEnd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во живо во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целос</w:t>
      </w:r>
      <w:proofErr w:type="spellEnd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делумно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или, кога тоа 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потребно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соодветно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објективни</w:t>
      </w:r>
      <w:proofErr w:type="spellEnd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>причини</w:t>
      </w:r>
      <w:proofErr w:type="spellEnd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</w:t>
      </w:r>
      <w:r w:rsidR="00EB1C0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EB1C03">
        <w:rPr>
          <w:rFonts w:ascii="Times New Roman" w:eastAsia="Times New Roman" w:hAnsi="Times New Roman" w:cs="Times New Roman"/>
          <w:color w:val="444444"/>
          <w:sz w:val="35"/>
          <w:szCs w:val="27"/>
        </w:rPr>
        <w:t>јав</w:t>
      </w:r>
      <w:proofErr w:type="spellEnd"/>
      <w:r w:rsid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="00423227" w:rsidRPr="0042322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н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интерес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B1C03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со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целосн</w:t>
      </w:r>
      <w:r w:rsidR="00EB1C03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o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делумн</w:t>
      </w:r>
      <w:r w:rsidR="00EB1C03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o</w:t>
      </w:r>
      <w:proofErr w:type="spellEnd"/>
      <w:r w:rsidR="00EB1C03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r w:rsidR="00565ABB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одложено </w:t>
      </w:r>
      <w:r w:rsidR="00EB1C03" w:rsidRP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покривање</w:t>
      </w:r>
      <w:r w:rsidR="00423227" w:rsidRPr="00565ABB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35E83E5" w14:textId="77777777" w:rsidR="00423227" w:rsidRDefault="00423227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40115757" w14:textId="325C381D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2.   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веднаш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ја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извест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ат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сите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што ги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ле или ќе ги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преземат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1.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месеци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известувањето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п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роверува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дали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таквите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склад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им ги соопштува на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другите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Б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ара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мислење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Ко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нтакт-ко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митетот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формиран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29.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еднаш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објавува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преземените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Службен</w:t>
      </w:r>
      <w:proofErr w:type="spellEnd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весник</w:t>
      </w:r>
      <w:proofErr w:type="spellEnd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на</w:t>
      </w:r>
      <w:proofErr w:type="spellEnd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Европската</w:t>
      </w:r>
      <w:proofErr w:type="spellEnd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="00A40484" w:rsidRPr="00E31A45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унија</w:t>
      </w:r>
      <w:proofErr w:type="spellEnd"/>
      <w:r w:rsidR="00A9227F"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  <w:t>,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најмалку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еднаш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годишно</w:t>
      </w:r>
      <w:proofErr w:type="spellEnd"/>
      <w:r w:rsidR="00A9227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консолидирана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та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листа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што ги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ле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A40484" w:rsidRPr="00A40484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74508DE0" w14:textId="5F03B86A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3.   </w:t>
      </w:r>
      <w:proofErr w:type="spellStart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сигуруваат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н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начин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рамките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нивното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законодавство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дека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радиодифузерите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користат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ексклузивните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купени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тие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18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декември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2007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начин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со кој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значителен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дел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лишен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можноста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да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след</w:t>
      </w:r>
      <w:proofErr w:type="spellEnd"/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таа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1A4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ги 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определила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ставовите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 и 2 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целосно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делумно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пренесување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живо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A9227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случаите во кои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потребно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227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е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објективни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причини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јав</w:t>
      </w:r>
      <w:proofErr w:type="spellEnd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ниот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интерес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за </w:t>
      </w:r>
      <w:proofErr w:type="spellStart"/>
      <w:r w:rsidR="001348B2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одложено</w:t>
      </w:r>
      <w:proofErr w:type="spellEnd"/>
      <w:r w:rsidR="001348B2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целосно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делумно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покривање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преку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бесплатна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телевизија</w:t>
      </w:r>
      <w:proofErr w:type="spellEnd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предел</w:t>
      </w:r>
      <w:proofErr w:type="spellEnd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ила</w:t>
      </w:r>
      <w:r w:rsidR="001348B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</w:rPr>
        <w:t>таа</w:t>
      </w:r>
      <w:proofErr w:type="spellEnd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друга</w:t>
      </w:r>
      <w:proofErr w:type="spellEnd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348B2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</w:t>
      </w:r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а-членка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E31A45" w:rsidRPr="00E31A4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</w:t>
      </w: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15FD272" w14:textId="7C31126F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15</w:t>
      </w:r>
    </w:p>
    <w:p w14:paraId="2368FA06" w14:textId="5FD7A615" w:rsidR="00A9227F" w:rsidRPr="00A9227F" w:rsidRDefault="00A9227F" w:rsidP="00A9227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ab/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сигуруваат,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потребите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кратки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65ABB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известувања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3B5C7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врз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прав</w:t>
      </w:r>
      <w:r w:rsidR="0040256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ична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разумна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недискриминаторска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кои се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голем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интерес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пренесуваат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ексклузивна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страна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јурисдикција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3B906C2" w14:textId="752E4741" w:rsidR="00A9227F" w:rsidRDefault="00A9227F" w:rsidP="00A9227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ab/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некој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друг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истата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држава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радиодифузерот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кој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бара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</w:t>
      </w:r>
      <w:proofErr w:type="spellEnd"/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стекнато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ексклузивни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што е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D664E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голем</w:t>
      </w:r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интерес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бара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тој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Pr="00A9227F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EA45557" w14:textId="162A8C38" w:rsidR="00D664EF" w:rsidRPr="00337FA7" w:rsidRDefault="00402567" w:rsidP="00D664E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D664EF"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ите-</w:t>
      </w:r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ќе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сигурат</w:t>
      </w:r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загарантиран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ост на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таквиот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, </w:t>
      </w:r>
      <w:r w:rsidR="00565ABB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така што ќе им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дозвол</w:t>
      </w:r>
      <w:proofErr w:type="spellEnd"/>
      <w:r w:rsidR="00565ABB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на</w:t>
      </w:r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радиодифузерите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слободно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избираат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кратки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</w:t>
      </w:r>
      <w:r w:rsidR="00C54523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сечоци</w:t>
      </w:r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65ABB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преносниот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сигнал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радиодифузерот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565ABB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пренесува</w:t>
      </w:r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 со задолжение </w:t>
      </w:r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најмалку</w:t>
      </w:r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го </w:t>
      </w:r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означат </w:t>
      </w:r>
      <w:proofErr w:type="spellStart"/>
      <w:r w:rsidR="00D664EF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извор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от,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освен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ако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тоа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невозможно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практичн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 причини.</w:t>
      </w:r>
    </w:p>
    <w:p w14:paraId="1FA0EFCF" w14:textId="19C97037" w:rsidR="00D664EF" w:rsidRDefault="00D664EF" w:rsidP="00D664E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4.</w:t>
      </w:r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алтернатива</w:t>
      </w:r>
      <w:proofErr w:type="spellEnd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40256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3,</w:t>
      </w:r>
      <w:r w:rsid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0256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0256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ведат</w:t>
      </w:r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еквивалентен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систем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кој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постигнува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правична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разумна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недискриминаторска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="0040256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преку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средства</w:t>
      </w:r>
      <w:proofErr w:type="spellEnd"/>
      <w:r w:rsidRPr="00D664EF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E4E6E58" w14:textId="563245DB" w:rsidR="00402567" w:rsidRPr="00402567" w:rsidRDefault="00402567" w:rsidP="00402567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5.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Кратките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известувања</w:t>
      </w:r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користат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само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општи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информативни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5452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употребат во</w:t>
      </w:r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="00C54523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само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истата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програма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нуди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одложена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истиот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давател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1EBE223" w14:textId="75A4EB92" w:rsidR="00402567" w:rsidRPr="00402567" w:rsidRDefault="00C54523" w:rsidP="00402567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6.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ab/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 доведувајќи ги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прашање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ставовите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 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1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до 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5,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осигуруваат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нивните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системи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практики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финирање на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модалитетите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условите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врска со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давањето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кратки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известувања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поглед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какви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било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договори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компензација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максимална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та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должина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кратки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извадоци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временски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ограничувања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нивното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пренесување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Онаму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каде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надоместок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истиот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нема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надмин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ите</w:t>
      </w:r>
      <w:r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дополнителни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трошоци</w:t>
      </w:r>
      <w:proofErr w:type="spellEnd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обезбедување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на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пристап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от</w:t>
      </w:r>
      <w:r w:rsidR="00402567" w:rsidRPr="0040256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DBD6479" w14:textId="61B92F5F" w:rsidR="00EF6F56" w:rsidRPr="00EF6F56" w:rsidRDefault="00C54523" w:rsidP="00402567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ПОГЛАВЈЕ 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VI</w:t>
      </w:r>
    </w:p>
    <w:p w14:paraId="4AF716F1" w14:textId="458189F5" w:rsidR="00C54523" w:rsidRDefault="00C54523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C54523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ПРОМО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ВИРАЊЕ </w:t>
      </w:r>
      <w:r w:rsidRPr="00C54523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НА ДИСТРИБУЦИЈА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ТА</w:t>
      </w:r>
      <w:r w:rsidRPr="00C54523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И ПРОИЗВОДСТВО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ТО</w:t>
      </w:r>
      <w:r w:rsidRPr="00C54523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НА ТЕЛЕВИЗИСКИ ПРОГРАМИ</w:t>
      </w:r>
    </w:p>
    <w:p w14:paraId="1A217529" w14:textId="7056BF55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16</w:t>
      </w:r>
    </w:p>
    <w:p w14:paraId="10985B9F" w14:textId="2FE5F53E" w:rsidR="00EF6F56" w:rsidRPr="00EF6F56" w:rsidRDefault="00EF6F56" w:rsidP="00EF6F56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сигуруваат</w:t>
      </w:r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онаму каде што </w:t>
      </w:r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изводливо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 соодветен начин</w:t>
      </w:r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радиодифузерите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резервираат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поголем</w:t>
      </w:r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дел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нивното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митување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европските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исклучок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времето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наменето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вести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спортски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игри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телетекст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Зе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мајќи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информативните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образовните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културните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забав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увачките</w:t>
      </w:r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одговорности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радиодифузерот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кон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неговата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гледачка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публика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</w:t>
      </w:r>
      <w:proofErr w:type="spellStart"/>
      <w:r w:rsid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вој</w:t>
      </w:r>
      <w:proofErr w:type="spellEnd"/>
      <w:r w:rsid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сооднос</w:t>
      </w:r>
      <w:proofErr w:type="spellEnd"/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</w:t>
      </w:r>
      <w:proofErr w:type="spellEnd"/>
      <w:r w:rsidR="00116D6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постепено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врз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16D64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критериуми</w:t>
      </w:r>
      <w:proofErr w:type="spellEnd"/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28A81E8" w14:textId="77777777" w:rsidR="00116D64" w:rsidRDefault="00116D64" w:rsidP="00116D64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 случаите кога соодносот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биде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, т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ој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смее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биде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пони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зок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просек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от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1988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предметната држав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0D55107" w14:textId="26A68490" w:rsidR="00116D64" w:rsidRPr="00116D64" w:rsidRDefault="00116D64" w:rsidP="00116D64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о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Грција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Португалија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1988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замен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1990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292364F" w14:textId="43859375" w:rsidR="00116D64" w:rsidRPr="00116D64" w:rsidRDefault="00116D64" w:rsidP="00116D64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доставуваат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секои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почнувајќи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октомври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1991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извешта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ј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примената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овој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17.</w:t>
      </w:r>
    </w:p>
    <w:p w14:paraId="1E3A5A74" w14:textId="62C701D9" w:rsidR="00116D64" w:rsidRPr="00116D64" w:rsidRDefault="00116D64" w:rsidP="00116D64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Тој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извештај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посебно ќе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вклучува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статистичк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 отчет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постигнувањето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соодносот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овој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ч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лен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17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спаѓаат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под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предметната држава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</w:rPr>
        <w:t>причините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во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случа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ите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можноста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тој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сооднос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усвоени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тој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9298F63" w14:textId="63D00756" w:rsidR="00E37C7A" w:rsidRDefault="00116D64" w:rsidP="00E37C7A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</w:pP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информира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Европскиот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парламент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извештаите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 онаму каде што е неопходно,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придружени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мислење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ја 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сигурува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та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овој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17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согласност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Договорот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функционирање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Европската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своето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мислење</w:t>
      </w:r>
      <w:proofErr w:type="spellEnd"/>
      <w:r w:rsidR="00E37C7A" w:rsidRPr="00E37C7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7C7A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E37C7A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E37C7A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E37C7A"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нотира,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напредокот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постигнат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претходните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уделот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првите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емитувани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ите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посебните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околности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новите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специфичната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ситуација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земјите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мал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</w:t>
      </w:r>
      <w:proofErr w:type="spellEnd"/>
      <w:r w:rsidR="000232D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н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продукци</w:t>
      </w:r>
      <w:proofErr w:type="spellEnd"/>
      <w:r w:rsidR="000232D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ски капацитет</w:t>
      </w:r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0232D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ограничени </w:t>
      </w:r>
      <w:proofErr w:type="spellStart"/>
      <w:r w:rsidRPr="00116D64">
        <w:rPr>
          <w:rFonts w:ascii="Times New Roman" w:eastAsia="Times New Roman" w:hAnsi="Times New Roman" w:cs="Times New Roman"/>
          <w:color w:val="444444"/>
          <w:sz w:val="35"/>
          <w:szCs w:val="27"/>
        </w:rPr>
        <w:t>јазичн</w:t>
      </w:r>
      <w:proofErr w:type="spellEnd"/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 </w:t>
      </w:r>
      <w:r w:rsidR="000232D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подрачја</w:t>
      </w:r>
      <w:r w:rsidR="00E37C7A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.</w:t>
      </w:r>
    </w:p>
    <w:p w14:paraId="221A7729" w14:textId="7409BEFC" w:rsidR="00EF6F56" w:rsidRPr="00EF6F56" w:rsidRDefault="00E37C7A" w:rsidP="00E37C7A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r w:rsidRPr="00E37C7A"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  <w:t>Ч</w:t>
      </w:r>
      <w:proofErr w:type="spellStart"/>
      <w:r w:rsidR="00FF2DD5" w:rsidRPr="00E37C7A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лен</w:t>
      </w:r>
      <w:proofErr w:type="spellEnd"/>
      <w:r w:rsidR="00FF2DD5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17</w:t>
      </w:r>
    </w:p>
    <w:p w14:paraId="25CE50D2" w14:textId="16BC37F3" w:rsidR="00466393" w:rsidRDefault="00466393" w:rsidP="00466393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осигуруваат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онаму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каде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изводливо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на соодветен начин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радиодифузерите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резервираат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најмалку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10%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емитување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исклучок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одвоено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вести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спортски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игри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телетекст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а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лтернативно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 наоѓање на државите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најмалку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10 %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нивниот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програмски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буџет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создадени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продуценти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независни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радиодифузерите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Овој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сооднос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зе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мајќи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одговорности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ите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кон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н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ивн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ата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гледачка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публика</w:t>
      </w:r>
      <w:proofErr w:type="spellEnd"/>
      <w:r w:rsidR="00795A52"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полето на </w:t>
      </w:r>
      <w:proofErr w:type="spellStart"/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ирање</w:t>
      </w:r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образовние</w:t>
      </w:r>
      <w:proofErr w:type="spellEnd"/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култур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</w:t>
      </w:r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795A52"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забав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биде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постепено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врз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критериуми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То</w:t>
      </w:r>
      <w:proofErr w:type="spellEnd"/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ј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мора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постигне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изд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војување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соодветен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сразмер на сре</w:t>
      </w:r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</w:t>
      </w:r>
      <w:r w:rsidR="00795A52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ства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понови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односно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кои се емитуваат најдоцна до 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5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години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95A5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</w:t>
      </w:r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нивното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производство</w:t>
      </w:r>
      <w:proofErr w:type="spellEnd"/>
      <w:r w:rsidRPr="00466393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A9F8767" w14:textId="7135536C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18</w:t>
      </w:r>
    </w:p>
    <w:p w14:paraId="200F2B97" w14:textId="4A74F803" w:rsidR="00795A52" w:rsidRDefault="00795A52" w:rsidP="00795A52">
      <w:pPr>
        <w:shd w:val="clear" w:color="auto" w:fill="FFFFFF"/>
        <w:spacing w:before="75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Ова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поглавје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применува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емисии</w:t>
      </w:r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наменети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локална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публика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дел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одредена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мрежа</w:t>
      </w:r>
      <w:proofErr w:type="spellEnd"/>
      <w:r w:rsidRPr="00795A52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45B6C33" w14:textId="77777777" w:rsidR="00795A52" w:rsidRPr="00795A52" w:rsidRDefault="00795A52" w:rsidP="00795A52">
      <w:pPr>
        <w:shd w:val="clear" w:color="auto" w:fill="FFFFFF"/>
        <w:spacing w:before="75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0107FA14" w14:textId="77777777" w:rsidR="00795A52" w:rsidRPr="00795A52" w:rsidRDefault="00795A52" w:rsidP="00795A52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color w:val="444444"/>
          <w:sz w:val="35"/>
          <w:szCs w:val="27"/>
        </w:rPr>
      </w:pPr>
      <w:r w:rsidRPr="00795A52">
        <w:rPr>
          <w:rFonts w:ascii="Times New Roman" w:eastAsia="Times New Roman" w:hAnsi="Times New Roman" w:cs="Times New Roman"/>
          <w:b/>
          <w:color w:val="444444"/>
          <w:sz w:val="35"/>
          <w:szCs w:val="27"/>
        </w:rPr>
        <w:t>ПОГЛАВЈЕ VII</w:t>
      </w:r>
    </w:p>
    <w:p w14:paraId="017328E3" w14:textId="768C4810" w:rsidR="00EF6F56" w:rsidRPr="00EF6F56" w:rsidRDefault="00795A52" w:rsidP="00795A52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795A52">
        <w:rPr>
          <w:rFonts w:ascii="Times New Roman" w:eastAsia="Times New Roman" w:hAnsi="Times New Roman" w:cs="Times New Roman"/>
          <w:b/>
          <w:color w:val="444444"/>
          <w:sz w:val="35"/>
          <w:szCs w:val="27"/>
        </w:rPr>
        <w:t>ТЕЛЕВИЗИСКО РЕКЛАМИРАЊЕ И ТЕЛЕШОП</w:t>
      </w:r>
      <w:r>
        <w:rPr>
          <w:rFonts w:ascii="Times New Roman" w:eastAsia="Times New Roman" w:hAnsi="Times New Roman" w:cs="Times New Roman"/>
          <w:b/>
          <w:color w:val="444444"/>
          <w:sz w:val="35"/>
          <w:szCs w:val="27"/>
          <w:lang w:val="mk-MK"/>
        </w:rPr>
        <w:t>ИНГ</w:t>
      </w:r>
    </w:p>
    <w:p w14:paraId="39F42CD6" w14:textId="36DD9868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19</w:t>
      </w:r>
    </w:p>
    <w:p w14:paraId="4816A661" w14:textId="3290A3CB" w:rsidR="00934BF3" w:rsidRPr="00337FA7" w:rsidRDefault="00934BF3" w:rsidP="00934BF3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1.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Телевизиското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лесно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да се п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репозна</w:t>
      </w:r>
      <w:proofErr w:type="spellEnd"/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тливи </w:t>
      </w:r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и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разликуваат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уредувачк</w:t>
      </w:r>
      <w:proofErr w:type="spellEnd"/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ите</w:t>
      </w:r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содржин</w:t>
      </w:r>
      <w:proofErr w:type="spellEnd"/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 засегајќи ја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употребата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нови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рекламни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техники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телевизиското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рекл</w:t>
      </w:r>
      <w:r w:rsid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амирање</w:t>
      </w:r>
      <w:proofErr w:type="spellEnd"/>
      <w:r w:rsid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телешопингот</w:t>
      </w:r>
      <w:proofErr w:type="spellEnd"/>
      <w:r w:rsid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B0386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ќе останат јасно одделени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другите</w:t>
      </w:r>
      <w:proofErr w:type="spellEnd"/>
      <w:r w:rsidRPr="00934BF3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делови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програмата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B0386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визуелни</w:t>
      </w: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и/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акустични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и/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просторни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средства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7F6D933F" w14:textId="1021A7F1" w:rsidR="001B0386" w:rsidRDefault="00934BF3" w:rsidP="00934BF3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Изолирани</w:t>
      </w:r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рекламни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спотови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освен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преносите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спортски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настани</w:t>
      </w:r>
      <w:proofErr w:type="spellEnd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, </w:t>
      </w:r>
      <w:r w:rsidR="001B0386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ќе </w:t>
      </w:r>
      <w:proofErr w:type="spellStart"/>
      <w:r w:rsidR="001B0386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остан</w:t>
      </w:r>
      <w:proofErr w:type="spellEnd"/>
      <w:r w:rsidR="001B0386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</w:t>
      </w:r>
      <w:r w:rsidR="001B0386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т</w:t>
      </w:r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и</w:t>
      </w:r>
      <w:proofErr w:type="spellStart"/>
      <w:r w:rsidR="00337FA7"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склучок</w:t>
      </w:r>
      <w:proofErr w:type="spellEnd"/>
      <w:r w:rsidRPr="00337FA7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602C24F" w14:textId="77777777" w:rsidR="001B0386" w:rsidRDefault="001B0386" w:rsidP="00934BF3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023DABD2" w14:textId="29B6D47F" w:rsidR="00EF6F56" w:rsidRPr="00EF6F56" w:rsidRDefault="00FF2DD5" w:rsidP="001B038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20</w:t>
      </w:r>
    </w:p>
    <w:p w14:paraId="69E4080E" w14:textId="3D14E95E" w:rsidR="001B0386" w:rsidRPr="001B0386" w:rsidRDefault="001B0386" w:rsidP="001B0386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ите-членки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сигуруваат</w:t>
      </w:r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кога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програмите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вметнува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телевизиско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нарушува</w:t>
      </w:r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4230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целовитоста</w:t>
      </w:r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програмите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земајќи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природните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прекини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времетраењето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природата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74230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предметната</w:t>
      </w:r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742304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ниту</w:t>
      </w:r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правата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имателите</w:t>
      </w:r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права</w:t>
      </w:r>
      <w:proofErr w:type="spellEnd"/>
      <w:r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2C8BEE7" w14:textId="0EB6452E" w:rsidR="001B0386" w:rsidRDefault="00742304" w:rsidP="001B0386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Емитувањето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филмови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создадени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телевизија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(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исклучок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серии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сери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јал</w:t>
      </w:r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и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документарни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филмови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),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кинематографски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дела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информативни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биде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прекинат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</w:t>
      </w:r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и/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еднаш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ланиран</w:t>
      </w:r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период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најмалку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30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минути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Емитувањето</w:t>
      </w:r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детски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биде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прекинат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и/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еднаш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секој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ланиран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период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најмалку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30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минути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предвиденото</w:t>
      </w:r>
      <w:proofErr w:type="spellEnd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времетраење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програмата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долго</w:t>
      </w:r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30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минути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религиозните </w:t>
      </w:r>
      <w:proofErr w:type="spellStart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служби</w:t>
      </w:r>
      <w:proofErr w:type="spellEnd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смее</w:t>
      </w:r>
      <w:proofErr w:type="spellEnd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вметнува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икакво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телевизиско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="00A21762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.</w:t>
      </w:r>
      <w:r w:rsidR="001B0386" w:rsidRPr="001B0386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</w:p>
    <w:p w14:paraId="694B7DDA" w14:textId="7A507789" w:rsidR="00EF6F56" w:rsidRPr="00EF6F56" w:rsidRDefault="00FF2DD5" w:rsidP="001B038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21</w:t>
      </w:r>
    </w:p>
    <w:p w14:paraId="12B462B3" w14:textId="5794B9CC" w:rsidR="00A21762" w:rsidRPr="00A21762" w:rsidRDefault="00832259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 забранува т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елешопинг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медицински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предмет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одобрение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ставање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промет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смисла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2001/83/EC,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медицински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третман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D3B1544" w14:textId="07216EB0" w:rsidR="00A21762" w:rsidRPr="00832259" w:rsidRDefault="00832259" w:rsidP="00832259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  <w:t>Ч</w:t>
      </w:r>
      <w:proofErr w:type="spellStart"/>
      <w:r w:rsidR="00A21762" w:rsidRPr="00832259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лен</w:t>
      </w:r>
      <w:proofErr w:type="spellEnd"/>
      <w:r w:rsidR="00A21762" w:rsidRPr="00832259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22</w:t>
      </w:r>
    </w:p>
    <w:p w14:paraId="4EAB99EF" w14:textId="2EADE60A" w:rsidR="00A21762" w:rsidRPr="00A21762" w:rsidRDefault="00A21762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</w:t>
      </w:r>
      <w:r w:rsidR="00832259">
        <w:rPr>
          <w:rFonts w:ascii="Times New Roman" w:eastAsia="Times New Roman" w:hAnsi="Times New Roman" w:cs="Times New Roman"/>
          <w:color w:val="444444"/>
          <w:sz w:val="35"/>
          <w:szCs w:val="27"/>
        </w:rPr>
        <w:t>ското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от</w:t>
      </w:r>
      <w:r w:rsidR="0083225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алкохолни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пијалоци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исполнуваат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следниве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критериуми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283D4390" w14:textId="7F7A09D6" w:rsidR="00A21762" w:rsidRPr="00A21762" w:rsidRDefault="00832259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(а)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сме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бид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насочен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конкретно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малолетници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прикажува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малолетници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к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ако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кон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умираат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овие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пијалоци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;</w:t>
      </w:r>
    </w:p>
    <w:p w14:paraId="5155A7B4" w14:textId="2C4F5149" w:rsidR="00A21762" w:rsidRPr="00A21762" w:rsidRDefault="00832259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(б)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поврзува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кон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умирањето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алкохол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подобри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физички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перформанси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управување со автомобил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;</w:t>
      </w:r>
    </w:p>
    <w:p w14:paraId="5E0F8DAA" w14:textId="53CE87FE" w:rsidR="00A21762" w:rsidRPr="00A21762" w:rsidRDefault="00A21762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(в)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созда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ваат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впечаток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кон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умирањето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алкохол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придонесува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општествен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сексуален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успех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;</w:t>
      </w:r>
    </w:p>
    <w:p w14:paraId="15BA9478" w14:textId="6A0EBAE4" w:rsidR="00A21762" w:rsidRPr="00A21762" w:rsidRDefault="00832259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(г)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тврд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алкохолот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терапевтски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својства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има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стимула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тивен или смирувачки ефект,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дека е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средство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решавање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лични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конфликти</w:t>
      </w:r>
      <w:proofErr w:type="spellEnd"/>
      <w:r w:rsidR="00A21762"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;</w:t>
      </w:r>
    </w:p>
    <w:p w14:paraId="31DE6DAD" w14:textId="4A0DBF0B" w:rsidR="00A21762" w:rsidRPr="00A21762" w:rsidRDefault="00A21762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(д)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поттикнува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прекумерна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употреба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алкохол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</w:t>
      </w:r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не ја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претставува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апстиненција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та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умереност</w:t>
      </w:r>
      <w:proofErr w:type="spellEnd"/>
      <w:r w:rsidR="0083225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негативно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светло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;</w:t>
      </w:r>
    </w:p>
    <w:p w14:paraId="5BCAFC5A" w14:textId="3F72C9B2" w:rsidR="00A21762" w:rsidRDefault="00A21762" w:rsidP="00A21762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(ѓ)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става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акцент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големата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содржина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алкохол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позитивен</w:t>
      </w:r>
      <w:proofErr w:type="spellEnd"/>
      <w:r w:rsid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64428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својство</w:t>
      </w:r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пијалоците</w:t>
      </w:r>
      <w:proofErr w:type="spellEnd"/>
      <w:r w:rsidRPr="00A21762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046E367" w14:textId="77777777" w:rsidR="00A21762" w:rsidRDefault="00A21762" w:rsidP="00A21762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177A9433" w14:textId="153FEBD4" w:rsidR="00EF6F56" w:rsidRPr="00EF6F56" w:rsidRDefault="00FF2DD5" w:rsidP="00A21762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23</w:t>
      </w:r>
    </w:p>
    <w:p w14:paraId="70918732" w14:textId="27C1ECAE" w:rsidR="00964428" w:rsidRPr="00964428" w:rsidRDefault="00964428" w:rsidP="00964428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Уделот</w:t>
      </w:r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рекламни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спотови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спотови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даден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реален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час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смее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надмине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20 %.</w:t>
      </w:r>
    </w:p>
    <w:p w14:paraId="54F44739" w14:textId="74618C35" w:rsidR="00964428" w:rsidRDefault="00964428" w:rsidP="00964428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применува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објавите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дава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радиодифузерот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врска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неговите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сопствени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="009411A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дополнителни</w:t>
      </w:r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директно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произлегуваат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тие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објави</w:t>
      </w:r>
      <w:proofErr w:type="spellEnd"/>
      <w:r w:rsidR="009411A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спонзорство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плас</w:t>
      </w:r>
      <w:proofErr w:type="spellEnd"/>
      <w:r w:rsidR="009411A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ирањето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производи</w:t>
      </w:r>
      <w:proofErr w:type="spellEnd"/>
      <w:r w:rsidRPr="00964428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2EAE3BD" w14:textId="04B954BB" w:rsidR="00EF6F56" w:rsidRPr="00EF6F56" w:rsidRDefault="00FF2DD5" w:rsidP="00964428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24</w:t>
      </w:r>
    </w:p>
    <w:p w14:paraId="222CE1AD" w14:textId="2B42AC3E" w:rsidR="00964428" w:rsidRDefault="00964428" w:rsidP="00964428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Телешопинг прозорците се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јасно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означени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визуелни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акустични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средства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се со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минимално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непрекинато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времетраење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15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минути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7696E1F" w14:textId="10AB9983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25</w:t>
      </w:r>
    </w:p>
    <w:p w14:paraId="6E3019E0" w14:textId="12483942" w:rsidR="009411AD" w:rsidRPr="009411AD" w:rsidRDefault="009411AD" w:rsidP="009411AD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важи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Pr="00B61AED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mutatis mutandis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телевизиските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канали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посветени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исклучиво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рекламирање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телешопинг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канали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исклучиво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посветени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самопромоција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F021F7D" w14:textId="1F09CA7F" w:rsidR="009411AD" w:rsidRDefault="009411AD" w:rsidP="009411AD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Меѓутоа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оглавјето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VI,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членовите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 и 23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применуваат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овие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канали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F94286D" w14:textId="77777777" w:rsidR="009411AD" w:rsidRDefault="009411AD" w:rsidP="009411AD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59FC2E2D" w14:textId="2F7ED3E8" w:rsidR="00EF6F56" w:rsidRPr="00EF6F56" w:rsidRDefault="00FF2DD5" w:rsidP="009411AD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26</w:t>
      </w:r>
    </w:p>
    <w:p w14:paraId="5B846783" w14:textId="2E19E069" w:rsidR="009411AD" w:rsidRDefault="009411AD" w:rsidP="009411AD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Без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засега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4,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должно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почитување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законодавството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Унијата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постават други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различни о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д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оние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пропишани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20(2) и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член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23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однос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телевизиските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преноси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наменети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исклучиво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националната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територија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примаат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директно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индиректно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јавноста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една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повеќе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</w:t>
      </w:r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и-</w:t>
      </w:r>
      <w:proofErr w:type="spellStart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9411AD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3E06264B" w14:textId="77777777" w:rsidR="009411AD" w:rsidRDefault="009411AD" w:rsidP="00EF6F56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030B5E58" w14:textId="1ED73F2C" w:rsidR="00EF6F56" w:rsidRPr="00EF6F56" w:rsidRDefault="009411AD" w:rsidP="00EF6F56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VIII</w:t>
      </w:r>
    </w:p>
    <w:p w14:paraId="662EFFED" w14:textId="2E485927" w:rsidR="00EF6F56" w:rsidRPr="00EF6F56" w:rsidRDefault="009411AD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9411AD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ЗАШТИТА НА МАЛОЛЕТНИЦ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ИТЕ ПРИ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ТЕЛЕВИЗИСК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ОТО ЕМИТУВАЊЕ</w:t>
      </w:r>
    </w:p>
    <w:p w14:paraId="341D1C84" w14:textId="18C16C50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27</w:t>
      </w:r>
    </w:p>
    <w:p w14:paraId="05F8791D" w14:textId="0D352E73" w:rsidR="00CD7288" w:rsidRPr="00CD7288" w:rsidRDefault="00CD7288" w:rsidP="00CD7288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те-членки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сигурат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телевизиските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емитувања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вклучуваат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мож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сериозно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нарушат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физичкиот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умствениот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моралниот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развој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малолетниците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содржат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порнографија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неоправдано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насилство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84AF732" w14:textId="6485800D" w:rsidR="00CD7288" w:rsidRPr="00CD7288" w:rsidRDefault="00CD7288" w:rsidP="00CD7288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Мерките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предвидени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со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9130C5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9130C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прошир</w:t>
      </w:r>
      <w:proofErr w:type="spellEnd"/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би можеле да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нарушат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физичкиот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умствениот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моралниот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развој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малолетниците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освен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кога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о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сигурено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изб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ор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</w:t>
      </w:r>
      <w:proofErr w:type="spellEnd"/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емитување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некоја друга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техничка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малолетниците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областа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9130C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емитување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обич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нема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ги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слушаат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гледаат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 емисии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4542B05" w14:textId="210E05E5" w:rsidR="00CD7288" w:rsidRDefault="00CD7288" w:rsidP="00CD7288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3.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Дополнително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кога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таквите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кодирана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форма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државите-членки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осигурат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таквите програми 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д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им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претходи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звуковно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предупредување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означени со</w:t>
      </w:r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присуство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визуелен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симбол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текот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нивното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времетраење</w:t>
      </w:r>
      <w:proofErr w:type="spellEnd"/>
      <w:r w:rsidRPr="00CD7288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91C68AC" w14:textId="7AE9544E" w:rsidR="00EF6F56" w:rsidRPr="00CD7288" w:rsidRDefault="00CD7288" w:rsidP="00CD7288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IX</w:t>
      </w:r>
    </w:p>
    <w:p w14:paraId="01E8870C" w14:textId="2C978647" w:rsidR="00EF6F56" w:rsidRPr="00EF6F56" w:rsidRDefault="00CA16B9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ПРАВО НА ОДГОВОР ПРИ ТЕЛЕВИЗИСКО ЕМИТУВАЊЕ</w:t>
      </w:r>
    </w:p>
    <w:p w14:paraId="509194CD" w14:textId="6DDBDB6A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28</w:t>
      </w:r>
    </w:p>
    <w:p w14:paraId="67028BFF" w14:textId="1CE87A05" w:rsidR="00CA16B9" w:rsidRPr="00CA16B9" w:rsidRDefault="00EF6F56" w:rsidP="00CA16B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color w:val="444444"/>
          <w:sz w:val="35"/>
          <w:szCs w:val="27"/>
        </w:rPr>
        <w:t>1.   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Без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е 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нарушуваат д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руги</w:t>
      </w:r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те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усвоени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во </w:t>
      </w:r>
      <w:r w:rsidR="00B61AE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рамките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на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граѓанското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административното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кривичното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секое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физичко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лице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без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оглед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државјанството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чии</w:t>
      </w:r>
      <w:proofErr w:type="spellEnd"/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што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легитимни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интереси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угледот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доброто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име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биле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нарушени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тврдење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а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неточни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факти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некоја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програма</w:t>
      </w:r>
      <w:proofErr w:type="spellEnd"/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мора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има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лекови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Државите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="00A94690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="00A9469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94690">
        <w:rPr>
          <w:rFonts w:ascii="Times New Roman" w:eastAsia="Times New Roman" w:hAnsi="Times New Roman" w:cs="Times New Roman"/>
          <w:color w:val="444444"/>
          <w:sz w:val="35"/>
          <w:szCs w:val="27"/>
        </w:rPr>
        <w:t>осигуруваат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вистинското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остварување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лекови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9469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да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попречено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наметнување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разумни одредби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Одговорот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пренес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разумен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рок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образложението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т</w:t>
      </w:r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>о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>начин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што одговараат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емитувањето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кое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однесува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барањето</w:t>
      </w:r>
      <w:proofErr w:type="spellEnd"/>
      <w:r w:rsidR="00CA16B9"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19A940FC" w14:textId="547D8E87" w:rsidR="00CA16B9" w:rsidRDefault="00CA16B9" w:rsidP="00CA16B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то</w:t>
      </w:r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 w:rsid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сретства за правна заштита</w:t>
      </w:r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се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одн</w:t>
      </w:r>
      <w:proofErr w:type="spellEnd"/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есуваат на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сите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радиодифузери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јурисдикција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AE3E5D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одредена држав</w:t>
      </w:r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Pr="00CA16B9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854FED4" w14:textId="2DA64B75" w:rsidR="00472B2A" w:rsidRPr="00472B2A" w:rsidRDefault="00472B2A" w:rsidP="00472B2A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</w:t>
      </w: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усвојуваат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неопходните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ведување</w:t>
      </w: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правото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лекови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ја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одредуваат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постапката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треба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следи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остварување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Особено ќе</w:t>
      </w: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осигурат доволен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временски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распон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дека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процедурите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правото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те</w:t>
      </w: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лекови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 соодветен начин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ги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искористат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физички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лица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живеат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основани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други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1C5010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3FC0C563" w14:textId="422E2CBA" w:rsidR="00472B2A" w:rsidRPr="00016BA5" w:rsidRDefault="00472B2A" w:rsidP="00472B2A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4.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Барањето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остварување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правото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лекови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може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биде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одбиено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таквиот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оправдан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спор</w:t>
      </w:r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ед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условите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наведени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став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1, </w:t>
      </w:r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доколку би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вклуч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л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казниво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дело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би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повлекол </w:t>
      </w:r>
      <w:proofErr w:type="spellStart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граѓанск</w:t>
      </w:r>
      <w:proofErr w:type="spellEnd"/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о-правна одговорност на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радиодифузерот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би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прекршил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стандардите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јавната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пристојност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30A36B7" w14:textId="0642A96E" w:rsidR="00472B2A" w:rsidRDefault="00472B2A" w:rsidP="00472B2A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5.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предвидат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п</w:t>
      </w:r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роцедури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споровите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85B1F" w:rsidRPr="00016BA5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околу</w:t>
      </w:r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остварувањето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правото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одговор</w:t>
      </w:r>
      <w:proofErr w:type="spellEnd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16BA5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еквивалентни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правни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лекови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85B1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ќе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можат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бидат</w:t>
      </w:r>
      <w:proofErr w:type="spellEnd"/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85B1F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разгледувани пред суд</w:t>
      </w:r>
      <w:r w:rsidRPr="00472B2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02855616" w14:textId="77777777" w:rsidR="00485B1F" w:rsidRDefault="00485B1F" w:rsidP="00472B2A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</w:p>
    <w:p w14:paraId="5BFBE23F" w14:textId="56D3775C" w:rsidR="00EF6F56" w:rsidRPr="00EF6F56" w:rsidRDefault="00485B1F" w:rsidP="00472B2A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X</w:t>
      </w:r>
    </w:p>
    <w:p w14:paraId="69236540" w14:textId="772F6845" w:rsidR="00EF6F56" w:rsidRPr="00823A99" w:rsidRDefault="00485B1F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КОНТАКТ</w:t>
      </w:r>
      <w:r w:rsidR="004F04FC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-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КОМИТЕТОТ</w:t>
      </w:r>
    </w:p>
    <w:p w14:paraId="0DF02457" w14:textId="33949AE8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29</w:t>
      </w:r>
    </w:p>
    <w:p w14:paraId="75745D65" w14:textId="4CDC8F6C" w:rsidR="00D45F50" w:rsidRDefault="00D45F50" w:rsidP="00D45F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1.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формира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К</w:t>
      </w:r>
      <w:r w:rsidR="004F04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онтакт-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омитет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>под</w:t>
      </w:r>
      <w:proofErr w:type="spellEnd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>закрила</w:t>
      </w:r>
      <w:proofErr w:type="spellEnd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</w:rPr>
        <w:t>С</w:t>
      </w:r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оставен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F04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е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претставници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надлежните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органи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F04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државит</w:t>
      </w:r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е-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.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него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претседава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претставник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состанува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негова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иницијатива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830A10">
        <w:rPr>
          <w:rFonts w:ascii="Times New Roman" w:eastAsia="Times New Roman" w:hAnsi="Times New Roman" w:cs="Times New Roman"/>
          <w:color w:val="444444"/>
          <w:sz w:val="35"/>
          <w:szCs w:val="27"/>
        </w:rPr>
        <w:t>барање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делегацијата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4F04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одредена држав</w:t>
      </w:r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а-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52403F2C" w14:textId="77777777" w:rsidR="004F04FC" w:rsidRPr="00D45F50" w:rsidRDefault="004F04FC" w:rsidP="00D45F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5EF3B4A7" w14:textId="5A3D57EC" w:rsidR="00EF6F56" w:rsidRDefault="00D45F50" w:rsidP="00D45F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2.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Задачите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Ко</w:t>
      </w:r>
      <w:proofErr w:type="spellEnd"/>
      <w:r w:rsidR="004F04F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нтакт-ко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митетот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45F50">
        <w:rPr>
          <w:rFonts w:ascii="Times New Roman" w:eastAsia="Times New Roman" w:hAnsi="Times New Roman" w:cs="Times New Roman"/>
          <w:color w:val="444444"/>
          <w:sz w:val="35"/>
          <w:szCs w:val="27"/>
        </w:rPr>
        <w:t>:</w:t>
      </w:r>
    </w:p>
    <w:p w14:paraId="1E2C518A" w14:textId="203C0B1F" w:rsidR="004F04FC" w:rsidRPr="004F04FC" w:rsidRDefault="004F04FC" w:rsidP="004F04FC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(а)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ја олесни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ефективна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>та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примена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оваа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Д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иректива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преку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редовни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консултации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сите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практични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проблеми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што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произлегуваат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од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нејзината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примена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, а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особено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од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примената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член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2,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како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сите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други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прашања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се смета дека е корисно да се разменат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мислења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2540D342" w14:textId="73201239" w:rsidR="004F04FC" w:rsidRPr="004F04FC" w:rsidRDefault="004F04FC" w:rsidP="004F04FC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(б)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дава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мислења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сопствена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иницијатива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или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мислења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побарани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од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Комисијата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примената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оваа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Директива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од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страна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држави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>т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>е-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членки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42F54053" w14:textId="6285F1A5" w:rsidR="004F04FC" w:rsidRPr="004F04FC" w:rsidRDefault="004F04FC" w:rsidP="004F04FC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(в)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биде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форум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размена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мислења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тоа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прашања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треба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разгледуваат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извештаите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што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>државите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>-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членки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мора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ги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поднесат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согласност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член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16(3)</w:t>
      </w:r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>,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нивната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методологија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55B19694" w14:textId="6740C2FF" w:rsidR="004F04FC" w:rsidRPr="004F04FC" w:rsidRDefault="004F04FC" w:rsidP="004F04FC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(г)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ра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справа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исходот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од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редовните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консултации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што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Комисијата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ги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одржува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претставници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радиодифузни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организации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продуценти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потрошувачи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производители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даватели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синдикати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креативната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заедница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18EA9139" w14:textId="358F1393" w:rsidR="004F04FC" w:rsidRPr="004F04FC" w:rsidRDefault="003A772C" w:rsidP="004F04FC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(д)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ја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олесни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размената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меѓу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државите</w:t>
      </w:r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-членки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Комисијата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остојбата</w:t>
      </w:r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развојот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регулаторните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mk-MK"/>
        </w:rPr>
        <w:t>дејности</w:t>
      </w:r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врска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аудиовизуелните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медиумски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услуги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земајќи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ја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предвид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аудиовизуелната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политика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на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Унијата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како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и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релевантните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случувања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техничката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област</w:t>
      </w:r>
      <w:proofErr w:type="spellEnd"/>
      <w:r w:rsidR="004F04FC" w:rsidRPr="004F04FC">
        <w:rPr>
          <w:rFonts w:ascii="Times New Roman" w:eastAsia="Times New Roman" w:hAnsi="Times New Roman" w:cs="Times New Roman"/>
          <w:sz w:val="32"/>
          <w:szCs w:val="24"/>
        </w:rPr>
        <w:t>;</w:t>
      </w:r>
    </w:p>
    <w:p w14:paraId="6D187F0E" w14:textId="3042B789" w:rsidR="004F04FC" w:rsidRDefault="004F04FC" w:rsidP="004F04FC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(ѓ)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да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го </w:t>
      </w:r>
      <w:proofErr w:type="spellStart"/>
      <w:r w:rsidR="003A772C">
        <w:rPr>
          <w:rFonts w:ascii="Times New Roman" w:eastAsia="Times New Roman" w:hAnsi="Times New Roman" w:cs="Times New Roman"/>
          <w:sz w:val="32"/>
          <w:szCs w:val="24"/>
        </w:rPr>
        <w:t>проучи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 секо</w:t>
      </w:r>
      <w:r w:rsidR="00423E95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ј развој на настани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во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секторот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>,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 xml:space="preserve">а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</w:t>
      </w:r>
      <w:proofErr w:type="spellEnd"/>
      <w:r w:rsidR="00423E95">
        <w:rPr>
          <w:rFonts w:ascii="Times New Roman" w:eastAsia="Times New Roman" w:hAnsi="Times New Roman" w:cs="Times New Roman"/>
          <w:sz w:val="32"/>
          <w:szCs w:val="24"/>
          <w:lang w:val="mk-MK"/>
        </w:rPr>
        <w:t>ј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се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чини</w:t>
      </w:r>
      <w:proofErr w:type="spellEnd"/>
      <w:r w:rsidRPr="004F04F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32"/>
          <w:szCs w:val="24"/>
        </w:rPr>
        <w:t>корисн</w:t>
      </w:r>
      <w:proofErr w:type="spellEnd"/>
      <w:r w:rsidR="003A772C">
        <w:rPr>
          <w:rFonts w:ascii="Times New Roman" w:eastAsia="Times New Roman" w:hAnsi="Times New Roman" w:cs="Times New Roman"/>
          <w:sz w:val="32"/>
          <w:szCs w:val="24"/>
          <w:lang w:val="mk-MK"/>
        </w:rPr>
        <w:t>о да се разменат мислења</w:t>
      </w:r>
      <w:r w:rsidRPr="004F04FC">
        <w:rPr>
          <w:rFonts w:ascii="Times New Roman" w:eastAsia="Times New Roman" w:hAnsi="Times New Roman" w:cs="Times New Roman"/>
          <w:sz w:val="32"/>
          <w:szCs w:val="24"/>
        </w:rPr>
        <w:t>.</w:t>
      </w:r>
    </w:p>
    <w:p w14:paraId="231B2F45" w14:textId="63BA3DA2" w:rsidR="00EF6F56" w:rsidRPr="00EF6F56" w:rsidRDefault="00423E95" w:rsidP="004F04FC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XI</w:t>
      </w:r>
    </w:p>
    <w:p w14:paraId="64F11CCA" w14:textId="02DC75DA" w:rsidR="00EF6F56" w:rsidRPr="00EF6F56" w:rsidRDefault="00423E95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СОРАБОТКА ПОМЕЃУ 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РЕГУЛАТОНИТЕ ТЕЛА НА ДРЖАВИТЕ-ЧЛЕНКИ</w:t>
      </w:r>
    </w:p>
    <w:p w14:paraId="10EA7077" w14:textId="15D9297D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30</w:t>
      </w:r>
    </w:p>
    <w:p w14:paraId="7D2F4556" w14:textId="70FA5416" w:rsidR="00423E95" w:rsidRDefault="00423E95" w:rsidP="00423E95">
      <w:pPr>
        <w:shd w:val="clear" w:color="auto" w:fill="FFFFFF"/>
        <w:spacing w:before="48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преземаат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соодветни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мерки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си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ги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достават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едни на други и на К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омисијата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информациит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потребни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Ди</w:t>
      </w:r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ректива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особено</w:t>
      </w:r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членовите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2, 3 и 4,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преку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нивните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надлежни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независни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регулаторни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тела</w:t>
      </w:r>
      <w:proofErr w:type="spellEnd"/>
      <w:r w:rsidRPr="00423E95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A8D4549" w14:textId="45BCF5D2" w:rsidR="00EF6F56" w:rsidRPr="00EF6F56" w:rsidRDefault="00423E95" w:rsidP="00423E95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ПОГЛАВЈЕ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XII</w:t>
      </w:r>
    </w:p>
    <w:p w14:paraId="48A7F07D" w14:textId="390762D7" w:rsidR="00EF6F56" w:rsidRPr="00EF6F56" w:rsidRDefault="00423E95" w:rsidP="00EF6F56">
      <w:pPr>
        <w:shd w:val="clear" w:color="auto" w:fill="FFFFFF"/>
        <w:spacing w:before="75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ЗАВРШНИ ОДРЕДБИ</w:t>
      </w:r>
    </w:p>
    <w:p w14:paraId="6DC1C59F" w14:textId="32635540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31</w:t>
      </w:r>
    </w:p>
    <w:p w14:paraId="3E883E0F" w14:textId="414194C8" w:rsidR="000A2ADA" w:rsidRDefault="000A2ADA" w:rsidP="000A2ADA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областите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не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координира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прав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ата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обврските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</w:t>
      </w:r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е-членки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кои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произлегуваат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постоечките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конвенции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за прашања од областа на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телекомуникациите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радиодифузијата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 остануваат незасегнати</w:t>
      </w:r>
      <w:r w:rsidRPr="000A2ADA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3B8BDA7" w14:textId="07BB7BC7" w:rsidR="00EF6F56" w:rsidRPr="00EF6F56" w:rsidRDefault="00FF2DD5" w:rsidP="00EF6F56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32</w:t>
      </w:r>
    </w:p>
    <w:p w14:paraId="13CA05EF" w14:textId="4DCB555A" w:rsidR="00D21AB1" w:rsidRPr="00D21AB1" w:rsidRDefault="00D21AB1" w:rsidP="00D21AB1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е-членки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доставуваат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текстот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главните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одредби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од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националното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законодавство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што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ги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донесуваат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областа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опфатена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485251EE" w14:textId="648BD611" w:rsidR="00D21AB1" w:rsidRPr="00D21AB1" w:rsidRDefault="00D21AB1" w:rsidP="00D21AB1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  <w:t>Ч</w:t>
      </w:r>
      <w:proofErr w:type="spellStart"/>
      <w:r w:rsidRPr="00D21AB1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лен</w:t>
      </w:r>
      <w:proofErr w:type="spellEnd"/>
      <w:r w:rsidRPr="00D21AB1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33</w:t>
      </w:r>
    </w:p>
    <w:p w14:paraId="191DE278" w14:textId="178D5514" w:rsidR="00D21AB1" w:rsidRPr="00D21AB1" w:rsidRDefault="00D21AB1" w:rsidP="00D21AB1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Најдоцна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19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декември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2011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а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потоа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секои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3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Комисијата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поднес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Европскиот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парламент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Советот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Европскиот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економски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социјален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комитет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,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извешта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примената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иректива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доколку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потребно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ќе дава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дополнителни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предлози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нејзино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при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лагодување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кон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развојот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настани на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полето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аудиовизуелни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услуги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светлината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последните т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ехнолошки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новости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конкурентноста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секторот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нивоата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медиумска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писменост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држави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-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членки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2A85C241" w14:textId="03616C04" w:rsidR="00D21AB1" w:rsidRPr="00D21AB1" w:rsidRDefault="00D21AB1" w:rsidP="00D21AB1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Тие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извешта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и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ќе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оцен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уваат и</w:t>
      </w: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прашањето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телевизиските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реклами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 што ги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придруж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уваат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или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се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вклучен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и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детските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програми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а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особено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дали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квантитативните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квалитативните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правила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содржани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го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пр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ужиле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потребното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ниво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заштита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879F4FA" w14:textId="281BE65D" w:rsidR="00D21AB1" w:rsidRPr="00374FDC" w:rsidRDefault="00374FDC" w:rsidP="00D21AB1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Ч</w:t>
      </w:r>
      <w:r w:rsidR="00D21AB1"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лен</w:t>
      </w:r>
      <w:proofErr w:type="spellEnd"/>
      <w:r w:rsidR="00D21AB1"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34</w:t>
      </w:r>
    </w:p>
    <w:p w14:paraId="29B811F5" w14:textId="649D864E" w:rsidR="00D21AB1" w:rsidRPr="00D21AB1" w:rsidRDefault="00D21AB1" w:rsidP="00374FDC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89/552/ЕЕЗ,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изменета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Анекс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I,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Дел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А,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укинува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без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наруш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ат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обврските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374FD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однос на</w:t>
      </w:r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временските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ограничувања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за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транспонирање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националното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законодавство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Директивите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наведени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Анекс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I,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Дел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Б.</w:t>
      </w:r>
    </w:p>
    <w:p w14:paraId="7AC28A2E" w14:textId="31D4EC48" w:rsidR="00D21AB1" w:rsidRDefault="00D21AB1" w:rsidP="00374FDC">
      <w:pPr>
        <w:shd w:val="clear" w:color="auto" w:fill="FFFFFF"/>
        <w:spacing w:before="360" w:after="12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Упатувањата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укинатата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толкуваат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како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упатувања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н</w:t>
      </w:r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а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и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се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читаат</w:t>
      </w:r>
      <w:proofErr w:type="spellEnd"/>
      <w:r w:rsid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согласно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r w:rsidR="00295AE7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>Корелациската т</w:t>
      </w:r>
      <w:r w:rsidR="00374FDC">
        <w:rPr>
          <w:rFonts w:ascii="Times New Roman" w:eastAsia="Times New Roman" w:hAnsi="Times New Roman" w:cs="Times New Roman"/>
          <w:color w:val="444444"/>
          <w:sz w:val="35"/>
          <w:szCs w:val="27"/>
          <w:lang w:val="mk-MK"/>
        </w:rPr>
        <w:t xml:space="preserve">абела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>Анекс</w:t>
      </w:r>
      <w:proofErr w:type="spellEnd"/>
      <w:r w:rsidRPr="00D21AB1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II.</w:t>
      </w:r>
    </w:p>
    <w:p w14:paraId="4C04831C" w14:textId="7A1778E1" w:rsidR="00EF6F56" w:rsidRPr="00EF6F56" w:rsidRDefault="00FF2DD5" w:rsidP="00D21AB1">
      <w:pPr>
        <w:shd w:val="clear" w:color="auto" w:fill="FFFFFF"/>
        <w:spacing w:before="360" w:after="12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Член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 xml:space="preserve"> </w:t>
      </w:r>
      <w:r w:rsidR="00EF6F56" w:rsidRPr="00EF6F56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35</w:t>
      </w:r>
    </w:p>
    <w:p w14:paraId="3D6D8173" w14:textId="0AB84F1D" w:rsidR="00374FDC" w:rsidRPr="00374FDC" w:rsidRDefault="00374FDC" w:rsidP="00374FDC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</w:t>
      </w:r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иректива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влегува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сила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на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20-тиот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ден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по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нејзиното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објавување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Службен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весник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на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Европската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унија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76E57FB" w14:textId="77777777" w:rsidR="00374FDC" w:rsidRDefault="00374FDC" w:rsidP="00374FDC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2D0BE50E" w14:textId="0040182B" w:rsidR="00374FDC" w:rsidRPr="00374FDC" w:rsidRDefault="00374FDC" w:rsidP="00374FDC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Ч</w:t>
      </w:r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лен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36</w:t>
      </w:r>
    </w:p>
    <w:p w14:paraId="3C5F207B" w14:textId="71685188" w:rsidR="00374FDC" w:rsidRPr="00374FDC" w:rsidRDefault="00374FDC" w:rsidP="00374FDC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Оваа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директива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упатена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до</w:t>
      </w:r>
      <w:proofErr w:type="spellEnd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t>државите</w:t>
      </w:r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-членки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65260D75" w14:textId="77777777" w:rsidR="00374FDC" w:rsidRDefault="00374FDC" w:rsidP="00374FDC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286DD2B8" w14:textId="4A0CB91B" w:rsidR="00374FDC" w:rsidRPr="00374FDC" w:rsidRDefault="00374FDC" w:rsidP="00374FDC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Составено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во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Стразбур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, 10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март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 xml:space="preserve"> 2010 </w:t>
      </w:r>
      <w:proofErr w:type="spellStart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година</w:t>
      </w:r>
      <w:proofErr w:type="spellEnd"/>
      <w:r w:rsidRPr="00374FDC">
        <w:rPr>
          <w:rFonts w:ascii="Times New Roman" w:eastAsia="Times New Roman" w:hAnsi="Times New Roman" w:cs="Times New Roman"/>
          <w:color w:val="444444"/>
          <w:sz w:val="35"/>
          <w:szCs w:val="27"/>
        </w:rPr>
        <w:t>.</w:t>
      </w:r>
    </w:p>
    <w:p w14:paraId="31DD3A74" w14:textId="77777777" w:rsidR="00374FDC" w:rsidRDefault="00374FDC" w:rsidP="00374FDC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p w14:paraId="1839B3FD" w14:textId="7FDF3ABC" w:rsidR="00374FDC" w:rsidRPr="00374FDC" w:rsidRDefault="00374FDC" w:rsidP="00374FDC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За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Европскиот</w:t>
      </w:r>
      <w:proofErr w:type="spellEnd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 xml:space="preserve"> </w:t>
      </w: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парламент</w:t>
      </w:r>
      <w:proofErr w:type="spellEnd"/>
    </w:p>
    <w:p w14:paraId="3257A926" w14:textId="490A64C4" w:rsidR="00374FDC" w:rsidRPr="00374FDC" w:rsidRDefault="00374FDC" w:rsidP="00374FDC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proofErr w:type="spellStart"/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Претседателот</w:t>
      </w:r>
      <w:proofErr w:type="spellEnd"/>
    </w:p>
    <w:p w14:paraId="15AFA064" w14:textId="77777777" w:rsidR="00374FDC" w:rsidRDefault="00374FDC" w:rsidP="00EF6F56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</w:pPr>
      <w:r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  <w:t>Ј.БУЗЕК</w:t>
      </w:r>
    </w:p>
    <w:p w14:paraId="25BD438C" w14:textId="4C3483C3" w:rsidR="00EF6F56" w:rsidRPr="00374FDC" w:rsidRDefault="00374FDC" w:rsidP="00EF6F56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  <w:lang w:val="mk-MK"/>
        </w:rPr>
        <w:t>За Советот</w:t>
      </w:r>
    </w:p>
    <w:p w14:paraId="3A4C45A6" w14:textId="77777777" w:rsidR="00374FDC" w:rsidRPr="00374FDC" w:rsidRDefault="00374FDC" w:rsidP="00EF6F56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</w:pPr>
      <w:proofErr w:type="spellStart"/>
      <w:r w:rsidRPr="00374FDC">
        <w:rPr>
          <w:rFonts w:ascii="Times New Roman" w:eastAsia="Times New Roman" w:hAnsi="Times New Roman" w:cs="Times New Roman"/>
          <w:i/>
          <w:iCs/>
          <w:color w:val="444444"/>
          <w:sz w:val="35"/>
          <w:szCs w:val="27"/>
        </w:rPr>
        <w:t>Претседателот</w:t>
      </w:r>
      <w:proofErr w:type="spellEnd"/>
    </w:p>
    <w:p w14:paraId="54BB068B" w14:textId="1EA55DC1" w:rsidR="00EF6F56" w:rsidRPr="00374FDC" w:rsidRDefault="00374FDC" w:rsidP="00EF6F56">
      <w:p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</w:pPr>
      <w:r w:rsidRPr="00374FDC">
        <w:rPr>
          <w:rFonts w:ascii="Times New Roman" w:eastAsia="Times New Roman" w:hAnsi="Times New Roman" w:cs="Times New Roman"/>
          <w:i/>
          <w:color w:val="444444"/>
          <w:sz w:val="35"/>
          <w:szCs w:val="27"/>
        </w:rPr>
        <w:t>Д. ЛОПЕЗ ГАРИДО</w:t>
      </w:r>
    </w:p>
    <w:p w14:paraId="25F6E9D3" w14:textId="77777777" w:rsidR="00EF6F56" w:rsidRPr="00EF6F56" w:rsidRDefault="00054DC8" w:rsidP="00EF6F56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pict w14:anchorId="56262026">
          <v:rect id="_x0000_i1026" style="width:129pt;height:.75pt" o:hrpct="0" o:hrstd="t" o:hrnoshade="t" o:hr="t" fillcolor="black" stroked="f"/>
        </w:pict>
      </w:r>
    </w:p>
    <w:p w14:paraId="68E03D1A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13" w:anchor="ntc1-L_2010095EN.01000101-E0001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Став</w:t>
      </w:r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Европскиот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парламент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од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20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октомври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2009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година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(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с</w:t>
      </w:r>
      <w:r w:rsidR="00FB1E8E">
        <w:rPr>
          <w:rFonts w:ascii="Times New Roman" w:eastAsia="Times New Roman" w:hAnsi="Times New Roman" w:cs="Times New Roman"/>
          <w:color w:val="444444"/>
          <w:sz w:val="30"/>
        </w:rPr>
        <w:t>ѐ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уште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не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е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објавен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во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i/>
          <w:color w:val="444444"/>
          <w:sz w:val="30"/>
        </w:rPr>
        <w:t>Службен</w:t>
      </w:r>
      <w:proofErr w:type="spellEnd"/>
      <w:r w:rsidR="00FB1E8E" w:rsidRPr="00463F0E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i/>
          <w:color w:val="444444"/>
          <w:sz w:val="30"/>
        </w:rPr>
        <w:t>весник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) и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Одлука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Советот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од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15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февруари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2010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година</w:t>
      </w:r>
      <w:proofErr w:type="spellEnd"/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7D94FD56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14" w:anchor="ntc2-L_2010095EN.01000101-E0002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15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298, 17.10.1989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  <w:lang w:val="mk-MK"/>
          </w:rPr>
          <w:t xml:space="preserve"> година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  <w:lang w:val="mk-MK"/>
          </w:rPr>
          <w:t>стр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. 23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 xml:space="preserve">.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Оригиналниот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наслов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 xml:space="preserve">овој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акт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беше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„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Директива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Советот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89/552/ЕЕЗ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од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3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октомври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1989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година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за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координ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ирањето</w:t>
      </w:r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некои</w:t>
      </w:r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одредби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утврдени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со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закон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,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регулативи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или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административн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и</w:t>
      </w:r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акти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во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државите</w:t>
      </w:r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-членки</w:t>
      </w:r>
      <w:proofErr w:type="spell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 xml:space="preserve">што се однесуваат на вршењето на радиодифузна </w:t>
      </w:r>
      <w:proofErr w:type="gramStart"/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дејност“</w:t>
      </w:r>
      <w:proofErr w:type="gramEnd"/>
      <w:r w:rsidR="00FB1E8E" w:rsidRPr="00463F0E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57C7D150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16" w:anchor="ntc3-L_2010095EN.01000101-E0003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3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Види Анекс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 xml:space="preserve"> I, 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Дел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 xml:space="preserve"> A.</w:t>
      </w:r>
    </w:p>
    <w:p w14:paraId="27B5DAAE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17" w:anchor="ntc4-L_2010095EN.01000101-E0004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4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18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285 E, 22.11.2006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  <w:lang w:val="mk-MK"/>
          </w:rPr>
          <w:t xml:space="preserve"> година, стр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. 126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06931F47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19" w:anchor="ntc5-L_2010095EN.01000101-E0005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5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20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293 E, 2.12.2006</w:t>
        </w:r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, стр.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155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5523A701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21" w:anchor="ntc6-L_2010095EN.01000101-E0006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6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22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296 E, 6.12.2006</w:t>
        </w:r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104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53CAC4C1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23" w:anchor="ntc7-L_2010095EN.01000101-E0007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7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24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201, 25.7.2006</w:t>
        </w:r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15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24EAEF77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25" w:anchor="ntc8-L_2010095EN.01000101-E0008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8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26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30, 5.2.1999</w:t>
        </w:r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 w:rsidRPr="00463F0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63F1696B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27" w:anchor="ntc9-L_2010095EN.01000101-E0009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9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Резолуција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Европскиот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парламент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за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„Т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елевизија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без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proofErr w:type="gram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граници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“</w:t>
      </w:r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(</w:t>
      </w:r>
      <w:proofErr w:type="gramEnd"/>
      <w:r>
        <w:fldChar w:fldCharType="begin"/>
      </w:r>
      <w:r>
        <w:instrText xml:space="preserve"> HYPERLINK "https://eur-lex.europa.eu/legal-content/EN/AUTO/?uri=OJ:C:2004:076E:TOC" </w:instrText>
      </w:r>
      <w:r>
        <w:fldChar w:fldCharType="separate"/>
      </w:r>
      <w:r w:rsidR="00FB1E8E" w:rsidRPr="00F075DD">
        <w:rPr>
          <w:rFonts w:ascii="Times New Roman" w:eastAsia="Times New Roman" w:hAnsi="Times New Roman" w:cs="Times New Roman"/>
          <w:color w:val="3366CC"/>
          <w:sz w:val="30"/>
        </w:rPr>
        <w:t>OJ C 76 E, 25.3.2004</w:t>
      </w:r>
      <w:r w:rsidR="00FB1E8E" w:rsidRPr="00463F0E">
        <w:rPr>
          <w:rFonts w:ascii="Times New Roman" w:eastAsia="Times New Roman" w:hAnsi="Times New Roman" w:cs="Times New Roman"/>
          <w:color w:val="3366CC"/>
          <w:sz w:val="30"/>
        </w:rPr>
        <w:t xml:space="preserve">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3366CC"/>
          <w:sz w:val="30"/>
        </w:rPr>
        <w:t>година</w:t>
      </w:r>
      <w:proofErr w:type="spellEnd"/>
      <w:r w:rsidR="00FB1E8E" w:rsidRPr="00463F0E">
        <w:rPr>
          <w:rFonts w:ascii="Times New Roman" w:eastAsia="Times New Roman" w:hAnsi="Times New Roman" w:cs="Times New Roman"/>
          <w:color w:val="3366CC"/>
          <w:sz w:val="30"/>
        </w:rPr>
        <w:t xml:space="preserve">, </w:t>
      </w:r>
      <w:proofErr w:type="spellStart"/>
      <w:r w:rsidR="00FB1E8E" w:rsidRPr="00463F0E">
        <w:rPr>
          <w:rFonts w:ascii="Times New Roman" w:eastAsia="Times New Roman" w:hAnsi="Times New Roman" w:cs="Times New Roman"/>
          <w:color w:val="3366CC"/>
          <w:sz w:val="30"/>
        </w:rPr>
        <w:t>стр</w:t>
      </w:r>
      <w:proofErr w:type="spellEnd"/>
      <w:r w:rsidR="00FB1E8E" w:rsidRPr="00463F0E">
        <w:rPr>
          <w:rFonts w:ascii="Times New Roman" w:eastAsia="Times New Roman" w:hAnsi="Times New Roman" w:cs="Times New Roman"/>
          <w:color w:val="3366CC"/>
          <w:sz w:val="30"/>
        </w:rPr>
        <w:t>.</w:t>
      </w:r>
      <w:r w:rsidR="00FB1E8E" w:rsidRPr="00F075DD">
        <w:rPr>
          <w:rFonts w:ascii="Times New Roman" w:eastAsia="Times New Roman" w:hAnsi="Times New Roman" w:cs="Times New Roman"/>
          <w:color w:val="3366CC"/>
          <w:sz w:val="30"/>
        </w:rPr>
        <w:t> 453</w:t>
      </w:r>
      <w:r>
        <w:rPr>
          <w:rFonts w:ascii="Times New Roman" w:eastAsia="Times New Roman" w:hAnsi="Times New Roman" w:cs="Times New Roman"/>
          <w:color w:val="3366CC"/>
          <w:sz w:val="30"/>
        </w:rPr>
        <w:fldChar w:fldCharType="end"/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).</w:t>
      </w:r>
    </w:p>
    <w:p w14:paraId="3F6608C2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28" w:anchor="ntc10-L_2010095EN.01000101-E0010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10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Резолуција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Европскиот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парламент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за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ризиците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од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кршење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слободата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изразување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и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информирање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,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во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 ЕУ и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особено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во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>
        <w:rPr>
          <w:rFonts w:ascii="Times New Roman" w:eastAsia="Times New Roman" w:hAnsi="Times New Roman" w:cs="Times New Roman"/>
          <w:color w:val="444444"/>
          <w:sz w:val="30"/>
        </w:rPr>
        <w:t>Италија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(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Член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11 (2)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од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Повелбата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за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основни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те</w:t>
      </w:r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права</w:t>
      </w:r>
      <w:proofErr w:type="spellEnd"/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) (</w:t>
      </w:r>
      <w:hyperlink r:id="rId29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104 E, 30.4.2004</w:t>
        </w:r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1026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).</w:t>
      </w:r>
    </w:p>
    <w:p w14:paraId="486AE0FA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30" w:anchor="ntc11-L_2010095EN.01000101-E0011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11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Резолуција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Европскиот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парламент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за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примена</w:t>
      </w:r>
      <w:proofErr w:type="spellEnd"/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>та</w:t>
      </w:r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член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4 и </w:t>
      </w:r>
      <w:r w:rsidR="00FB1E8E">
        <w:rPr>
          <w:rFonts w:ascii="Times New Roman" w:eastAsia="Times New Roman" w:hAnsi="Times New Roman" w:cs="Times New Roman"/>
          <w:color w:val="444444"/>
          <w:sz w:val="30"/>
          <w:lang w:val="mk-MK"/>
        </w:rPr>
        <w:t xml:space="preserve">член </w:t>
      </w:r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5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од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Директивата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89/552/ЕЕЗ (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Телевизија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без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граници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),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изменета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со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Директивата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97/36/ЕЗ,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за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периодот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2001-2002 </w:t>
      </w:r>
      <w:proofErr w:type="spellStart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>година</w:t>
      </w:r>
      <w:proofErr w:type="spellEnd"/>
      <w:r w:rsidR="00FB1E8E" w:rsidRPr="00751910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(</w:t>
      </w:r>
      <w:hyperlink r:id="rId31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193 E, 17.8.2006</w:t>
        </w:r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117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).</w:t>
      </w:r>
    </w:p>
    <w:p w14:paraId="4745C33E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32" w:anchor="ntc12-L_2010095EN.01000101-E0012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12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33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364, 18.12.2000</w:t>
        </w:r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 w:rsidRPr="00751910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5A5FF4FE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34" w:anchor="ntc13-L_2010095EN.01000101-E0013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13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35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204, 21.7.1998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37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2E469B73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36" w:anchor="ntc14-L_2010095EN.01000101-E0014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14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37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332, 18.12.2007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27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65C6692F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38" w:anchor="ntc15-L_2010095EN.01000101-E0015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15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39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108, 24.4.2002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33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07BE2B2F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0" w:anchor="ntc16-L_2010095EN.01000101-E0016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16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41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178, 17.7.2000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258B6E43" w14:textId="70C01B38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2" w:anchor="ntc17-L_2010095EN.01000101-E0017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17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C-56/96 VT4 Ltd</w:t>
      </w:r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Vlaamse</w:t>
      </w:r>
      <w:proofErr w:type="spellEnd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Gemeenschap</w:t>
      </w:r>
      <w:proofErr w:type="spellEnd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[1997]</w:t>
      </w:r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ECR I-3143</w:t>
      </w:r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,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став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22;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C-212/97</w:t>
      </w:r>
      <w:r w:rsidR="00FB1E8E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,</w:t>
      </w:r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Centros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Erhvervs-og</w:t>
      </w:r>
      <w:proofErr w:type="spellEnd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Selskabsstyrelsen</w:t>
      </w:r>
      <w:proofErr w:type="spellEnd"/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[1999]</w:t>
      </w:r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ECR I-1459</w:t>
      </w:r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;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види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и: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EA2FDC">
        <w:rPr>
          <w:rFonts w:ascii="Times New Roman" w:eastAsia="Times New Roman" w:hAnsi="Times New Roman" w:cs="Times New Roman"/>
          <w:i/>
          <w:color w:val="444444"/>
          <w:sz w:val="30"/>
        </w:rPr>
        <w:t>C-11/95</w:t>
      </w:r>
      <w:r w:rsidR="00FB1E8E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,</w:t>
      </w:r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Комисија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та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Белгија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[1996] ECR I-4115; и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C-14/96</w:t>
      </w:r>
      <w:r w:rsidR="00FB1E8E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,</w:t>
      </w:r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Paul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Denuit</w:t>
      </w:r>
      <w:proofErr w:type="spellEnd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 xml:space="preserve"> [1997] ECR I-2785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7111BF0D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3" w:anchor="ntc18-L_2010095EN.01000101-E0018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18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C-212/97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Centros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Erhvervs-og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Selskabsstyrelsen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,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цитиран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погоре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;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33/74 Van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Binsbergen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Bestuur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van de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Bedrijfsvereniging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[1974] ECR 1299;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C-23/93 TV 10 SA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EA2FDC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Commissariaat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voor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de Media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[1994] ECR I-4795,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став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21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50DB5733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4" w:anchor="ntc19-L_2010095EN.01000101-E0019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19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C-355/98</w:t>
      </w:r>
      <w:r w:rsidR="00FB1E8E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,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Комисија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та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Белгија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[2000] ECR I-1221,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став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28;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C-348/96</w:t>
      </w:r>
      <w:r w:rsidR="00FB1E8E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,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Calfa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[1999] ECR I-11,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став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23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09AD1493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5" w:anchor="ntc20-L_2010095EN.01000101-E0020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20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46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378, 27.12.2006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72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4FFB0519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7" w:anchor="ntc21-L_2010095EN.01000101-E0021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21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48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202, 30.7.1997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60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6BFF64AC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49" w:anchor="ntc22-L_2010095EN.01000101-E0022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22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50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167, 22.6.2001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10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3FC61D76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51" w:anchor="ntc23-L_2010095EN.01000101-E0023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23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Случај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C-89/04</w:t>
      </w:r>
      <w:r w:rsidR="00FB1E8E">
        <w:rPr>
          <w:rFonts w:ascii="Times New Roman" w:eastAsia="Times New Roman" w:hAnsi="Times New Roman" w:cs="Times New Roman"/>
          <w:i/>
          <w:color w:val="444444"/>
          <w:sz w:val="30"/>
          <w:lang w:val="mk-MK"/>
        </w:rPr>
        <w:t>,</w:t>
      </w:r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Mediakabel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BV </w:t>
      </w:r>
      <w:proofErr w:type="spellStart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против</w:t>
      </w:r>
      <w:proofErr w:type="spellEnd"/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Commissariaat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</w:t>
      </w:r>
      <w:proofErr w:type="spellStart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>voor</w:t>
      </w:r>
      <w:proofErr w:type="spellEnd"/>
      <w:r w:rsidR="00FB1E8E" w:rsidRPr="00F62D72">
        <w:rPr>
          <w:rFonts w:ascii="Times New Roman" w:eastAsia="Times New Roman" w:hAnsi="Times New Roman" w:cs="Times New Roman"/>
          <w:i/>
          <w:color w:val="444444"/>
          <w:sz w:val="30"/>
        </w:rPr>
        <w:t xml:space="preserve"> de Media </w:t>
      </w:r>
      <w:r w:rsidR="00FB1E8E" w:rsidRPr="00F62D72">
        <w:rPr>
          <w:rFonts w:ascii="Times New Roman" w:eastAsia="Times New Roman" w:hAnsi="Times New Roman" w:cs="Times New Roman"/>
          <w:color w:val="444444"/>
          <w:sz w:val="30"/>
        </w:rPr>
        <w:t>[2005] ECR I-4891</w:t>
      </w:r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2E64FED3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52" w:anchor="ntc24-L_2010095EN.01000101-E0024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24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53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13, 20.1.2004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44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7390BF03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54" w:anchor="ntc25-L_2010095EN.01000101-E0025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25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55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C 102, 28.4.2004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2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12FCD88B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56" w:anchor="ntc26-L_2010095EN.01000101-E0026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26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57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149, 11.6.2005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22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090C091E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58" w:anchor="ntc27-L_2010095EN.01000101-E0027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27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59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152, 20.6.2003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16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2DC6755A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60" w:anchor="ntc28-L_2010095EN.01000101-E0028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28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61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311, 28.11.2001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67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3190D30A" w14:textId="77777777" w:rsidR="00FB1E8E" w:rsidRPr="00EF6F56" w:rsidRDefault="00054DC8" w:rsidP="00FB1E8E">
      <w:pPr>
        <w:shd w:val="clear" w:color="auto" w:fill="FFFFFF"/>
        <w:spacing w:before="60" w:after="60" w:line="312" w:lineRule="atLeast"/>
        <w:jc w:val="both"/>
        <w:rPr>
          <w:rFonts w:ascii="Times New Roman" w:eastAsia="Times New Roman" w:hAnsi="Times New Roman" w:cs="Times New Roman"/>
          <w:color w:val="444444"/>
          <w:sz w:val="30"/>
        </w:rPr>
      </w:pPr>
      <w:hyperlink r:id="rId62" w:anchor="ntc29-L_2010095EN.01000101-E0029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(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23"/>
            <w:szCs w:val="15"/>
            <w:vertAlign w:val="superscript"/>
          </w:rPr>
          <w:t>29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)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  </w:t>
      </w:r>
      <w:hyperlink r:id="rId63" w:history="1"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OJ L 404, 30.12.2006</w:t>
        </w:r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година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 xml:space="preserve">, </w:t>
        </w:r>
        <w:proofErr w:type="spellStart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стр</w:t>
        </w:r>
        <w:proofErr w:type="spellEnd"/>
        <w:r w:rsidR="00FB1E8E">
          <w:rPr>
            <w:rFonts w:ascii="Times New Roman" w:eastAsia="Times New Roman" w:hAnsi="Times New Roman" w:cs="Times New Roman"/>
            <w:color w:val="3366CC"/>
            <w:sz w:val="30"/>
          </w:rPr>
          <w:t>.</w:t>
        </w:r>
        <w:r w:rsidR="00FB1E8E" w:rsidRPr="00F075DD">
          <w:rPr>
            <w:rFonts w:ascii="Times New Roman" w:eastAsia="Times New Roman" w:hAnsi="Times New Roman" w:cs="Times New Roman"/>
            <w:color w:val="3366CC"/>
            <w:sz w:val="30"/>
          </w:rPr>
          <w:t> 9</w:t>
        </w:r>
      </w:hyperlink>
      <w:r w:rsidR="00FB1E8E" w:rsidRPr="00EF6F56">
        <w:rPr>
          <w:rFonts w:ascii="Times New Roman" w:eastAsia="Times New Roman" w:hAnsi="Times New Roman" w:cs="Times New Roman"/>
          <w:color w:val="444444"/>
          <w:sz w:val="30"/>
        </w:rPr>
        <w:t>.</w:t>
      </w:r>
    </w:p>
    <w:p w14:paraId="4564533E" w14:textId="77777777" w:rsidR="00EF6F56" w:rsidRPr="00EF6F56" w:rsidRDefault="00054DC8" w:rsidP="00EF6F5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pict w14:anchorId="0FAC3AA2">
          <v:rect id="_x0000_i1027" style="width:64.5pt;height:.75pt" o:hrpct="0" o:hralign="center" o:hrstd="t" o:hrnoshade="t" o:hr="t" fillcolor="black" stroked="f"/>
        </w:pict>
      </w:r>
    </w:p>
    <w:p w14:paraId="34DA4E5C" w14:textId="77777777" w:rsidR="00D10CB2" w:rsidRPr="00D10CB2" w:rsidRDefault="00D10CB2" w:rsidP="00D10CB2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АНЕКС I</w:t>
      </w:r>
    </w:p>
    <w:p w14:paraId="35FCFB49" w14:textId="77777777" w:rsidR="00D10CB2" w:rsidRPr="00D10CB2" w:rsidRDefault="00D10CB2" w:rsidP="00DA625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ДЕЛ А</w:t>
      </w:r>
    </w:p>
    <w:p w14:paraId="1FE103D7" w14:textId="77777777" w:rsidR="00DA6252" w:rsidRDefault="00D10CB2" w:rsidP="00DA625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proofErr w:type="spellStart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Укината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та</w:t>
      </w:r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Директива</w:t>
      </w:r>
      <w:proofErr w:type="spellEnd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со</w:t>
      </w:r>
      <w:proofErr w:type="spellEnd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список </w:t>
      </w:r>
      <w:r w:rsidR="00312EA3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на</w:t>
      </w:r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r w:rsidR="00DA625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нејзините </w:t>
      </w:r>
      <w:proofErr w:type="spellStart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последователни</w:t>
      </w:r>
      <w:proofErr w:type="spellEnd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измени</w:t>
      </w:r>
      <w:proofErr w:type="spellEnd"/>
      <w:r w:rsidRP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</w:p>
    <w:p w14:paraId="4540ED85" w14:textId="0CF7F790" w:rsidR="00EF6F56" w:rsidRPr="00EF6F56" w:rsidRDefault="00EF6F56" w:rsidP="00DA625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(</w:t>
      </w:r>
      <w:r w:rsidR="00D10CB2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 xml:space="preserve">посочени во член </w:t>
      </w:r>
      <w:r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34)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2"/>
        <w:gridCol w:w="1882"/>
      </w:tblGrid>
      <w:tr w:rsidR="00EF6F56" w:rsidRPr="00EF6F56" w14:paraId="30EEFAA8" w14:textId="77777777" w:rsidTr="00312EA3"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4E486" w14:textId="4F505204" w:rsidR="00EF6F56" w:rsidRPr="00EF6F56" w:rsidRDefault="00C747FD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Директива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lang w:val="mk-MK"/>
              </w:rPr>
              <w:t xml:space="preserve"> на Советот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89/552/EE</w:t>
            </w:r>
            <w:r>
              <w:rPr>
                <w:rFonts w:ascii="Times New Roman" w:eastAsia="Times New Roman" w:hAnsi="Times New Roman" w:cs="Times New Roman"/>
                <w:sz w:val="30"/>
                <w:lang w:val="mk-MK"/>
              </w:rPr>
              <w:t>З</w:t>
            </w:r>
          </w:p>
          <w:p w14:paraId="761FE761" w14:textId="1CD6B59F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hyperlink r:id="rId64" w:history="1">
              <w:r w:rsidR="00C747F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OJ L 298, 17.10.1989</w:t>
              </w:r>
              <w:r w:rsidR="00C747FD">
                <w:rPr>
                  <w:rFonts w:ascii="Times New Roman" w:eastAsia="Times New Roman" w:hAnsi="Times New Roman" w:cs="Times New Roman"/>
                  <w:color w:val="3366CC"/>
                  <w:sz w:val="30"/>
                  <w:lang w:val="mk-MK"/>
                </w:rPr>
                <w:t xml:space="preserve"> година</w:t>
              </w:r>
              <w:r w:rsidR="00C747F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 xml:space="preserve">, </w:t>
              </w:r>
              <w:proofErr w:type="spellStart"/>
              <w:r w:rsidR="00C747F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стр</w:t>
              </w:r>
              <w:proofErr w:type="spellEnd"/>
              <w:r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. 23</w:t>
              </w:r>
            </w:hyperlink>
            <w:r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C7A5C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</w:p>
        </w:tc>
      </w:tr>
      <w:tr w:rsidR="00EF6F56" w:rsidRPr="00EF6F56" w14:paraId="273511F7" w14:textId="77777777" w:rsidTr="00312EA3"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2D3B3" w14:textId="6D6E1414" w:rsidR="00EF6F56" w:rsidRPr="00EF6F56" w:rsidRDefault="00C747FD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Директива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97/36/E</w:t>
            </w:r>
            <w:r>
              <w:rPr>
                <w:rFonts w:ascii="Times New Roman" w:eastAsia="Times New Roman" w:hAnsi="Times New Roman" w:cs="Times New Roman"/>
                <w:sz w:val="30"/>
                <w:lang w:val="mk-MK"/>
              </w:rPr>
              <w:t>С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Европскиот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парламент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Советот</w:t>
            </w:r>
            <w:proofErr w:type="spellEnd"/>
          </w:p>
          <w:p w14:paraId="7C505D9B" w14:textId="3A2B2571" w:rsidR="00EF6F56" w:rsidRPr="00EF6F56" w:rsidRDefault="00EF6F56" w:rsidP="00C747F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hyperlink r:id="rId65" w:history="1">
              <w:r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OJ L 202, 30.7.1997</w:t>
              </w:r>
              <w:r w:rsidR="00C747FD">
                <w:rPr>
                  <w:rFonts w:ascii="Times New Roman" w:eastAsia="Times New Roman" w:hAnsi="Times New Roman" w:cs="Times New Roman"/>
                  <w:color w:val="3366CC"/>
                  <w:sz w:val="30"/>
                  <w:lang w:val="mk-MK"/>
                </w:rPr>
                <w:t xml:space="preserve"> година</w:t>
              </w:r>
              <w:r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 xml:space="preserve">, </w:t>
              </w:r>
              <w:r w:rsidR="00C747FD">
                <w:rPr>
                  <w:rFonts w:ascii="Times New Roman" w:eastAsia="Times New Roman" w:hAnsi="Times New Roman" w:cs="Times New Roman"/>
                  <w:color w:val="3366CC"/>
                  <w:sz w:val="30"/>
                  <w:lang w:val="mk-MK"/>
                </w:rPr>
                <w:t>стр</w:t>
              </w:r>
              <w:r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. 60</w:t>
              </w:r>
            </w:hyperlink>
            <w:r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3EC82" w14:textId="77777777" w:rsidR="00EF6F56" w:rsidRPr="00EF6F56" w:rsidRDefault="00EF6F56" w:rsidP="00EF6F56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F6F56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</w:p>
        </w:tc>
      </w:tr>
      <w:tr w:rsidR="00EF6F56" w:rsidRPr="00EF6F56" w14:paraId="0EAF2D02" w14:textId="77777777" w:rsidTr="00312EA3"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2DBC" w14:textId="77777777" w:rsidR="00C747FD" w:rsidRPr="00EF6F56" w:rsidRDefault="00C747FD" w:rsidP="00C747F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Директива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2007/65/EC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Европскиот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парламент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Советот</w:t>
            </w:r>
            <w:proofErr w:type="spellEnd"/>
          </w:p>
          <w:p w14:paraId="081476EA" w14:textId="18141A90" w:rsidR="00EF6F56" w:rsidRPr="00EF6F56" w:rsidRDefault="00C747FD" w:rsidP="00C747F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hyperlink r:id="rId66" w:history="1"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OJ L 332, 18.12.2007</w:t>
              </w:r>
              <w:r>
                <w:rPr>
                  <w:rFonts w:ascii="Times New Roman" w:eastAsia="Times New Roman" w:hAnsi="Times New Roman" w:cs="Times New Roman"/>
                  <w:color w:val="3366CC"/>
                  <w:sz w:val="30"/>
                  <w:lang w:val="mk-MK"/>
                </w:rPr>
                <w:t xml:space="preserve"> година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 xml:space="preserve">, </w:t>
              </w:r>
              <w:r>
                <w:rPr>
                  <w:rFonts w:ascii="Times New Roman" w:eastAsia="Times New Roman" w:hAnsi="Times New Roman" w:cs="Times New Roman"/>
                  <w:color w:val="3366CC"/>
                  <w:sz w:val="30"/>
                  <w:lang w:val="mk-MK"/>
                </w:rPr>
                <w:t>стр</w:t>
              </w:r>
              <w:r w:rsidR="00EF6F56" w:rsidRPr="00F075DD">
                <w:rPr>
                  <w:rFonts w:ascii="Times New Roman" w:eastAsia="Times New Roman" w:hAnsi="Times New Roman" w:cs="Times New Roman"/>
                  <w:color w:val="3366CC"/>
                  <w:sz w:val="30"/>
                </w:rPr>
                <w:t>. 27</w:t>
              </w:r>
            </w:hyperlink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9B5E" w14:textId="77777777" w:rsidR="00EF6F56" w:rsidRPr="00EF6F56" w:rsidRDefault="00312EA3" w:rsidP="00312EA3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mk-MK"/>
              </w:rPr>
              <w:t>Само член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</w:t>
            </w:r>
          </w:p>
        </w:tc>
      </w:tr>
    </w:tbl>
    <w:p w14:paraId="3649D8AD" w14:textId="77777777" w:rsidR="00C747FD" w:rsidRDefault="00C747FD" w:rsidP="00D10CB2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</w:p>
    <w:p w14:paraId="715E609E" w14:textId="5788CDBE" w:rsidR="00EF6F56" w:rsidRPr="00EF6F56" w:rsidRDefault="00D10CB2" w:rsidP="00D10CB2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ДЕЛ Б</w:t>
      </w:r>
    </w:p>
    <w:p w14:paraId="23ADE105" w14:textId="4FA486DE" w:rsidR="00295AE7" w:rsidRPr="00295AE7" w:rsidRDefault="00295AE7" w:rsidP="00295AE7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Р</w:t>
      </w:r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окови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транспонирање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во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националното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законодавство</w:t>
      </w:r>
      <w:proofErr w:type="spellEnd"/>
    </w:p>
    <w:p w14:paraId="37CAEDF4" w14:textId="477EA6D8" w:rsidR="00EF6F56" w:rsidRPr="00EF6F56" w:rsidRDefault="00295AE7" w:rsidP="00295AE7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посочени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во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член</w:t>
      </w:r>
      <w:proofErr w:type="spellEnd"/>
      <w:r w:rsidRP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34)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28"/>
      </w:tblGrid>
      <w:tr w:rsidR="00295AE7" w:rsidRPr="00EF6F56" w14:paraId="7366EA28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77D8F" w14:textId="77777777" w:rsidR="00EF6F56" w:rsidRPr="00312EA3" w:rsidRDefault="00312EA3" w:rsidP="00EF6F56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lang w:val="mk-MK"/>
              </w:rPr>
              <w:t>Директива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8C193" w14:textId="36504CB1" w:rsidR="00EF6F56" w:rsidRPr="00EF6F56" w:rsidRDefault="00295AE7" w:rsidP="00295AE7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транспонирање</w:t>
            </w:r>
            <w:proofErr w:type="spellEnd"/>
          </w:p>
        </w:tc>
      </w:tr>
      <w:tr w:rsidR="00295AE7" w:rsidRPr="00EF6F56" w14:paraId="0F0C6C37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04DB" w14:textId="722D08DB" w:rsidR="00EF6F56" w:rsidRPr="00EF6F56" w:rsidRDefault="00295AE7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89/552/EEЗ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1701" w14:textId="5DB83F96" w:rsidR="00EF6F56" w:rsidRPr="00295AE7" w:rsidRDefault="00EF6F56" w:rsidP="00295AE7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  <w:lang w:val="mk-MK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 xml:space="preserve">3 </w:t>
            </w:r>
            <w:r w:rsidR="00295AE7">
              <w:rPr>
                <w:rFonts w:ascii="Times New Roman" w:eastAsia="Times New Roman" w:hAnsi="Times New Roman" w:cs="Times New Roman"/>
                <w:sz w:val="30"/>
                <w:lang w:val="mk-MK"/>
              </w:rPr>
              <w:t>октомври</w:t>
            </w:r>
            <w:r w:rsidRPr="00EF6F56">
              <w:rPr>
                <w:rFonts w:ascii="Times New Roman" w:eastAsia="Times New Roman" w:hAnsi="Times New Roman" w:cs="Times New Roman"/>
                <w:sz w:val="30"/>
              </w:rPr>
              <w:t xml:space="preserve"> 1991</w:t>
            </w:r>
            <w:r w:rsidR="00295AE7">
              <w:rPr>
                <w:rFonts w:ascii="Times New Roman" w:eastAsia="Times New Roman" w:hAnsi="Times New Roman" w:cs="Times New Roman"/>
                <w:sz w:val="30"/>
                <w:lang w:val="mk-MK"/>
              </w:rPr>
              <w:t xml:space="preserve"> година</w:t>
            </w:r>
          </w:p>
        </w:tc>
      </w:tr>
      <w:tr w:rsidR="00295AE7" w:rsidRPr="00EF6F56" w14:paraId="2DBF956D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2E5A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97/36/EC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F31A0" w14:textId="411DF329" w:rsidR="00EF6F56" w:rsidRPr="00295AE7" w:rsidRDefault="00295AE7" w:rsidP="00295AE7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декември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1998</w:t>
            </w:r>
            <w:r>
              <w:rPr>
                <w:rFonts w:ascii="Times New Roman" w:eastAsia="Times New Roman" w:hAnsi="Times New Roman" w:cs="Times New Roman"/>
                <w:sz w:val="30"/>
                <w:lang w:val="mk-MK"/>
              </w:rPr>
              <w:t xml:space="preserve"> година</w:t>
            </w:r>
          </w:p>
        </w:tc>
      </w:tr>
      <w:tr w:rsidR="00295AE7" w:rsidRPr="00EF6F56" w14:paraId="34591933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4952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2007/65/EC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96A5" w14:textId="2EBD5303" w:rsidR="00EF6F56" w:rsidRPr="00295AE7" w:rsidRDefault="00EF6F56" w:rsidP="00295AE7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  <w:lang w:val="mk-MK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 xml:space="preserve">19 </w:t>
            </w:r>
            <w:proofErr w:type="spellStart"/>
            <w:r w:rsidR="00295AE7">
              <w:rPr>
                <w:rFonts w:ascii="Times New Roman" w:eastAsia="Times New Roman" w:hAnsi="Times New Roman" w:cs="Times New Roman"/>
                <w:sz w:val="30"/>
              </w:rPr>
              <w:t>декември</w:t>
            </w:r>
            <w:proofErr w:type="spellEnd"/>
            <w:r w:rsidRPr="00EF6F56">
              <w:rPr>
                <w:rFonts w:ascii="Times New Roman" w:eastAsia="Times New Roman" w:hAnsi="Times New Roman" w:cs="Times New Roman"/>
                <w:sz w:val="30"/>
              </w:rPr>
              <w:t xml:space="preserve"> 2009</w:t>
            </w:r>
            <w:r w:rsidR="00295AE7">
              <w:rPr>
                <w:rFonts w:ascii="Times New Roman" w:eastAsia="Times New Roman" w:hAnsi="Times New Roman" w:cs="Times New Roman"/>
                <w:sz w:val="30"/>
                <w:lang w:val="mk-MK"/>
              </w:rPr>
              <w:t xml:space="preserve"> година</w:t>
            </w:r>
          </w:p>
        </w:tc>
      </w:tr>
    </w:tbl>
    <w:p w14:paraId="59288A86" w14:textId="77777777" w:rsidR="00EF6F56" w:rsidRPr="00EF6F56" w:rsidRDefault="00054DC8" w:rsidP="00EF6F5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35"/>
          <w:szCs w:val="27"/>
        </w:rPr>
        <w:pict w14:anchorId="5D5210BF">
          <v:rect id="_x0000_i1028" style="width:64.5pt;height:.75pt" o:hrpct="0" o:hralign="center" o:hrstd="t" o:hrnoshade="t" o:hr="t" fillcolor="black" stroked="f"/>
        </w:pict>
      </w:r>
    </w:p>
    <w:p w14:paraId="03571E16" w14:textId="77777777" w:rsidR="00EF6F56" w:rsidRPr="00EF6F56" w:rsidRDefault="00312EA3" w:rsidP="00EF6F56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АНЕКС</w:t>
      </w:r>
      <w:r w:rsidR="00EF6F56" w:rsidRPr="00EF6F56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 xml:space="preserve"> II</w:t>
      </w:r>
    </w:p>
    <w:p w14:paraId="4029D895" w14:textId="20266932" w:rsidR="00EF6F56" w:rsidRPr="00EF6F56" w:rsidRDefault="00312EA3" w:rsidP="00EF6F56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35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</w:rPr>
        <w:t>КОРЕЛАЦИ</w:t>
      </w:r>
      <w:r w:rsidR="00295AE7">
        <w:rPr>
          <w:rFonts w:ascii="Times New Roman" w:eastAsia="Times New Roman" w:hAnsi="Times New Roman" w:cs="Times New Roman"/>
          <w:b/>
          <w:bCs/>
          <w:color w:val="444444"/>
          <w:sz w:val="35"/>
          <w:szCs w:val="27"/>
          <w:lang w:val="mk-MK"/>
        </w:rPr>
        <w:t>СКА ТАБЕЛА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8"/>
      </w:tblGrid>
      <w:tr w:rsidR="00D751B8" w:rsidRPr="00EF6F56" w14:paraId="5CE6941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9483" w14:textId="77777777" w:rsidR="00EF6F56" w:rsidRPr="00EF6F56" w:rsidRDefault="00D10CB2" w:rsidP="00D10CB2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Директива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0"/>
                <w:lang w:val="mk-MK"/>
              </w:rPr>
              <w:t xml:space="preserve"> </w:t>
            </w:r>
            <w:r w:rsidR="00EF6F56" w:rsidRPr="00EF6F56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89/552/EE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lang w:val="mk-MK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2AE7" w14:textId="77777777" w:rsidR="00EF6F56" w:rsidRPr="00EF6F56" w:rsidRDefault="00D10CB2" w:rsidP="00EF6F56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Оваа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Директива</w:t>
            </w:r>
            <w:proofErr w:type="spellEnd"/>
          </w:p>
        </w:tc>
      </w:tr>
      <w:tr w:rsidR="00D751B8" w:rsidRPr="00EF6F56" w14:paraId="1FC2D666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3A34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9131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1(1),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794D3E7F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7D97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1(a),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EFA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1(1)(a),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130C552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8400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1(a),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прва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C333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1(1)(a)(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</w:tr>
      <w:tr w:rsidR="00D751B8" w:rsidRPr="00EF6F56" w14:paraId="12B165D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B2935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1(a),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втора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8BC02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1(1)(a)(ii)</w:t>
            </w:r>
          </w:p>
        </w:tc>
      </w:tr>
      <w:tr w:rsidR="00D751B8" w:rsidRPr="00EF6F56" w14:paraId="5DFB7DF6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4C55" w14:textId="57869A42" w:rsidR="00EF6F56" w:rsidRPr="00EF6F56" w:rsidRDefault="00D10CB2" w:rsidP="0012503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125032">
              <w:rPr>
                <w:rFonts w:ascii="Times New Roman" w:eastAsia="Times New Roman" w:hAnsi="Times New Roman" w:cs="Times New Roman"/>
                <w:sz w:val="30"/>
              </w:rPr>
              <w:t xml:space="preserve"> 1(</w:t>
            </w:r>
            <w:r w:rsidR="00125032">
              <w:rPr>
                <w:rFonts w:ascii="Times New Roman" w:eastAsia="Times New Roman" w:hAnsi="Times New Roman" w:cs="Times New Roman"/>
                <w:sz w:val="30"/>
                <w:lang w:val="mk-MK"/>
              </w:rPr>
              <w:t>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 </w:t>
            </w:r>
            <w:r w:rsidR="00312EA3">
              <w:rPr>
                <w:rFonts w:ascii="Times New Roman" w:eastAsia="Times New Roman" w:hAnsi="Times New Roman" w:cs="Times New Roman"/>
                <w:sz w:val="30"/>
                <w:lang w:val="mk-MK"/>
              </w:rPr>
              <w:t>до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</w:t>
            </w:r>
            <w:r w:rsidR="00125032">
              <w:rPr>
                <w:rFonts w:ascii="Times New Roman" w:eastAsia="Times New Roman" w:hAnsi="Times New Roman" w:cs="Times New Roman"/>
                <w:sz w:val="30"/>
                <w:lang w:val="mk-MK"/>
              </w:rPr>
              <w:t>к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3C50" w14:textId="3F1C29D6" w:rsidR="00EF6F56" w:rsidRPr="00EF6F56" w:rsidRDefault="00D10CB2" w:rsidP="0012503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1(1)(</w:t>
            </w:r>
            <w:r w:rsidR="00125032">
              <w:rPr>
                <w:rFonts w:ascii="Times New Roman" w:eastAsia="Times New Roman" w:hAnsi="Times New Roman" w:cs="Times New Roman"/>
                <w:sz w:val="30"/>
                <w:lang w:val="mk-MK"/>
              </w:rPr>
              <w:t>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  <w:r w:rsidR="00312EA3">
              <w:rPr>
                <w:rFonts w:ascii="Times New Roman" w:eastAsia="Times New Roman" w:hAnsi="Times New Roman" w:cs="Times New Roman"/>
                <w:sz w:val="30"/>
                <w:lang w:val="mk-MK"/>
              </w:rPr>
              <w:t xml:space="preserve"> до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</w:t>
            </w:r>
            <w:r w:rsidR="00125032">
              <w:rPr>
                <w:rFonts w:ascii="Times New Roman" w:eastAsia="Times New Roman" w:hAnsi="Times New Roman" w:cs="Times New Roman"/>
                <w:sz w:val="30"/>
                <w:lang w:val="mk-MK"/>
              </w:rPr>
              <w:t>к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</w:tr>
      <w:tr w:rsidR="00D751B8" w:rsidRPr="00EF6F56" w14:paraId="01CA6E27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295A" w14:textId="72772DAA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125032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B1327" w14:textId="2A94870A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125032">
              <w:rPr>
                <w:rFonts w:ascii="Times New Roman" w:eastAsia="Times New Roman" w:hAnsi="Times New Roman" w:cs="Times New Roman"/>
                <w:sz w:val="30"/>
              </w:rPr>
              <w:t xml:space="preserve"> 1(1)(л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7CCEABA8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7D5F" w14:textId="067236D6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прва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8FFD" w14:textId="13DB5AFC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1(1)(л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</w:tr>
      <w:tr w:rsidR="00D751B8" w:rsidRPr="00EF6F56" w14:paraId="7D242F14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4890" w14:textId="5AF4A73F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втора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91F5" w14:textId="5DAADA65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1(1)(л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)(ii)</w:t>
            </w:r>
          </w:p>
        </w:tc>
      </w:tr>
      <w:tr w:rsidR="00D751B8" w:rsidRPr="00EF6F56" w14:paraId="278458D2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F129D" w14:textId="72D83A38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трета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1715" w14:textId="03521E32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1(1)(л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)(iii)</w:t>
            </w:r>
          </w:p>
        </w:tc>
      </w:tr>
      <w:tr w:rsidR="00D751B8" w:rsidRPr="00EF6F56" w14:paraId="6AC9DB7B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421D" w14:textId="7D29983C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четврта алинеја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137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1(2)</w:t>
            </w:r>
          </w:p>
        </w:tc>
      </w:tr>
      <w:tr w:rsidR="00D751B8" w:rsidRPr="00EF6F56" w14:paraId="7A608E37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5F0B2" w14:textId="2E58EF26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)(ii),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D5F9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1(3),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072A6BDE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CF3C" w14:textId="0DDA76D6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)(ii),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прва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7295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1(3)(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</w:tr>
      <w:tr w:rsidR="00D751B8" w:rsidRPr="00EF6F56" w14:paraId="45B48010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D508" w14:textId="0883FDE8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)(ii),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втора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13BEC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1(3)(ii)</w:t>
            </w:r>
          </w:p>
        </w:tc>
      </w:tr>
      <w:tr w:rsidR="00D751B8" w:rsidRPr="00EF6F56" w14:paraId="03FE5A89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B50D" w14:textId="4E292475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)(ii),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трета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B7D9A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1(3)(iii)</w:t>
            </w:r>
          </w:p>
        </w:tc>
      </w:tr>
      <w:tr w:rsidR="00D751B8" w:rsidRPr="00EF6F56" w14:paraId="36849FAA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E839" w14:textId="6E6B153E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1(л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C438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1(4)</w:t>
            </w:r>
          </w:p>
        </w:tc>
      </w:tr>
      <w:tr w:rsidR="00D751B8" w:rsidRPr="00EF6F56" w14:paraId="5F342D6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E1866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BA2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</w:t>
            </w:r>
          </w:p>
        </w:tc>
      </w:tr>
      <w:tr w:rsidR="00D751B8" w:rsidRPr="00EF6F56" w14:paraId="4AAB4E9E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DB974" w14:textId="3AA45238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</w:t>
            </w:r>
            <w:proofErr w:type="gram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a(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1), (2)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и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8CED" w14:textId="7550B057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3(1), (2)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 xml:space="preserve">и 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(3)</w:t>
            </w:r>
          </w:p>
        </w:tc>
      </w:tr>
      <w:tr w:rsidR="00D751B8" w:rsidRPr="00EF6F56" w14:paraId="1FDF554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DA2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</w:t>
            </w:r>
            <w:proofErr w:type="gram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a(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4),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6423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3(4),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21ADDB5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5D7A" w14:textId="3A5AD56B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2a(4)(а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FA5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3(4)(a)</w:t>
            </w:r>
          </w:p>
        </w:tc>
      </w:tr>
      <w:tr w:rsidR="00D751B8" w:rsidRPr="00EF6F56" w14:paraId="58689213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6CDF" w14:textId="40AFB01C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2a(4)(б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7490" w14:textId="2BDA4F0F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3(4)(б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093F3E2A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8D3F8" w14:textId="18665F73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2a(4)(б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прва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AE9A" w14:textId="2DC750A4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3(4)(б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</w:t>
            </w:r>
            <w:proofErr w:type="spellStart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i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</w:tr>
      <w:tr w:rsidR="00D751B8" w:rsidRPr="00EF6F56" w14:paraId="4BF73DE6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7A2B" w14:textId="244E1634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2a(4)(б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),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втора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BA433" w14:textId="76A1B86D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3(4)(б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)(ii)</w:t>
            </w:r>
          </w:p>
        </w:tc>
      </w:tr>
      <w:tr w:rsidR="00D751B8" w:rsidRPr="00EF6F56" w14:paraId="60060D3E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86AE" w14:textId="6F6EE7E1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2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</w:rPr>
              <w:t>a(</w:t>
            </w:r>
            <w:proofErr w:type="gramEnd"/>
            <w:r w:rsidR="00D751B8">
              <w:rPr>
                <w:rFonts w:ascii="Times New Roman" w:eastAsia="Times New Roman" w:hAnsi="Times New Roman" w:cs="Times New Roman"/>
                <w:sz w:val="30"/>
              </w:rPr>
              <w:t>5) и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B128" w14:textId="1412DC3A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3(5) и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(6)</w:t>
            </w:r>
          </w:p>
        </w:tc>
      </w:tr>
      <w:tr w:rsidR="00D751B8" w:rsidRPr="00EF6F56" w14:paraId="1ECE4D2B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E8D3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D6A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4</w:t>
            </w:r>
          </w:p>
        </w:tc>
      </w:tr>
      <w:tr w:rsidR="00D751B8" w:rsidRPr="00EF6F56" w14:paraId="590B2CC9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2570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02A15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5</w:t>
            </w:r>
          </w:p>
        </w:tc>
      </w:tr>
      <w:tr w:rsidR="00D751B8" w:rsidRPr="00EF6F56" w14:paraId="662CCAFA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20DF6" w14:textId="30511CC0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E6245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6</w:t>
            </w:r>
          </w:p>
        </w:tc>
      </w:tr>
      <w:tr w:rsidR="00D751B8" w:rsidRPr="00EF6F56" w14:paraId="7416C25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3D7D2" w14:textId="2571274D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8EE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7</w:t>
            </w:r>
          </w:p>
        </w:tc>
      </w:tr>
      <w:tr w:rsidR="00D751B8" w:rsidRPr="00EF6F56" w14:paraId="3EF562D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A258D" w14:textId="7E810E82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50A3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8</w:t>
            </w:r>
          </w:p>
        </w:tc>
      </w:tr>
      <w:tr w:rsidR="00D751B8" w:rsidRPr="00EF6F56" w14:paraId="2B520EB6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D174" w14:textId="71427CD8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C2DB3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9</w:t>
            </w:r>
          </w:p>
        </w:tc>
      </w:tr>
      <w:tr w:rsidR="00D751B8" w:rsidRPr="00EF6F56" w14:paraId="0683C0DE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1810" w14:textId="500CBEC9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6DD46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10</w:t>
            </w:r>
          </w:p>
        </w:tc>
      </w:tr>
      <w:tr w:rsidR="00D751B8" w:rsidRPr="00EF6F56" w14:paraId="180D60EF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B0A3" w14:textId="3ADB1E34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7023A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11(2)</w:t>
            </w:r>
          </w:p>
        </w:tc>
      </w:tr>
      <w:tr w:rsidR="00D751B8" w:rsidRPr="00EF6F56" w14:paraId="241431E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8006" w14:textId="307015B9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2),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прв потстав,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3FCC" w14:textId="64F87CFA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11(3),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прв потстав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воведна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формулација</w:t>
            </w:r>
            <w:proofErr w:type="spellEnd"/>
          </w:p>
        </w:tc>
      </w:tr>
      <w:tr w:rsidR="00D751B8" w:rsidRPr="00EF6F56" w14:paraId="5EE00FA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4421" w14:textId="4AEFE070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2),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прв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потстав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прва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7317" w14:textId="38FCA412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11(3),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прв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потстав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,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точка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(a)</w:t>
            </w:r>
          </w:p>
        </w:tc>
      </w:tr>
      <w:tr w:rsidR="00D751B8" w:rsidRPr="00EF6F56" w14:paraId="4EBFF20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1CEA" w14:textId="1C28548B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2),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прв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потстав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,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втора</w:t>
            </w:r>
            <w:proofErr w:type="spellEnd"/>
            <w:r w:rsidR="00312EA3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312EA3">
              <w:rPr>
                <w:rFonts w:ascii="Times New Roman" w:eastAsia="Times New Roman" w:hAnsi="Times New Roman" w:cs="Times New Roman"/>
                <w:sz w:val="30"/>
              </w:rPr>
              <w:t>алинеја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1845" w14:textId="574FFE4B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11(3),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прв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потстав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, </w:t>
            </w:r>
            <w:proofErr w:type="spellStart"/>
            <w:r w:rsidR="00D751B8">
              <w:rPr>
                <w:rFonts w:ascii="Times New Roman" w:eastAsia="Times New Roman" w:hAnsi="Times New Roman" w:cs="Times New Roman"/>
                <w:sz w:val="30"/>
              </w:rPr>
              <w:t>точка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б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)</w:t>
            </w:r>
          </w:p>
        </w:tc>
      </w:tr>
      <w:tr w:rsidR="00D751B8" w:rsidRPr="00EF6F56" w14:paraId="377840DF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8E2D" w14:textId="37170F95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2),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втор, трет и четврт потстав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C29B1" w14:textId="2949D7D8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11(3),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втор, трет и четврт потстав</w:t>
            </w:r>
          </w:p>
        </w:tc>
      </w:tr>
      <w:tr w:rsidR="00D751B8" w:rsidRPr="00EF6F56" w14:paraId="5238D9BF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6F20" w14:textId="1546FBEA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D65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11(4)</w:t>
            </w:r>
          </w:p>
        </w:tc>
      </w:tr>
      <w:tr w:rsidR="00D751B8" w:rsidRPr="00EF6F56" w14:paraId="02D43FF6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6490E" w14:textId="6AF57606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</w:t>
            </w:r>
            <w:proofErr w:type="gramStart"/>
            <w:r w:rsidR="00D751B8">
              <w:rPr>
                <w:rFonts w:ascii="Times New Roman" w:eastAsia="Times New Roman" w:hAnsi="Times New Roman" w:cs="Times New Roman"/>
                <w:sz w:val="30"/>
              </w:rPr>
              <w:t>е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(</w:t>
            </w:r>
            <w:proofErr w:type="gram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>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81A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11(1)</w:t>
            </w:r>
          </w:p>
        </w:tc>
      </w:tr>
      <w:tr w:rsidR="00D751B8" w:rsidRPr="00EF6F56" w14:paraId="0881072A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74BE" w14:textId="2D8AAA96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9759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12</w:t>
            </w:r>
          </w:p>
        </w:tc>
      </w:tr>
      <w:tr w:rsidR="00D751B8" w:rsidRPr="00EF6F56" w14:paraId="09A7251B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798C" w14:textId="638CB922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DEE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13</w:t>
            </w:r>
          </w:p>
        </w:tc>
      </w:tr>
      <w:tr w:rsidR="00D751B8" w:rsidRPr="00EF6F56" w14:paraId="77CD145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2079" w14:textId="62907E11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5AD7A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14</w:t>
            </w:r>
          </w:p>
        </w:tc>
      </w:tr>
      <w:tr w:rsidR="00D751B8" w:rsidRPr="00EF6F56" w14:paraId="02A3B94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1FA31" w14:textId="7889CC7C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3и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E04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15</w:t>
            </w:r>
          </w:p>
        </w:tc>
      </w:tr>
      <w:tr w:rsidR="00D751B8" w:rsidRPr="00EF6F56" w14:paraId="6D79446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8403F" w14:textId="5216FE5A" w:rsidR="00EF6F56" w:rsidRPr="00EF6F56" w:rsidRDefault="00D10CB2" w:rsidP="00D751B8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4(1), (2) </w:t>
            </w:r>
            <w:r w:rsidR="00D751B8">
              <w:rPr>
                <w:rFonts w:ascii="Times New Roman" w:eastAsia="Times New Roman" w:hAnsi="Times New Roman" w:cs="Times New Roman"/>
                <w:sz w:val="30"/>
                <w:lang w:val="mk-MK"/>
              </w:rPr>
              <w:t>и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58E19" w14:textId="643830D3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16(1), (2) и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(3)</w:t>
            </w:r>
          </w:p>
        </w:tc>
      </w:tr>
      <w:tr w:rsidR="00D751B8" w:rsidRPr="00EF6F56" w14:paraId="71D5240E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E070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4(4)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169D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—</w:t>
            </w:r>
          </w:p>
        </w:tc>
      </w:tr>
      <w:tr w:rsidR="00D751B8" w:rsidRPr="00EF6F56" w14:paraId="58D2B2C2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50E92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C231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17</w:t>
            </w:r>
          </w:p>
        </w:tc>
      </w:tr>
      <w:tr w:rsidR="00D751B8" w:rsidRPr="00EF6F56" w14:paraId="09E07912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097F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B041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18</w:t>
            </w:r>
          </w:p>
        </w:tc>
      </w:tr>
      <w:tr w:rsidR="00D751B8" w:rsidRPr="00EF6F56" w14:paraId="0CC259F0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57A6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C1FF1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19</w:t>
            </w:r>
          </w:p>
        </w:tc>
      </w:tr>
      <w:tr w:rsidR="00D751B8" w:rsidRPr="00EF6F56" w14:paraId="108264E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1098E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5D5C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20</w:t>
            </w:r>
          </w:p>
        </w:tc>
      </w:tr>
      <w:tr w:rsidR="00D751B8" w:rsidRPr="00EF6F56" w14:paraId="294FFD1D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664A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7B31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21</w:t>
            </w:r>
          </w:p>
        </w:tc>
      </w:tr>
      <w:tr w:rsidR="00D751B8" w:rsidRPr="00EF6F56" w14:paraId="36F635E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142D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90FF6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22</w:t>
            </w:r>
          </w:p>
        </w:tc>
      </w:tr>
      <w:tr w:rsidR="00D751B8" w:rsidRPr="00EF6F56" w14:paraId="0225564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70C1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586D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23</w:t>
            </w:r>
          </w:p>
        </w:tc>
      </w:tr>
      <w:tr w:rsidR="00D751B8" w:rsidRPr="00EF6F56" w14:paraId="36566698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548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B97A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24</w:t>
            </w:r>
          </w:p>
        </w:tc>
      </w:tr>
      <w:tr w:rsidR="00D751B8" w:rsidRPr="00EF6F56" w14:paraId="4428812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B6ED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8768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25</w:t>
            </w:r>
          </w:p>
        </w:tc>
      </w:tr>
      <w:tr w:rsidR="00D751B8" w:rsidRPr="00EF6F56" w14:paraId="20127B12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0442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498A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26</w:t>
            </w:r>
          </w:p>
        </w:tc>
      </w:tr>
      <w:tr w:rsidR="00D751B8" w:rsidRPr="00EF6F56" w14:paraId="01AF2F87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82102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F76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27</w:t>
            </w:r>
          </w:p>
        </w:tc>
      </w:tr>
      <w:tr w:rsidR="00D751B8" w:rsidRPr="00EF6F56" w14:paraId="46F789D8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F2C2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3D679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28</w:t>
            </w:r>
          </w:p>
        </w:tc>
      </w:tr>
      <w:tr w:rsidR="00D751B8" w:rsidRPr="00EF6F56" w14:paraId="3686BAD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EB8D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C5005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29</w:t>
            </w:r>
          </w:p>
        </w:tc>
      </w:tr>
      <w:tr w:rsidR="00D751B8" w:rsidRPr="00EF6F56" w14:paraId="44158A51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A616" w14:textId="54E17FC8" w:rsidR="00EF6F56" w:rsidRPr="00D751B8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D751B8">
              <w:rPr>
                <w:rFonts w:ascii="Times New Roman" w:eastAsia="Times New Roman" w:hAnsi="Times New Roman" w:cs="Times New Roman"/>
                <w:sz w:val="30"/>
              </w:rPr>
              <w:t xml:space="preserve"> 23б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582BF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30</w:t>
            </w:r>
          </w:p>
        </w:tc>
      </w:tr>
      <w:tr w:rsidR="00D751B8" w:rsidRPr="00EF6F56" w14:paraId="06A9FD07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8105C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83F1C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31</w:t>
            </w:r>
          </w:p>
        </w:tc>
      </w:tr>
      <w:tr w:rsidR="00D751B8" w:rsidRPr="00EF6F56" w14:paraId="22FDA85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9FBA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8686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32</w:t>
            </w:r>
          </w:p>
        </w:tc>
      </w:tr>
      <w:tr w:rsidR="00D751B8" w:rsidRPr="00EF6F56" w14:paraId="5C681C20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97A0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5DCE4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33</w:t>
            </w:r>
          </w:p>
        </w:tc>
      </w:tr>
      <w:tr w:rsidR="00D751B8" w:rsidRPr="00EF6F56" w14:paraId="2057A670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BD6DC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8A97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34</w:t>
            </w:r>
          </w:p>
        </w:tc>
      </w:tr>
      <w:tr w:rsidR="00D751B8" w:rsidRPr="00EF6F56" w14:paraId="15C51570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D986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C46B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35</w:t>
            </w:r>
          </w:p>
        </w:tc>
      </w:tr>
      <w:tr w:rsidR="00D751B8" w:rsidRPr="00EF6F56" w14:paraId="44B589B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437FD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B7A2" w14:textId="77777777" w:rsidR="00EF6F56" w:rsidRPr="00EF6F56" w:rsidRDefault="00D10CB2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Член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36</w:t>
            </w:r>
          </w:p>
        </w:tc>
      </w:tr>
      <w:tr w:rsidR="00D751B8" w:rsidRPr="00EF6F56" w14:paraId="16B35D65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C604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93217" w14:textId="09F75EDB" w:rsidR="00EF6F56" w:rsidRPr="00EF6F56" w:rsidRDefault="00D751B8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mk-MK"/>
              </w:rPr>
              <w:t>Анекс</w:t>
            </w:r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I</w:t>
            </w:r>
          </w:p>
        </w:tc>
      </w:tr>
      <w:tr w:rsidR="00D751B8" w:rsidRPr="00EF6F56" w14:paraId="7B8FE79C" w14:textId="77777777" w:rsidTr="00EF6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B8A4" w14:textId="77777777" w:rsidR="00EF6F56" w:rsidRPr="00EF6F56" w:rsidRDefault="00EF6F56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r w:rsidRPr="00EF6F56">
              <w:rPr>
                <w:rFonts w:ascii="Times New Roman" w:eastAsia="Times New Roman" w:hAnsi="Times New Roman" w:cs="Times New Roman"/>
                <w:sz w:val="30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25A53" w14:textId="6C653269" w:rsidR="00EF6F56" w:rsidRPr="00EF6F56" w:rsidRDefault="00D751B8" w:rsidP="00EF6F56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Анекс</w:t>
            </w:r>
            <w:proofErr w:type="spellEnd"/>
            <w:r w:rsidR="00EF6F56" w:rsidRPr="00EF6F56">
              <w:rPr>
                <w:rFonts w:ascii="Times New Roman" w:eastAsia="Times New Roman" w:hAnsi="Times New Roman" w:cs="Times New Roman"/>
                <w:sz w:val="30"/>
              </w:rPr>
              <w:t xml:space="preserve"> II</w:t>
            </w:r>
          </w:p>
        </w:tc>
      </w:tr>
    </w:tbl>
    <w:p w14:paraId="5AB5341F" w14:textId="77777777" w:rsidR="00EA110A" w:rsidRPr="00403B2C" w:rsidRDefault="00EA110A" w:rsidP="00403B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5"/>
          <w:szCs w:val="27"/>
        </w:rPr>
      </w:pPr>
    </w:p>
    <w:sectPr w:rsidR="00EA110A" w:rsidRPr="0040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6"/>
    <w:rsid w:val="00016BA5"/>
    <w:rsid w:val="00017AC1"/>
    <w:rsid w:val="000232DF"/>
    <w:rsid w:val="0002430F"/>
    <w:rsid w:val="000344B6"/>
    <w:rsid w:val="000453AA"/>
    <w:rsid w:val="00052C94"/>
    <w:rsid w:val="0005341C"/>
    <w:rsid w:val="00064A32"/>
    <w:rsid w:val="00071A4F"/>
    <w:rsid w:val="00076ED4"/>
    <w:rsid w:val="000824F4"/>
    <w:rsid w:val="00090116"/>
    <w:rsid w:val="000954CB"/>
    <w:rsid w:val="000A2537"/>
    <w:rsid w:val="000A2ADA"/>
    <w:rsid w:val="000A4F51"/>
    <w:rsid w:val="000C3ED3"/>
    <w:rsid w:val="000C6EB8"/>
    <w:rsid w:val="000D5E97"/>
    <w:rsid w:val="000D6B85"/>
    <w:rsid w:val="000E1749"/>
    <w:rsid w:val="000F1FBB"/>
    <w:rsid w:val="000F51B4"/>
    <w:rsid w:val="000F6361"/>
    <w:rsid w:val="0010582D"/>
    <w:rsid w:val="00115C1F"/>
    <w:rsid w:val="00116D64"/>
    <w:rsid w:val="00117FDC"/>
    <w:rsid w:val="00125032"/>
    <w:rsid w:val="001300D2"/>
    <w:rsid w:val="001329F8"/>
    <w:rsid w:val="00133755"/>
    <w:rsid w:val="001348B2"/>
    <w:rsid w:val="00146F74"/>
    <w:rsid w:val="0016308C"/>
    <w:rsid w:val="001B0386"/>
    <w:rsid w:val="001B358E"/>
    <w:rsid w:val="001C5010"/>
    <w:rsid w:val="001C7120"/>
    <w:rsid w:val="001D20B1"/>
    <w:rsid w:val="001E1AFC"/>
    <w:rsid w:val="001E3EE8"/>
    <w:rsid w:val="001E6334"/>
    <w:rsid w:val="001F2AEC"/>
    <w:rsid w:val="001F398F"/>
    <w:rsid w:val="00204FE1"/>
    <w:rsid w:val="0022092E"/>
    <w:rsid w:val="002215AA"/>
    <w:rsid w:val="002255E3"/>
    <w:rsid w:val="002374F5"/>
    <w:rsid w:val="00247078"/>
    <w:rsid w:val="00252A31"/>
    <w:rsid w:val="00265F19"/>
    <w:rsid w:val="00270CAA"/>
    <w:rsid w:val="002718FB"/>
    <w:rsid w:val="0028204C"/>
    <w:rsid w:val="00290325"/>
    <w:rsid w:val="00293CA8"/>
    <w:rsid w:val="00295AE7"/>
    <w:rsid w:val="00295F0A"/>
    <w:rsid w:val="002A0343"/>
    <w:rsid w:val="002B471B"/>
    <w:rsid w:val="002C5B88"/>
    <w:rsid w:val="002F1200"/>
    <w:rsid w:val="003002DD"/>
    <w:rsid w:val="00312EA3"/>
    <w:rsid w:val="00315771"/>
    <w:rsid w:val="00317AC0"/>
    <w:rsid w:val="0032433E"/>
    <w:rsid w:val="00325F0E"/>
    <w:rsid w:val="00337AB7"/>
    <w:rsid w:val="00337FA7"/>
    <w:rsid w:val="0034126E"/>
    <w:rsid w:val="0034414A"/>
    <w:rsid w:val="0035305C"/>
    <w:rsid w:val="003532D1"/>
    <w:rsid w:val="003604C0"/>
    <w:rsid w:val="003622EF"/>
    <w:rsid w:val="00362436"/>
    <w:rsid w:val="00363E74"/>
    <w:rsid w:val="00366735"/>
    <w:rsid w:val="00374FDC"/>
    <w:rsid w:val="0039125D"/>
    <w:rsid w:val="003A12A0"/>
    <w:rsid w:val="003A772C"/>
    <w:rsid w:val="003B5C72"/>
    <w:rsid w:val="003C0C17"/>
    <w:rsid w:val="003C1E6B"/>
    <w:rsid w:val="003D0E52"/>
    <w:rsid w:val="003D2D18"/>
    <w:rsid w:val="003F27F7"/>
    <w:rsid w:val="00402567"/>
    <w:rsid w:val="00403B2C"/>
    <w:rsid w:val="004051FF"/>
    <w:rsid w:val="00406CFE"/>
    <w:rsid w:val="0041234A"/>
    <w:rsid w:val="00423227"/>
    <w:rsid w:val="00423E95"/>
    <w:rsid w:val="0045742A"/>
    <w:rsid w:val="00466393"/>
    <w:rsid w:val="004666D0"/>
    <w:rsid w:val="00472B2A"/>
    <w:rsid w:val="004744E6"/>
    <w:rsid w:val="0047684D"/>
    <w:rsid w:val="00485B1F"/>
    <w:rsid w:val="004B0C37"/>
    <w:rsid w:val="004D17AC"/>
    <w:rsid w:val="004D4610"/>
    <w:rsid w:val="004E2520"/>
    <w:rsid w:val="004F04FC"/>
    <w:rsid w:val="004F130F"/>
    <w:rsid w:val="00501C15"/>
    <w:rsid w:val="00513C88"/>
    <w:rsid w:val="005231BA"/>
    <w:rsid w:val="0052799A"/>
    <w:rsid w:val="00531591"/>
    <w:rsid w:val="0053213D"/>
    <w:rsid w:val="005418CD"/>
    <w:rsid w:val="00565ABB"/>
    <w:rsid w:val="00584018"/>
    <w:rsid w:val="005A0D21"/>
    <w:rsid w:val="005C52C6"/>
    <w:rsid w:val="005D2AF3"/>
    <w:rsid w:val="005D52F2"/>
    <w:rsid w:val="005D6052"/>
    <w:rsid w:val="005E734C"/>
    <w:rsid w:val="005F3976"/>
    <w:rsid w:val="006015CB"/>
    <w:rsid w:val="00601CC6"/>
    <w:rsid w:val="006072B0"/>
    <w:rsid w:val="0062429A"/>
    <w:rsid w:val="00627013"/>
    <w:rsid w:val="00637DCF"/>
    <w:rsid w:val="00654B2E"/>
    <w:rsid w:val="00686725"/>
    <w:rsid w:val="00690EF3"/>
    <w:rsid w:val="006A2ADB"/>
    <w:rsid w:val="006A311A"/>
    <w:rsid w:val="006A68A5"/>
    <w:rsid w:val="006A6DA0"/>
    <w:rsid w:val="006D1B21"/>
    <w:rsid w:val="006D2EC6"/>
    <w:rsid w:val="006D605E"/>
    <w:rsid w:val="006E0168"/>
    <w:rsid w:val="006E5E13"/>
    <w:rsid w:val="006F62D8"/>
    <w:rsid w:val="006F642B"/>
    <w:rsid w:val="0072792F"/>
    <w:rsid w:val="00742304"/>
    <w:rsid w:val="007437FE"/>
    <w:rsid w:val="007510BA"/>
    <w:rsid w:val="007654D7"/>
    <w:rsid w:val="00775D3A"/>
    <w:rsid w:val="00785A03"/>
    <w:rsid w:val="00795A52"/>
    <w:rsid w:val="007F22DD"/>
    <w:rsid w:val="007F2940"/>
    <w:rsid w:val="007F2CCE"/>
    <w:rsid w:val="007F72E5"/>
    <w:rsid w:val="00805171"/>
    <w:rsid w:val="00812198"/>
    <w:rsid w:val="00814B26"/>
    <w:rsid w:val="00821151"/>
    <w:rsid w:val="00823A99"/>
    <w:rsid w:val="00830A10"/>
    <w:rsid w:val="008315B6"/>
    <w:rsid w:val="00832259"/>
    <w:rsid w:val="00833898"/>
    <w:rsid w:val="008344C4"/>
    <w:rsid w:val="0083509B"/>
    <w:rsid w:val="00837527"/>
    <w:rsid w:val="0084128E"/>
    <w:rsid w:val="0085504C"/>
    <w:rsid w:val="00855F13"/>
    <w:rsid w:val="008630C1"/>
    <w:rsid w:val="00872912"/>
    <w:rsid w:val="00875E85"/>
    <w:rsid w:val="00890911"/>
    <w:rsid w:val="008921CA"/>
    <w:rsid w:val="008962B2"/>
    <w:rsid w:val="008A1A34"/>
    <w:rsid w:val="008A4E4A"/>
    <w:rsid w:val="008A7B51"/>
    <w:rsid w:val="008D75B0"/>
    <w:rsid w:val="008E0EA4"/>
    <w:rsid w:val="008F28C0"/>
    <w:rsid w:val="008F6AE0"/>
    <w:rsid w:val="00904BC0"/>
    <w:rsid w:val="009130C5"/>
    <w:rsid w:val="00913975"/>
    <w:rsid w:val="00922937"/>
    <w:rsid w:val="00934BF3"/>
    <w:rsid w:val="009411AD"/>
    <w:rsid w:val="00941B85"/>
    <w:rsid w:val="009538BC"/>
    <w:rsid w:val="00963F1B"/>
    <w:rsid w:val="00964428"/>
    <w:rsid w:val="00971062"/>
    <w:rsid w:val="009777AE"/>
    <w:rsid w:val="009812F2"/>
    <w:rsid w:val="00992C4E"/>
    <w:rsid w:val="009B6BC8"/>
    <w:rsid w:val="009D099C"/>
    <w:rsid w:val="009E41E9"/>
    <w:rsid w:val="00A1055C"/>
    <w:rsid w:val="00A11156"/>
    <w:rsid w:val="00A12099"/>
    <w:rsid w:val="00A12CE1"/>
    <w:rsid w:val="00A1452C"/>
    <w:rsid w:val="00A15E71"/>
    <w:rsid w:val="00A21762"/>
    <w:rsid w:val="00A2402F"/>
    <w:rsid w:val="00A33915"/>
    <w:rsid w:val="00A36C72"/>
    <w:rsid w:val="00A40484"/>
    <w:rsid w:val="00A416F0"/>
    <w:rsid w:val="00A41C23"/>
    <w:rsid w:val="00A45CA6"/>
    <w:rsid w:val="00A52552"/>
    <w:rsid w:val="00A66E49"/>
    <w:rsid w:val="00A81F40"/>
    <w:rsid w:val="00A82B7B"/>
    <w:rsid w:val="00A9227F"/>
    <w:rsid w:val="00A92507"/>
    <w:rsid w:val="00A94690"/>
    <w:rsid w:val="00AB01EE"/>
    <w:rsid w:val="00AB0245"/>
    <w:rsid w:val="00AC4B58"/>
    <w:rsid w:val="00AD36EA"/>
    <w:rsid w:val="00AE3E5D"/>
    <w:rsid w:val="00AE7D8C"/>
    <w:rsid w:val="00B00FC9"/>
    <w:rsid w:val="00B10069"/>
    <w:rsid w:val="00B16538"/>
    <w:rsid w:val="00B32367"/>
    <w:rsid w:val="00B34EB1"/>
    <w:rsid w:val="00B54007"/>
    <w:rsid w:val="00B61AED"/>
    <w:rsid w:val="00B77CC5"/>
    <w:rsid w:val="00B86BA7"/>
    <w:rsid w:val="00B929DA"/>
    <w:rsid w:val="00B96A2D"/>
    <w:rsid w:val="00BA2799"/>
    <w:rsid w:val="00BA64B8"/>
    <w:rsid w:val="00BB333C"/>
    <w:rsid w:val="00BB424D"/>
    <w:rsid w:val="00BC17BF"/>
    <w:rsid w:val="00BE13CB"/>
    <w:rsid w:val="00BF0281"/>
    <w:rsid w:val="00C15AFD"/>
    <w:rsid w:val="00C22F57"/>
    <w:rsid w:val="00C35EB9"/>
    <w:rsid w:val="00C416D1"/>
    <w:rsid w:val="00C43975"/>
    <w:rsid w:val="00C475D6"/>
    <w:rsid w:val="00C54523"/>
    <w:rsid w:val="00C558DD"/>
    <w:rsid w:val="00C70C90"/>
    <w:rsid w:val="00C747FD"/>
    <w:rsid w:val="00C756EF"/>
    <w:rsid w:val="00C83681"/>
    <w:rsid w:val="00C931CF"/>
    <w:rsid w:val="00CA0652"/>
    <w:rsid w:val="00CA16B9"/>
    <w:rsid w:val="00CA3F88"/>
    <w:rsid w:val="00CB00F7"/>
    <w:rsid w:val="00CC039D"/>
    <w:rsid w:val="00CC4F99"/>
    <w:rsid w:val="00CD52FF"/>
    <w:rsid w:val="00CD7288"/>
    <w:rsid w:val="00CE52D8"/>
    <w:rsid w:val="00CF7994"/>
    <w:rsid w:val="00D05737"/>
    <w:rsid w:val="00D06B3E"/>
    <w:rsid w:val="00D070F5"/>
    <w:rsid w:val="00D10781"/>
    <w:rsid w:val="00D10CB2"/>
    <w:rsid w:val="00D172BD"/>
    <w:rsid w:val="00D17E3F"/>
    <w:rsid w:val="00D20306"/>
    <w:rsid w:val="00D21AB1"/>
    <w:rsid w:val="00D30EE8"/>
    <w:rsid w:val="00D313EE"/>
    <w:rsid w:val="00D344DF"/>
    <w:rsid w:val="00D3787F"/>
    <w:rsid w:val="00D45F50"/>
    <w:rsid w:val="00D465FE"/>
    <w:rsid w:val="00D664EF"/>
    <w:rsid w:val="00D7196A"/>
    <w:rsid w:val="00D7493B"/>
    <w:rsid w:val="00D751B8"/>
    <w:rsid w:val="00D80453"/>
    <w:rsid w:val="00D80E05"/>
    <w:rsid w:val="00D83143"/>
    <w:rsid w:val="00D83D00"/>
    <w:rsid w:val="00D901F8"/>
    <w:rsid w:val="00D942A4"/>
    <w:rsid w:val="00DA369F"/>
    <w:rsid w:val="00DA5B63"/>
    <w:rsid w:val="00DA6252"/>
    <w:rsid w:val="00DB4BC8"/>
    <w:rsid w:val="00DC3FF8"/>
    <w:rsid w:val="00DD0476"/>
    <w:rsid w:val="00DD32C0"/>
    <w:rsid w:val="00DE7767"/>
    <w:rsid w:val="00DF00DF"/>
    <w:rsid w:val="00E0175A"/>
    <w:rsid w:val="00E236DC"/>
    <w:rsid w:val="00E31A45"/>
    <w:rsid w:val="00E37C7A"/>
    <w:rsid w:val="00E5611C"/>
    <w:rsid w:val="00E57727"/>
    <w:rsid w:val="00E71FC8"/>
    <w:rsid w:val="00E744B4"/>
    <w:rsid w:val="00E76F9E"/>
    <w:rsid w:val="00E80D8F"/>
    <w:rsid w:val="00E83CA3"/>
    <w:rsid w:val="00E87ED7"/>
    <w:rsid w:val="00E90D73"/>
    <w:rsid w:val="00E93110"/>
    <w:rsid w:val="00E97BFD"/>
    <w:rsid w:val="00E97C10"/>
    <w:rsid w:val="00EA110A"/>
    <w:rsid w:val="00EB1C03"/>
    <w:rsid w:val="00EB2579"/>
    <w:rsid w:val="00EC0690"/>
    <w:rsid w:val="00EC63F5"/>
    <w:rsid w:val="00ED1B67"/>
    <w:rsid w:val="00ED3BCB"/>
    <w:rsid w:val="00ED411E"/>
    <w:rsid w:val="00EF5653"/>
    <w:rsid w:val="00EF6F56"/>
    <w:rsid w:val="00F075DD"/>
    <w:rsid w:val="00F22A3E"/>
    <w:rsid w:val="00F34561"/>
    <w:rsid w:val="00F74C0F"/>
    <w:rsid w:val="00F84395"/>
    <w:rsid w:val="00F87053"/>
    <w:rsid w:val="00FB1E8E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E84D"/>
  <w15:chartTrackingRefBased/>
  <w15:docId w15:val="{8FEB5698-73E4-432B-A42A-72BC3D8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29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24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5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A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2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2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10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9980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577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N/TXT/?uri=uriserv%3AOJ.L_.2010.095.01.0001.01.ENG&amp;toc=OJ%3AL%3A2010%3A095%3ATOC" TargetMode="External"/><Relationship Id="rId18" Type="http://schemas.openxmlformats.org/officeDocument/2006/relationships/hyperlink" Target="https://eur-lex.europa.eu/legal-content/EN/AUTO/?uri=OJ:C:2006:285E:TOC" TargetMode="External"/><Relationship Id="rId26" Type="http://schemas.openxmlformats.org/officeDocument/2006/relationships/hyperlink" Target="https://eur-lex.europa.eu/legal-content/EN/AUTO/?uri=OJ:C:1999:030:TOC" TargetMode="External"/><Relationship Id="rId39" Type="http://schemas.openxmlformats.org/officeDocument/2006/relationships/hyperlink" Target="https://eur-lex.europa.eu/legal-content/EN/AUTO/?uri=OJ:L:2002:108:TOC" TargetMode="External"/><Relationship Id="rId21" Type="http://schemas.openxmlformats.org/officeDocument/2006/relationships/hyperlink" Target="https://eur-lex.europa.eu/legal-content/EN/TXT/?uri=uriserv%3AOJ.L_.2010.095.01.0001.01.ENG&amp;toc=OJ%3AL%3A2010%3A095%3ATOC" TargetMode="External"/><Relationship Id="rId34" Type="http://schemas.openxmlformats.org/officeDocument/2006/relationships/hyperlink" Target="https://eur-lex.europa.eu/legal-content/EN/TXT/?uri=uriserv%3AOJ.L_.2010.095.01.0001.01.ENG&amp;toc=OJ%3AL%3A2010%3A095%3ATOC" TargetMode="External"/><Relationship Id="rId42" Type="http://schemas.openxmlformats.org/officeDocument/2006/relationships/hyperlink" Target="https://eur-lex.europa.eu/legal-content/EN/TXT/?uri=uriserv%3AOJ.L_.2010.095.01.0001.01.ENG&amp;toc=OJ%3AL%3A2010%3A095%3ATOC" TargetMode="External"/><Relationship Id="rId47" Type="http://schemas.openxmlformats.org/officeDocument/2006/relationships/hyperlink" Target="https://eur-lex.europa.eu/legal-content/EN/TXT/?uri=uriserv%3AOJ.L_.2010.095.01.0001.01.ENG&amp;toc=OJ%3AL%3A2010%3A095%3ATOC" TargetMode="External"/><Relationship Id="rId50" Type="http://schemas.openxmlformats.org/officeDocument/2006/relationships/hyperlink" Target="https://eur-lex.europa.eu/legal-content/EN/AUTO/?uri=OJ:L:2001:167:TOC" TargetMode="External"/><Relationship Id="rId55" Type="http://schemas.openxmlformats.org/officeDocument/2006/relationships/hyperlink" Target="https://eur-lex.europa.eu/legal-content/EN/AUTO/?uri=OJ:C:2004:102:TOC" TargetMode="External"/><Relationship Id="rId63" Type="http://schemas.openxmlformats.org/officeDocument/2006/relationships/hyperlink" Target="https://eur-lex.europa.eu/legal-content/EN/AUTO/?uri=OJ:L:2006:404:TOC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ur-lex.europa.eu/legal-content/EN/TXT/?uri=uriserv%3AOJ.L_.2010.095.01.0001.01.ENG&amp;toc=OJ%3AL%3A2010%3A095%3AT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N/TXT/?uri=uriserv%3AOJ.L_.2010.095.01.0001.01.ENG&amp;toc=OJ%3AL%3A2010%3A095%3ATOC" TargetMode="External"/><Relationship Id="rId29" Type="http://schemas.openxmlformats.org/officeDocument/2006/relationships/hyperlink" Target="https://eur-lex.europa.eu/legal-content/EN/AUTO/?uri=OJ:C:2004:104E:T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N/TXT/?uri=uriserv%3AOJ.L_.2010.095.01.0001.01.ENG&amp;toc=OJ%3AL%3A2010%3A095%3ATOC" TargetMode="External"/><Relationship Id="rId11" Type="http://schemas.openxmlformats.org/officeDocument/2006/relationships/hyperlink" Target="https://eur-lex.europa.eu/legal-content/EN/TXT/?uri=uriserv%3AOJ.L_.2010.095.01.0001.01.ENG&amp;toc=OJ%3AL%3A2010%3A095%3ATOC" TargetMode="External"/><Relationship Id="rId24" Type="http://schemas.openxmlformats.org/officeDocument/2006/relationships/hyperlink" Target="https://eur-lex.europa.eu/legal-content/EN/AUTO/?uri=OJ:L:2006:201:TOC" TargetMode="External"/><Relationship Id="rId32" Type="http://schemas.openxmlformats.org/officeDocument/2006/relationships/hyperlink" Target="https://eur-lex.europa.eu/legal-content/EN/TXT/?uri=uriserv%3AOJ.L_.2010.095.01.0001.01.ENG&amp;toc=OJ%3AL%3A2010%3A095%3ATOC" TargetMode="External"/><Relationship Id="rId37" Type="http://schemas.openxmlformats.org/officeDocument/2006/relationships/hyperlink" Target="https://eur-lex.europa.eu/legal-content/EN/AUTO/?uri=OJ:L:2007:332:TOC" TargetMode="External"/><Relationship Id="rId40" Type="http://schemas.openxmlformats.org/officeDocument/2006/relationships/hyperlink" Target="https://eur-lex.europa.eu/legal-content/EN/TXT/?uri=uriserv%3AOJ.L_.2010.095.01.0001.01.ENG&amp;toc=OJ%3AL%3A2010%3A095%3ATOC" TargetMode="External"/><Relationship Id="rId45" Type="http://schemas.openxmlformats.org/officeDocument/2006/relationships/hyperlink" Target="https://eur-lex.europa.eu/legal-content/EN/TXT/?uri=uriserv%3AOJ.L_.2010.095.01.0001.01.ENG&amp;toc=OJ%3AL%3A2010%3A095%3ATOC" TargetMode="External"/><Relationship Id="rId53" Type="http://schemas.openxmlformats.org/officeDocument/2006/relationships/hyperlink" Target="https://eur-lex.europa.eu/legal-content/EN/AUTO/?uri=OJ:L:2004:013:TOC" TargetMode="External"/><Relationship Id="rId58" Type="http://schemas.openxmlformats.org/officeDocument/2006/relationships/hyperlink" Target="https://eur-lex.europa.eu/legal-content/EN/TXT/?uri=uriserv%3AOJ.L_.2010.095.01.0001.01.ENG&amp;toc=OJ%3AL%3A2010%3A095%3ATOC" TargetMode="External"/><Relationship Id="rId66" Type="http://schemas.openxmlformats.org/officeDocument/2006/relationships/hyperlink" Target="https://eur-lex.europa.eu/legal-content/EN/AUTO/?uri=OJ:L:2007:332:TOC" TargetMode="External"/><Relationship Id="rId5" Type="http://schemas.openxmlformats.org/officeDocument/2006/relationships/hyperlink" Target="https://eur-lex.europa.eu/legal-content/EN/TXT/?uri=uriserv%3AOJ.L_.2010.095.01.0001.01.ENG&amp;toc=OJ%3AL%3A2010%3A095%3ATOC" TargetMode="External"/><Relationship Id="rId15" Type="http://schemas.openxmlformats.org/officeDocument/2006/relationships/hyperlink" Target="https://eur-lex.europa.eu/legal-content/EN/AUTO/?uri=OJ:L:1989:298:TOC" TargetMode="External"/><Relationship Id="rId23" Type="http://schemas.openxmlformats.org/officeDocument/2006/relationships/hyperlink" Target="https://eur-lex.europa.eu/legal-content/EN/TXT/?uri=uriserv%3AOJ.L_.2010.095.01.0001.01.ENG&amp;toc=OJ%3AL%3A2010%3A095%3ATOC" TargetMode="External"/><Relationship Id="rId28" Type="http://schemas.openxmlformats.org/officeDocument/2006/relationships/hyperlink" Target="https://eur-lex.europa.eu/legal-content/EN/TXT/?uri=uriserv%3AOJ.L_.2010.095.01.0001.01.ENG&amp;toc=OJ%3AL%3A2010%3A095%3ATOC" TargetMode="External"/><Relationship Id="rId36" Type="http://schemas.openxmlformats.org/officeDocument/2006/relationships/hyperlink" Target="https://eur-lex.europa.eu/legal-content/EN/TXT/?uri=uriserv%3AOJ.L_.2010.095.01.0001.01.ENG&amp;toc=OJ%3AL%3A2010%3A095%3ATOC" TargetMode="External"/><Relationship Id="rId49" Type="http://schemas.openxmlformats.org/officeDocument/2006/relationships/hyperlink" Target="https://eur-lex.europa.eu/legal-content/EN/TXT/?uri=uriserv%3AOJ.L_.2010.095.01.0001.01.ENG&amp;toc=OJ%3AL%3A2010%3A095%3ATOC" TargetMode="External"/><Relationship Id="rId57" Type="http://schemas.openxmlformats.org/officeDocument/2006/relationships/hyperlink" Target="https://eur-lex.europa.eu/legal-content/EN/AUTO/?uri=OJ:L:2005:149:TOC" TargetMode="External"/><Relationship Id="rId61" Type="http://schemas.openxmlformats.org/officeDocument/2006/relationships/hyperlink" Target="https://eur-lex.europa.eu/legal-content/EN/AUTO/?uri=OJ:L:2001:311:TOC" TargetMode="External"/><Relationship Id="rId10" Type="http://schemas.openxmlformats.org/officeDocument/2006/relationships/hyperlink" Target="https://eur-lex.europa.eu/legal-content/EN/TXT/?uri=uriserv%3AOJ.L_.2010.095.01.0001.01.ENG&amp;toc=OJ%3AL%3A2010%3A095%3ATOC" TargetMode="External"/><Relationship Id="rId19" Type="http://schemas.openxmlformats.org/officeDocument/2006/relationships/hyperlink" Target="https://eur-lex.europa.eu/legal-content/EN/TXT/?uri=uriserv%3AOJ.L_.2010.095.01.0001.01.ENG&amp;toc=OJ%3AL%3A2010%3A095%3ATOC" TargetMode="External"/><Relationship Id="rId31" Type="http://schemas.openxmlformats.org/officeDocument/2006/relationships/hyperlink" Target="https://eur-lex.europa.eu/legal-content/EN/AUTO/?uri=OJ:C:2006:193E:TOC" TargetMode="External"/><Relationship Id="rId44" Type="http://schemas.openxmlformats.org/officeDocument/2006/relationships/hyperlink" Target="https://eur-lex.europa.eu/legal-content/EN/TXT/?uri=uriserv%3AOJ.L_.2010.095.01.0001.01.ENG&amp;toc=OJ%3AL%3A2010%3A095%3ATOC" TargetMode="External"/><Relationship Id="rId52" Type="http://schemas.openxmlformats.org/officeDocument/2006/relationships/hyperlink" Target="https://eur-lex.europa.eu/legal-content/EN/TXT/?uri=uriserv%3AOJ.L_.2010.095.01.0001.01.ENG&amp;toc=OJ%3AL%3A2010%3A095%3ATOC" TargetMode="External"/><Relationship Id="rId60" Type="http://schemas.openxmlformats.org/officeDocument/2006/relationships/hyperlink" Target="https://eur-lex.europa.eu/legal-content/EN/TXT/?uri=uriserv%3AOJ.L_.2010.095.01.0001.01.ENG&amp;toc=OJ%3AL%3A2010%3A095%3ATOC" TargetMode="External"/><Relationship Id="rId65" Type="http://schemas.openxmlformats.org/officeDocument/2006/relationships/hyperlink" Target="https://eur-lex.europa.eu/legal-content/EN/AUTO/?uri=OJ:L:1997:202: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uriserv%3AOJ.L_.2010.095.01.0001.01.ENG&amp;toc=OJ%3AL%3A2010%3A095%3ATOC" TargetMode="External"/><Relationship Id="rId14" Type="http://schemas.openxmlformats.org/officeDocument/2006/relationships/hyperlink" Target="https://eur-lex.europa.eu/legal-content/EN/TXT/?uri=uriserv%3AOJ.L_.2010.095.01.0001.01.ENG&amp;toc=OJ%3AL%3A2010%3A095%3ATOC" TargetMode="External"/><Relationship Id="rId22" Type="http://schemas.openxmlformats.org/officeDocument/2006/relationships/hyperlink" Target="https://eur-lex.europa.eu/legal-content/EN/AUTO/?uri=OJ:C:2006:296E:TOC" TargetMode="External"/><Relationship Id="rId27" Type="http://schemas.openxmlformats.org/officeDocument/2006/relationships/hyperlink" Target="https://eur-lex.europa.eu/legal-content/EN/TXT/?uri=uriserv%3AOJ.L_.2010.095.01.0001.01.ENG&amp;toc=OJ%3AL%3A2010%3A095%3ATOC" TargetMode="External"/><Relationship Id="rId30" Type="http://schemas.openxmlformats.org/officeDocument/2006/relationships/hyperlink" Target="https://eur-lex.europa.eu/legal-content/EN/TXT/?uri=uriserv%3AOJ.L_.2010.095.01.0001.01.ENG&amp;toc=OJ%3AL%3A2010%3A095%3ATOC" TargetMode="External"/><Relationship Id="rId35" Type="http://schemas.openxmlformats.org/officeDocument/2006/relationships/hyperlink" Target="https://eur-lex.europa.eu/legal-content/EN/AUTO/?uri=OJ:L:1998:204:TOC" TargetMode="External"/><Relationship Id="rId43" Type="http://schemas.openxmlformats.org/officeDocument/2006/relationships/hyperlink" Target="https://eur-lex.europa.eu/legal-content/EN/TXT/?uri=uriserv%3AOJ.L_.2010.095.01.0001.01.ENG&amp;toc=OJ%3AL%3A2010%3A095%3ATOC" TargetMode="External"/><Relationship Id="rId48" Type="http://schemas.openxmlformats.org/officeDocument/2006/relationships/hyperlink" Target="https://eur-lex.europa.eu/legal-content/EN/AUTO/?uri=OJ:L:1997:202:TOC" TargetMode="External"/><Relationship Id="rId56" Type="http://schemas.openxmlformats.org/officeDocument/2006/relationships/hyperlink" Target="https://eur-lex.europa.eu/legal-content/EN/TXT/?uri=uriserv%3AOJ.L_.2010.095.01.0001.01.ENG&amp;toc=OJ%3AL%3A2010%3A095%3ATOC" TargetMode="External"/><Relationship Id="rId64" Type="http://schemas.openxmlformats.org/officeDocument/2006/relationships/hyperlink" Target="https://eur-lex.europa.eu/legal-content/EN/AUTO/?uri=OJ:L:1989:298:TOC" TargetMode="External"/><Relationship Id="rId8" Type="http://schemas.openxmlformats.org/officeDocument/2006/relationships/hyperlink" Target="https://eur-lex.europa.eu/legal-content/EN/TXT/?uri=uriserv%3AOJ.L_.2010.095.01.0001.01.ENG&amp;toc=OJ%3AL%3A2010%3A095%3ATOC" TargetMode="External"/><Relationship Id="rId51" Type="http://schemas.openxmlformats.org/officeDocument/2006/relationships/hyperlink" Target="https://eur-lex.europa.eu/legal-content/EN/TXT/?uri=uriserv%3AOJ.L_.2010.095.01.0001.01.ENG&amp;toc=OJ%3AL%3A2010%3A095%3AT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EN/TXT/?uri=uriserv%3AOJ.L_.2010.095.01.0001.01.ENG&amp;toc=OJ%3AL%3A2010%3A095%3ATOC" TargetMode="External"/><Relationship Id="rId17" Type="http://schemas.openxmlformats.org/officeDocument/2006/relationships/hyperlink" Target="https://eur-lex.europa.eu/legal-content/EN/TXT/?uri=uriserv%3AOJ.L_.2010.095.01.0001.01.ENG&amp;toc=OJ%3AL%3A2010%3A095%3ATOC" TargetMode="External"/><Relationship Id="rId25" Type="http://schemas.openxmlformats.org/officeDocument/2006/relationships/hyperlink" Target="https://eur-lex.europa.eu/legal-content/EN/TXT/?uri=uriserv%3AOJ.L_.2010.095.01.0001.01.ENG&amp;toc=OJ%3AL%3A2010%3A095%3ATOC" TargetMode="External"/><Relationship Id="rId33" Type="http://schemas.openxmlformats.org/officeDocument/2006/relationships/hyperlink" Target="https://eur-lex.europa.eu/legal-content/EN/AUTO/?uri=OJ:C:2000:364:TOC" TargetMode="External"/><Relationship Id="rId38" Type="http://schemas.openxmlformats.org/officeDocument/2006/relationships/hyperlink" Target="https://eur-lex.europa.eu/legal-content/EN/TXT/?uri=uriserv%3AOJ.L_.2010.095.01.0001.01.ENG&amp;toc=OJ%3AL%3A2010%3A095%3ATOC" TargetMode="External"/><Relationship Id="rId46" Type="http://schemas.openxmlformats.org/officeDocument/2006/relationships/hyperlink" Target="https://eur-lex.europa.eu/legal-content/EN/AUTO/?uri=OJ:L:2006:378:TOC" TargetMode="External"/><Relationship Id="rId59" Type="http://schemas.openxmlformats.org/officeDocument/2006/relationships/hyperlink" Target="https://eur-lex.europa.eu/legal-content/EN/AUTO/?uri=OJ:L:2003:152:TO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ur-lex.europa.eu/legal-content/EN/AUTO/?uri=OJ:C:2006:293E:TOC" TargetMode="External"/><Relationship Id="rId41" Type="http://schemas.openxmlformats.org/officeDocument/2006/relationships/hyperlink" Target="https://eur-lex.europa.eu/legal-content/EN/AUTO/?uri=OJ:L:2000:178:TOC" TargetMode="External"/><Relationship Id="rId54" Type="http://schemas.openxmlformats.org/officeDocument/2006/relationships/hyperlink" Target="https://eur-lex.europa.eu/legal-content/EN/TXT/?uri=uriserv%3AOJ.L_.2010.095.01.0001.01.ENG&amp;toc=OJ%3AL%3A2010%3A095%3ATOC" TargetMode="External"/><Relationship Id="rId62" Type="http://schemas.openxmlformats.org/officeDocument/2006/relationships/hyperlink" Target="https://eur-lex.europa.eu/legal-content/EN/TXT/?uri=uriserv%3AOJ.L_.2010.095.01.0001.01.ENG&amp;toc=OJ%3AL%3A2010%3A095%3A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0108-16E5-4404-9A4C-FA196E21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17475</Words>
  <Characters>99613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Nechovska</dc:creator>
  <cp:keywords/>
  <dc:description/>
  <cp:lastModifiedBy>Emilija Ep. Petreska</cp:lastModifiedBy>
  <cp:revision>17</cp:revision>
  <cp:lastPrinted>2021-06-02T07:14:00Z</cp:lastPrinted>
  <dcterms:created xsi:type="dcterms:W3CDTF">2021-11-08T06:38:00Z</dcterms:created>
  <dcterms:modified xsi:type="dcterms:W3CDTF">2022-03-29T13:14:00Z</dcterms:modified>
</cp:coreProperties>
</file>