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7CBC" w:rsidRPr="00C97ECD" w:rsidRDefault="007225D0" w:rsidP="00C97ECD">
      <w:pPr>
        <w:ind w:left="90" w:firstLine="0"/>
        <w:jc w:val="left"/>
        <w:rPr>
          <w:rFonts w:ascii="Arial Narrow" w:hAnsi="Arial Narrow"/>
          <w:b/>
          <w:bCs/>
        </w:rPr>
      </w:pPr>
      <w:r w:rsidRPr="00C97ECD">
        <w:rPr>
          <w:rFonts w:ascii="Arial Narrow" w:hAnsi="Arial Narrow"/>
          <w:b/>
          <w:bCs/>
        </w:rPr>
        <w:t>REPUBLIC OF NORTH MACEDONIA</w:t>
      </w:r>
    </w:p>
    <w:p w:rsidR="00637CBC" w:rsidRPr="00C97ECD" w:rsidRDefault="008F53B7" w:rsidP="00C97ECD">
      <w:pPr>
        <w:ind w:left="90" w:firstLine="0"/>
        <w:jc w:val="left"/>
        <w:rPr>
          <w:rFonts w:ascii="Arial Narrow" w:hAnsi="Arial Narrow"/>
          <w:b/>
          <w:bCs/>
        </w:rPr>
      </w:pPr>
      <w:r w:rsidRPr="00C97ECD">
        <w:rPr>
          <w:rFonts w:ascii="Arial Narrow" w:hAnsi="Arial Narrow"/>
          <w:b/>
          <w:bCs/>
        </w:rPr>
        <w:t>AGENC</w:t>
      </w:r>
      <w:r w:rsidR="007225D0" w:rsidRPr="00C97ECD">
        <w:rPr>
          <w:rFonts w:ascii="Arial Narrow" w:hAnsi="Arial Narrow"/>
          <w:b/>
          <w:bCs/>
        </w:rPr>
        <w:t>Y FOR AUDIO AND AUDIOVISUAL MEDIA SERVICES</w:t>
      </w:r>
    </w:p>
    <w:p w:rsidR="00637CBC" w:rsidRPr="00C97ECD" w:rsidRDefault="007225D0" w:rsidP="00C97ECD">
      <w:pPr>
        <w:ind w:left="90" w:firstLine="0"/>
        <w:jc w:val="left"/>
        <w:rPr>
          <w:rFonts w:ascii="Arial Narrow" w:hAnsi="Arial Narrow"/>
          <w:b/>
          <w:bCs/>
        </w:rPr>
      </w:pPr>
      <w:r w:rsidRPr="00C97ECD">
        <w:rPr>
          <w:rFonts w:ascii="Arial Narrow" w:hAnsi="Arial Narrow"/>
          <w:b/>
          <w:bCs/>
        </w:rPr>
        <w:t>No.</w:t>
      </w:r>
      <w:r w:rsidR="008F53B7" w:rsidRPr="00C97ECD">
        <w:rPr>
          <w:rFonts w:ascii="Arial Narrow" w:hAnsi="Arial Narrow"/>
          <w:b/>
          <w:bCs/>
        </w:rPr>
        <w:t>: 01-918/1</w:t>
      </w:r>
    </w:p>
    <w:p w:rsidR="00637CBC" w:rsidRPr="00C97ECD" w:rsidRDefault="008F53B7" w:rsidP="00C97ECD">
      <w:pPr>
        <w:ind w:left="90" w:firstLine="0"/>
        <w:jc w:val="left"/>
        <w:rPr>
          <w:rFonts w:ascii="Arial Narrow" w:hAnsi="Arial Narrow"/>
          <w:b/>
          <w:bCs/>
        </w:rPr>
      </w:pPr>
      <w:r w:rsidRPr="00C97ECD">
        <w:rPr>
          <w:rFonts w:ascii="Arial Narrow" w:hAnsi="Arial Narrow"/>
          <w:b/>
          <w:bCs/>
        </w:rPr>
        <w:t>06.03.2025</w:t>
      </w:r>
    </w:p>
    <w:p w:rsidR="007225D0" w:rsidRPr="00C97ECD" w:rsidRDefault="007225D0" w:rsidP="00C97ECD">
      <w:pPr>
        <w:ind w:left="90" w:firstLine="0"/>
        <w:jc w:val="left"/>
        <w:rPr>
          <w:rFonts w:ascii="Arial Narrow" w:hAnsi="Arial Narrow"/>
          <w:b/>
          <w:bCs/>
        </w:rPr>
      </w:pPr>
      <w:r w:rsidRPr="00C97ECD">
        <w:rPr>
          <w:rFonts w:ascii="Arial Narrow" w:hAnsi="Arial Narrow"/>
          <w:b/>
          <w:bCs/>
        </w:rPr>
        <w:t>Skopje</w:t>
      </w:r>
    </w:p>
    <w:p w:rsidR="007225D0" w:rsidRDefault="007225D0" w:rsidP="007225D0">
      <w:pPr>
        <w:ind w:left="681" w:firstLine="0"/>
        <w:jc w:val="right"/>
        <w:rPr>
          <w:sz w:val="14"/>
        </w:rPr>
      </w:pPr>
    </w:p>
    <w:p w:rsidR="007225D0" w:rsidRDefault="007225D0" w:rsidP="007225D0">
      <w:pPr>
        <w:ind w:left="681" w:firstLine="0"/>
        <w:jc w:val="right"/>
        <w:rPr>
          <w:sz w:val="14"/>
        </w:rPr>
      </w:pPr>
    </w:p>
    <w:p w:rsidR="00314733" w:rsidRPr="006E4830" w:rsidRDefault="007225D0" w:rsidP="000B05BC">
      <w:r>
        <w:t>Pursuant to</w:t>
      </w:r>
      <w:r w:rsidRPr="007225D0">
        <w:t xml:space="preserve"> Article 18, </w:t>
      </w:r>
      <w:r>
        <w:t>Paragraph 1, Indent</w:t>
      </w:r>
      <w:r w:rsidRPr="007225D0">
        <w:t xml:space="preserve"> 8</w:t>
      </w:r>
      <w:r>
        <w:t xml:space="preserve">, </w:t>
      </w:r>
      <w:r w:rsidRPr="007225D0">
        <w:t xml:space="preserve">and Article 20, </w:t>
      </w:r>
      <w:r>
        <w:t xml:space="preserve">Paragraph 1, Indent </w:t>
      </w:r>
      <w:r w:rsidRPr="007225D0">
        <w:t>11</w:t>
      </w:r>
      <w:r>
        <w:t>,</w:t>
      </w:r>
      <w:r w:rsidR="0042241A">
        <w:rPr>
          <w:rStyle w:val="FootnoteReference"/>
        </w:rPr>
        <w:footnoteReference w:id="1"/>
      </w:r>
      <w:r w:rsidRPr="007225D0">
        <w:t xml:space="preserve"> of the Law </w:t>
      </w:r>
      <w:r w:rsidRPr="006E4830">
        <w:t>on Audio and Audiovisual Media Services (“Official Gazette of the Republic of Macedonia” Nos 184</w:t>
      </w:r>
      <w:r w:rsidR="006E4830" w:rsidRPr="006E4830">
        <w:t>/13</w:t>
      </w:r>
      <w:r w:rsidRPr="006E4830">
        <w:t>, 13/14, 44/14, 101/14, 132/14, 142/16, 132/17, 168/18, 248/18 and 27/19</w:t>
      </w:r>
      <w:r w:rsidR="008640D6" w:rsidRPr="006E4830">
        <w:t>,</w:t>
      </w:r>
      <w:r w:rsidRPr="006E4830">
        <w:t xml:space="preserve"> and “Official Gazette of the Republic of </w:t>
      </w:r>
      <w:r w:rsidR="008640D6" w:rsidRPr="006E4830">
        <w:t xml:space="preserve">North </w:t>
      </w:r>
      <w:r w:rsidRPr="006E4830">
        <w:t>Macedonia” No</w:t>
      </w:r>
      <w:r w:rsidR="008640D6" w:rsidRPr="006E4830">
        <w:t>s</w:t>
      </w:r>
      <w:r w:rsidRPr="006E4830">
        <w:t xml:space="preserve"> 42/2</w:t>
      </w:r>
      <w:r w:rsidR="008640D6" w:rsidRPr="006E4830">
        <w:t>0</w:t>
      </w:r>
      <w:r w:rsidRPr="006E4830">
        <w:t>, 77/21, 154/23, 55/24 and 193/24), in con</w:t>
      </w:r>
      <w:r w:rsidR="008640D6" w:rsidRPr="006E4830">
        <w:t>junction with Article 60, P</w:t>
      </w:r>
      <w:r w:rsidRPr="006E4830">
        <w:t>aragraph 4</w:t>
      </w:r>
      <w:r w:rsidR="008640D6" w:rsidRPr="006E4830">
        <w:t>, and Article 91, Pa</w:t>
      </w:r>
      <w:r w:rsidRPr="006E4830">
        <w:t>ragraph 4</w:t>
      </w:r>
      <w:r w:rsidR="008640D6" w:rsidRPr="006E4830">
        <w:t>,</w:t>
      </w:r>
      <w:r w:rsidRPr="006E4830">
        <w:t xml:space="preserve"> of the same Law, </w:t>
      </w:r>
      <w:r w:rsidR="008640D6" w:rsidRPr="006E4830">
        <w:t xml:space="preserve">in accordance with Article 15, Paragraph 1, Indent </w:t>
      </w:r>
      <w:r w:rsidRPr="006E4830">
        <w:t>7</w:t>
      </w:r>
      <w:r w:rsidR="008640D6" w:rsidRPr="006E4830">
        <w:t>,</w:t>
      </w:r>
      <w:r w:rsidRPr="006E4830">
        <w:t xml:space="preserve"> and Article 39, </w:t>
      </w:r>
      <w:r w:rsidR="008640D6" w:rsidRPr="006E4830">
        <w:t>Paragraph 1, Indent</w:t>
      </w:r>
      <w:r w:rsidRPr="006E4830">
        <w:t xml:space="preserve"> 11</w:t>
      </w:r>
      <w:r w:rsidR="008640D6" w:rsidRPr="006E4830">
        <w:t>,</w:t>
      </w:r>
      <w:r w:rsidRPr="006E4830">
        <w:t xml:space="preserve"> of the Rules of Procedure of the Agency for Audio and Audiovisua</w:t>
      </w:r>
      <w:r w:rsidR="008640D6" w:rsidRPr="006E4830">
        <w:t>l Media Services (Consolidated T</w:t>
      </w:r>
      <w:r w:rsidRPr="006E4830">
        <w:t xml:space="preserve">ext) </w:t>
      </w:r>
      <w:r w:rsidR="008640D6" w:rsidRPr="006E4830">
        <w:t>Ref. No</w:t>
      </w:r>
      <w:r w:rsidRPr="006E4830">
        <w:t>. 01-</w:t>
      </w:r>
      <w:r w:rsidR="008640D6" w:rsidRPr="006E4830">
        <w:t>373</w:t>
      </w:r>
      <w:r w:rsidRPr="006E4830">
        <w:t>2/1</w:t>
      </w:r>
      <w:r w:rsidR="008640D6" w:rsidRPr="006E4830">
        <w:t xml:space="preserve"> dated</w:t>
      </w:r>
      <w:r w:rsidRPr="006E4830">
        <w:t xml:space="preserve"> 29.07.2019</w:t>
      </w:r>
      <w:r w:rsidR="008640D6" w:rsidRPr="006E4830">
        <w:t xml:space="preserve">; and </w:t>
      </w:r>
      <w:r w:rsidRPr="006E4830">
        <w:t xml:space="preserve">in accordance with the Conclusion of the </w:t>
      </w:r>
      <w:r w:rsidR="008640D6" w:rsidRPr="006E4830">
        <w:t xml:space="preserve">Agency </w:t>
      </w:r>
      <w:r w:rsidRPr="006E4830">
        <w:t>Council</w:t>
      </w:r>
      <w:r w:rsidR="008640D6" w:rsidRPr="006E4830">
        <w:t>, Ref. N</w:t>
      </w:r>
      <w:r w:rsidRPr="006E4830">
        <w:t xml:space="preserve">o. </w:t>
      </w:r>
      <w:r w:rsidR="006E4830" w:rsidRPr="006E4830">
        <w:t>0</w:t>
      </w:r>
      <w:r w:rsidRPr="006E4830">
        <w:t>23712/2</w:t>
      </w:r>
      <w:r w:rsidR="008640D6" w:rsidRPr="006E4830">
        <w:t xml:space="preserve"> dated</w:t>
      </w:r>
      <w:r w:rsidRPr="006E4830">
        <w:t xml:space="preserve"> 12.09.2024, adopted at the</w:t>
      </w:r>
      <w:r w:rsidR="008640D6" w:rsidRPr="006E4830">
        <w:t xml:space="preserve"> 35</w:t>
      </w:r>
      <w:r w:rsidR="008640D6" w:rsidRPr="006E4830">
        <w:rPr>
          <w:vertAlign w:val="superscript"/>
        </w:rPr>
        <w:t>th</w:t>
      </w:r>
      <w:r w:rsidR="008640D6" w:rsidRPr="006E4830">
        <w:t xml:space="preserve"> S</w:t>
      </w:r>
      <w:r w:rsidRPr="006E4830">
        <w:t>ession held</w:t>
      </w:r>
      <w:r w:rsidR="008640D6" w:rsidRPr="006E4830">
        <w:t xml:space="preserve"> on 12.09.2024, a Consolidated T</w:t>
      </w:r>
      <w:r w:rsidRPr="006E4830">
        <w:t>ext of the Rule</w:t>
      </w:r>
      <w:r w:rsidR="008640D6" w:rsidRPr="006E4830">
        <w:t xml:space="preserve">book on </w:t>
      </w:r>
      <w:r w:rsidRPr="006E4830">
        <w:t xml:space="preserve">European Audiovisual Works and Works by Independent Producers </w:t>
      </w:r>
      <w:r w:rsidR="008640D6" w:rsidRPr="006E4830">
        <w:t>was</w:t>
      </w:r>
      <w:r w:rsidRPr="006E4830">
        <w:t xml:space="preserve"> established.</w:t>
      </w:r>
    </w:p>
    <w:p w:rsidR="007225D0" w:rsidRPr="006E4830" w:rsidRDefault="007225D0" w:rsidP="00314733"/>
    <w:p w:rsidR="00314733" w:rsidRDefault="008640D6" w:rsidP="000B05BC">
      <w:r w:rsidRPr="006E4830">
        <w:t>The consolidated text of the Rulebook on European Audiovisual Works and Works by Independent Producers incorporates the Rulebook on Broadcasting</w:t>
      </w:r>
      <w:r w:rsidRPr="008640D6">
        <w:t xml:space="preserve"> European </w:t>
      </w:r>
      <w:r>
        <w:t>A</w:t>
      </w:r>
      <w:r w:rsidRPr="008640D6">
        <w:t xml:space="preserve">udiovisual </w:t>
      </w:r>
      <w:r>
        <w:t>W</w:t>
      </w:r>
      <w:r w:rsidRPr="008640D6">
        <w:t xml:space="preserve">orks and </w:t>
      </w:r>
      <w:r>
        <w:t>W</w:t>
      </w:r>
      <w:r w:rsidRPr="008640D6">
        <w:t xml:space="preserve">orks by </w:t>
      </w:r>
      <w:r>
        <w:t>I</w:t>
      </w:r>
      <w:r w:rsidRPr="008640D6">
        <w:t xml:space="preserve">ndependent </w:t>
      </w:r>
      <w:r>
        <w:t>P</w:t>
      </w:r>
      <w:r w:rsidRPr="008640D6">
        <w:t xml:space="preserve">roducers No. 01-5977/1 </w:t>
      </w:r>
      <w:r>
        <w:t xml:space="preserve">dated </w:t>
      </w:r>
      <w:r w:rsidRPr="008640D6">
        <w:t>04.12.2014</w:t>
      </w:r>
      <w:r>
        <w:t>,</w:t>
      </w:r>
      <w:r w:rsidRPr="008640D6">
        <w:t xml:space="preserve"> and </w:t>
      </w:r>
      <w:r>
        <w:t xml:space="preserve">the </w:t>
      </w:r>
      <w:r w:rsidRPr="008640D6">
        <w:t>Rul</w:t>
      </w:r>
      <w:r>
        <w:t>ebook A</w:t>
      </w:r>
      <w:r w:rsidRPr="008640D6">
        <w:t xml:space="preserve">mending and </w:t>
      </w:r>
      <w:r>
        <w:t>Su</w:t>
      </w:r>
      <w:r w:rsidRPr="008640D6">
        <w:t xml:space="preserve">pplementing </w:t>
      </w:r>
      <w:r>
        <w:t>the R</w:t>
      </w:r>
      <w:r w:rsidRPr="008640D6">
        <w:t>ul</w:t>
      </w:r>
      <w:r>
        <w:t>ebook on B</w:t>
      </w:r>
      <w:r w:rsidRPr="008640D6">
        <w:t xml:space="preserve">roadcasting European </w:t>
      </w:r>
      <w:r>
        <w:t>Audiovisual Works and W</w:t>
      </w:r>
      <w:r w:rsidRPr="008640D6">
        <w:t xml:space="preserve">orks by </w:t>
      </w:r>
      <w:r>
        <w:t>I</w:t>
      </w:r>
      <w:r w:rsidRPr="008640D6">
        <w:t xml:space="preserve">ndependent </w:t>
      </w:r>
      <w:r>
        <w:t>P</w:t>
      </w:r>
      <w:r w:rsidRPr="008640D6">
        <w:t>roducers No. 01-З750/1</w:t>
      </w:r>
      <w:r>
        <w:t>, dated</w:t>
      </w:r>
      <w:r w:rsidRPr="008640D6">
        <w:t xml:space="preserve"> 13.09.2024.</w:t>
      </w:r>
    </w:p>
    <w:p w:rsidR="00314733" w:rsidRDefault="00314733" w:rsidP="00314733"/>
    <w:p w:rsidR="00314733" w:rsidRPr="000C691B" w:rsidRDefault="00314733" w:rsidP="00314733">
      <w:pPr>
        <w:jc w:val="center"/>
        <w:rPr>
          <w:b/>
        </w:rPr>
      </w:pPr>
    </w:p>
    <w:p w:rsidR="008640D6" w:rsidRPr="000C691B" w:rsidRDefault="008640D6" w:rsidP="008640D6">
      <w:pPr>
        <w:ind w:left="0" w:firstLine="0"/>
        <w:jc w:val="center"/>
        <w:rPr>
          <w:b/>
        </w:rPr>
      </w:pPr>
      <w:r w:rsidRPr="000C691B">
        <w:rPr>
          <w:b/>
        </w:rPr>
        <w:t>RULEBOOK ON EUROPEAN AUDIOVISUAL WORKS AND WORKS BY INDEPENDENT PRODUCERS</w:t>
      </w:r>
    </w:p>
    <w:p w:rsidR="00314733" w:rsidRPr="000C691B" w:rsidRDefault="008640D6" w:rsidP="008640D6">
      <w:pPr>
        <w:ind w:left="0" w:firstLine="0"/>
        <w:jc w:val="center"/>
        <w:rPr>
          <w:b/>
        </w:rPr>
      </w:pPr>
      <w:r w:rsidRPr="000C691B">
        <w:rPr>
          <w:b/>
        </w:rPr>
        <w:t>(Consolidated text)</w:t>
      </w:r>
    </w:p>
    <w:p w:rsidR="008640D6" w:rsidRPr="000C691B" w:rsidRDefault="008640D6" w:rsidP="008640D6">
      <w:pPr>
        <w:ind w:left="0" w:firstLine="0"/>
        <w:jc w:val="center"/>
        <w:rPr>
          <w:b/>
        </w:rPr>
      </w:pPr>
    </w:p>
    <w:p w:rsidR="00637CBC" w:rsidRPr="000C691B" w:rsidRDefault="008640D6" w:rsidP="00314733">
      <w:pPr>
        <w:ind w:left="0" w:firstLine="0"/>
        <w:jc w:val="center"/>
        <w:rPr>
          <w:b/>
        </w:rPr>
      </w:pPr>
      <w:r w:rsidRPr="000C691B">
        <w:rPr>
          <w:b/>
        </w:rPr>
        <w:t xml:space="preserve">Article </w:t>
      </w:r>
      <w:r w:rsidR="008F53B7" w:rsidRPr="000C691B">
        <w:rPr>
          <w:b/>
        </w:rPr>
        <w:t>1</w:t>
      </w:r>
    </w:p>
    <w:p w:rsidR="008640D6" w:rsidRPr="000C691B" w:rsidRDefault="008640D6" w:rsidP="00314733">
      <w:pPr>
        <w:ind w:left="0" w:firstLine="0"/>
        <w:jc w:val="center"/>
        <w:rPr>
          <w:b/>
        </w:rPr>
      </w:pPr>
    </w:p>
    <w:p w:rsidR="00637CBC" w:rsidRPr="000C691B" w:rsidRDefault="008640D6" w:rsidP="00314733">
      <w:pPr>
        <w:ind w:left="0" w:firstLine="0"/>
        <w:jc w:val="center"/>
        <w:rPr>
          <w:b/>
        </w:rPr>
      </w:pPr>
      <w:r w:rsidRPr="000C691B">
        <w:rPr>
          <w:b/>
        </w:rPr>
        <w:t>Subject Matter of the Rulebook</w:t>
      </w:r>
    </w:p>
    <w:p w:rsidR="00314733" w:rsidRPr="00314733" w:rsidRDefault="00314733" w:rsidP="00314733">
      <w:pPr>
        <w:ind w:left="0" w:firstLine="0"/>
        <w:jc w:val="center"/>
      </w:pPr>
    </w:p>
    <w:p w:rsidR="000B05BC" w:rsidRDefault="000B05BC" w:rsidP="000B05BC">
      <w:pPr>
        <w:ind w:left="0" w:firstLine="720"/>
      </w:pPr>
      <w:r>
        <w:t xml:space="preserve">This Rulebook prescribes the manner in which broadcasters operating at the state level shall ensure presentation of European audiovisual works and works by independent producers </w:t>
      </w:r>
      <w:r w:rsidR="0042241A">
        <w:t>by</w:t>
      </w:r>
      <w:r>
        <w:t xml:space="preserve"> their television programming services, as well as the manner in which </w:t>
      </w:r>
      <w:r w:rsidR="0042241A">
        <w:t xml:space="preserve">the </w:t>
      </w:r>
      <w:r>
        <w:t xml:space="preserve">providers of on-demand audiovisual media services shall ensure the share and </w:t>
      </w:r>
      <w:r w:rsidR="00E7651F">
        <w:t>prominence</w:t>
      </w:r>
      <w:r>
        <w:t xml:space="preserve"> of European works in the</w:t>
      </w:r>
      <w:r w:rsidR="0042241A">
        <w:t>ir respective</w:t>
      </w:r>
      <w:r>
        <w:t xml:space="preserve"> programme catalogue</w:t>
      </w:r>
      <w:r w:rsidR="0042241A">
        <w:t>s</w:t>
      </w:r>
      <w:r>
        <w:t>, the derogation</w:t>
      </w:r>
      <w:r w:rsidR="0042241A">
        <w:t>s</w:t>
      </w:r>
      <w:r>
        <w:t xml:space="preserve"> from this obligation and the documents</w:t>
      </w:r>
      <w:r w:rsidR="0042241A">
        <w:t xml:space="preserve"> </w:t>
      </w:r>
      <w:r>
        <w:t>to be submitted to the Agency.</w:t>
      </w:r>
    </w:p>
    <w:p w:rsidR="00314733" w:rsidRDefault="000B05BC" w:rsidP="000B05BC">
      <w:pPr>
        <w:ind w:left="0" w:firstLine="720"/>
      </w:pPr>
      <w:r>
        <w:t xml:space="preserve">This Rulebook does not </w:t>
      </w:r>
      <w:r w:rsidR="0042241A">
        <w:t>refer</w:t>
      </w:r>
      <w:r>
        <w:t xml:space="preserve"> to the obligation of </w:t>
      </w:r>
      <w:r w:rsidR="0042241A">
        <w:t xml:space="preserve">the </w:t>
      </w:r>
      <w:r>
        <w:t>providers of on-demand audiovisual media services to promote the production of and access to European audiovisual works, under Article 60 of the Law on Audio and Audiovisual Media Services.</w:t>
      </w:r>
    </w:p>
    <w:p w:rsidR="00314733" w:rsidRDefault="00314733" w:rsidP="00314733">
      <w:pPr>
        <w:ind w:left="0" w:firstLine="0"/>
        <w:jc w:val="center"/>
      </w:pPr>
    </w:p>
    <w:p w:rsidR="00637CBC" w:rsidRPr="000C691B" w:rsidRDefault="00340DE0" w:rsidP="00314733">
      <w:pPr>
        <w:ind w:left="0" w:firstLine="0"/>
        <w:jc w:val="center"/>
        <w:rPr>
          <w:b/>
        </w:rPr>
      </w:pPr>
      <w:r w:rsidRPr="000C691B">
        <w:rPr>
          <w:b/>
        </w:rPr>
        <w:t>Article</w:t>
      </w:r>
      <w:r w:rsidR="008F53B7" w:rsidRPr="000C691B">
        <w:rPr>
          <w:b/>
        </w:rPr>
        <w:t xml:space="preserve"> 2</w:t>
      </w:r>
    </w:p>
    <w:p w:rsidR="00637CBC" w:rsidRPr="000C691B" w:rsidRDefault="00340DE0" w:rsidP="00314733">
      <w:pPr>
        <w:ind w:left="0" w:firstLine="0"/>
        <w:jc w:val="center"/>
        <w:rPr>
          <w:b/>
        </w:rPr>
      </w:pPr>
      <w:r w:rsidRPr="000C691B">
        <w:rPr>
          <w:b/>
        </w:rPr>
        <w:t>Defini</w:t>
      </w:r>
      <w:r w:rsidR="0042241A" w:rsidRPr="000C691B">
        <w:rPr>
          <w:b/>
        </w:rPr>
        <w:t>t</w:t>
      </w:r>
      <w:r w:rsidRPr="000C691B">
        <w:rPr>
          <w:b/>
        </w:rPr>
        <w:t>ions</w:t>
      </w:r>
    </w:p>
    <w:p w:rsidR="00314733" w:rsidRPr="00314733" w:rsidRDefault="00314733" w:rsidP="00314733">
      <w:pPr>
        <w:ind w:left="0" w:firstLine="0"/>
        <w:jc w:val="center"/>
      </w:pPr>
    </w:p>
    <w:p w:rsidR="001B5941" w:rsidRPr="00314F9E" w:rsidRDefault="001B5941" w:rsidP="00314733">
      <w:pPr>
        <w:rPr>
          <w:lang w:val="en-US"/>
        </w:rPr>
      </w:pPr>
      <w:r w:rsidRPr="001B5941">
        <w:lastRenderedPageBreak/>
        <w:t>Certain terms used in th</w:t>
      </w:r>
      <w:r w:rsidR="0071716F">
        <w:t>is</w:t>
      </w:r>
      <w:r w:rsidRPr="001B5941">
        <w:t xml:space="preserve"> Rule</w:t>
      </w:r>
      <w:r w:rsidR="0071716F">
        <w:t xml:space="preserve">book shall </w:t>
      </w:r>
      <w:r w:rsidRPr="001B5941">
        <w:t>have the following meaning</w:t>
      </w:r>
      <w:r w:rsidR="0071716F">
        <w:t>s</w:t>
      </w:r>
      <w:r w:rsidRPr="001B5941">
        <w:t>:</w:t>
      </w:r>
    </w:p>
    <w:p w:rsidR="001B5941" w:rsidRDefault="001B5941" w:rsidP="00314733"/>
    <w:p w:rsidR="00907337" w:rsidRDefault="0071716F" w:rsidP="00654B09">
      <w:pPr>
        <w:pStyle w:val="ListParagraph"/>
        <w:numPr>
          <w:ilvl w:val="0"/>
          <w:numId w:val="8"/>
        </w:numPr>
      </w:pPr>
      <w:r w:rsidRPr="0071716F">
        <w:t xml:space="preserve">European audiovisual works are the works </w:t>
      </w:r>
      <w:r>
        <w:t>as defined in Article 3, P</w:t>
      </w:r>
      <w:r w:rsidRPr="0071716F">
        <w:t xml:space="preserve">aragraph 1, </w:t>
      </w:r>
      <w:r>
        <w:t>I</w:t>
      </w:r>
      <w:r w:rsidRPr="0071716F">
        <w:t xml:space="preserve">tem 9 of the Law on Audio and Audiovisual Media Services, which originate from </w:t>
      </w:r>
      <w:r w:rsidR="002F425E">
        <w:t>the m</w:t>
      </w:r>
      <w:r w:rsidRPr="0071716F">
        <w:t xml:space="preserve">ember </w:t>
      </w:r>
      <w:r w:rsidR="002F425E">
        <w:t>s</w:t>
      </w:r>
      <w:r w:rsidRPr="0071716F">
        <w:t xml:space="preserve">tates of the European Union, from third European countries that are signatories to the </w:t>
      </w:r>
      <w:r w:rsidR="002F425E" w:rsidRPr="003C03C9">
        <w:t>European</w:t>
      </w:r>
      <w:r w:rsidR="002F425E">
        <w:t xml:space="preserve"> </w:t>
      </w:r>
      <w:r w:rsidRPr="0071716F">
        <w:t>Convention on Transfrontier Television of the Council of Europe</w:t>
      </w:r>
      <w:r w:rsidR="002F425E">
        <w:t>,</w:t>
      </w:r>
      <w:r w:rsidRPr="0071716F">
        <w:t xml:space="preserve"> or </w:t>
      </w:r>
      <w:r w:rsidR="002F425E">
        <w:t>have been</w:t>
      </w:r>
      <w:r w:rsidRPr="0071716F">
        <w:t xml:space="preserve"> produced </w:t>
      </w:r>
      <w:r w:rsidR="00907337">
        <w:t>as part of</w:t>
      </w:r>
      <w:r w:rsidRPr="0071716F">
        <w:t xml:space="preserve"> agreements relating to the audiovisual sector, concluded between the EU and third countries;</w:t>
      </w:r>
    </w:p>
    <w:p w:rsidR="00907337" w:rsidRDefault="00907337" w:rsidP="00907337">
      <w:pPr>
        <w:pStyle w:val="ListParagraph"/>
        <w:ind w:firstLine="0"/>
      </w:pPr>
    </w:p>
    <w:p w:rsidR="00907337" w:rsidRDefault="0016016F" w:rsidP="00654B09">
      <w:pPr>
        <w:pStyle w:val="ListParagraph"/>
        <w:numPr>
          <w:ilvl w:val="0"/>
          <w:numId w:val="8"/>
        </w:numPr>
      </w:pPr>
      <w:r w:rsidRPr="0016016F">
        <w:t>Macedonian audiovisual works are works originally produced by citizens of the Republic of North Macedonia in the Macedonian language, as well as</w:t>
      </w:r>
      <w:r w:rsidR="00907337">
        <w:t xml:space="preserve"> the</w:t>
      </w:r>
      <w:r w:rsidRPr="0016016F">
        <w:t xml:space="preserve"> works originally produced by citizens of the Republic of North Macedonia in the languages ​​of</w:t>
      </w:r>
      <w:r w:rsidR="00907337">
        <w:t xml:space="preserve"> the</w:t>
      </w:r>
      <w:r w:rsidRPr="0016016F">
        <w:t xml:space="preserve"> ethnic communities that </w:t>
      </w:r>
      <w:r w:rsidR="00907337">
        <w:t>do not constitute the</w:t>
      </w:r>
      <w:r w:rsidRPr="0016016F">
        <w:t xml:space="preserve"> majority in the Republic of North Macedonia, as well as </w:t>
      </w:r>
      <w:r w:rsidR="00907337">
        <w:t xml:space="preserve">the </w:t>
      </w:r>
      <w:r w:rsidRPr="0016016F">
        <w:t xml:space="preserve">works </w:t>
      </w:r>
      <w:r w:rsidR="00907337">
        <w:t xml:space="preserve">that are part of the </w:t>
      </w:r>
      <w:r w:rsidRPr="0016016F">
        <w:t>cultural heritage in the Re</w:t>
      </w:r>
      <w:r>
        <w:t>public of North Macedonia</w:t>
      </w:r>
      <w:r w:rsidR="008F53B7" w:rsidRPr="00314733">
        <w:t>;</w:t>
      </w:r>
    </w:p>
    <w:p w:rsidR="00907337" w:rsidRDefault="00907337" w:rsidP="00907337">
      <w:pPr>
        <w:pStyle w:val="ListParagraph"/>
      </w:pPr>
    </w:p>
    <w:p w:rsidR="00907337" w:rsidRDefault="00D16364" w:rsidP="00907337">
      <w:pPr>
        <w:pStyle w:val="ListParagraph"/>
        <w:numPr>
          <w:ilvl w:val="0"/>
          <w:numId w:val="8"/>
        </w:numPr>
      </w:pPr>
      <w:r>
        <w:t>A</w:t>
      </w:r>
      <w:r w:rsidR="00907337" w:rsidRPr="00907337">
        <w:t xml:space="preserve">udiovisual cultural heritage </w:t>
      </w:r>
      <w:r>
        <w:t>w</w:t>
      </w:r>
      <w:r w:rsidRPr="00907337">
        <w:t xml:space="preserve">orks </w:t>
      </w:r>
      <w:r w:rsidR="00907337" w:rsidRPr="00907337">
        <w:t>in the R</w:t>
      </w:r>
      <w:r>
        <w:t>NM</w:t>
      </w:r>
      <w:r w:rsidR="00907337" w:rsidRPr="00907337">
        <w:t xml:space="preserve"> are </w:t>
      </w:r>
      <w:r>
        <w:t xml:space="preserve">the </w:t>
      </w:r>
      <w:r w:rsidR="00907337" w:rsidRPr="00907337">
        <w:t>audiovisual goods and phonographic goods that represent the cultural heritage of the R</w:t>
      </w:r>
      <w:r>
        <w:t>NM</w:t>
      </w:r>
      <w:r w:rsidR="00907337" w:rsidRPr="00907337">
        <w:t xml:space="preserve"> and are intended for public display</w:t>
      </w:r>
      <w:r w:rsidR="008F53B7" w:rsidRPr="00314733">
        <w:t>;</w:t>
      </w:r>
    </w:p>
    <w:p w:rsidR="00907337" w:rsidRDefault="00907337" w:rsidP="00907337">
      <w:pPr>
        <w:pStyle w:val="ListParagraph"/>
      </w:pPr>
    </w:p>
    <w:p w:rsidR="00637CBC" w:rsidRDefault="00AD74DC" w:rsidP="00D16364">
      <w:pPr>
        <w:pStyle w:val="ListParagraph"/>
        <w:numPr>
          <w:ilvl w:val="0"/>
          <w:numId w:val="8"/>
        </w:numPr>
      </w:pPr>
      <w:r>
        <w:rPr>
          <w:lang w:val="mk-MK"/>
        </w:rPr>
        <w:t>О</w:t>
      </w:r>
      <w:r w:rsidRPr="00D16364">
        <w:t>wn</w:t>
      </w:r>
      <w:r w:rsidR="00757693">
        <w:t>-use</w:t>
      </w:r>
      <w:r w:rsidRPr="00D16364">
        <w:t xml:space="preserve"> production </w:t>
      </w:r>
      <w:r>
        <w:rPr>
          <w:lang w:val="mk-MK"/>
        </w:rPr>
        <w:t>а</w:t>
      </w:r>
      <w:r w:rsidR="00D16364" w:rsidRPr="00D16364">
        <w:t>udiovisual works ar</w:t>
      </w:r>
      <w:r w:rsidR="00CF1B74">
        <w:rPr>
          <w:lang w:val="en-US"/>
        </w:rPr>
        <w:t>e the</w:t>
      </w:r>
      <w:r w:rsidR="00D16364" w:rsidRPr="00D16364">
        <w:t xml:space="preserve"> works created on the initiative and under the organization of the broadcaster itself</w:t>
      </w:r>
      <w:r w:rsidR="00CF1B74">
        <w:t>;</w:t>
      </w:r>
      <w:r w:rsidR="00D16364" w:rsidRPr="00D16364">
        <w:t xml:space="preserve"> works commissioned by the broadcaster (commissioned production) or produced </w:t>
      </w:r>
      <w:r w:rsidR="00CF1B74">
        <w:t>as</w:t>
      </w:r>
      <w:r w:rsidR="00D16364" w:rsidRPr="00D16364">
        <w:t xml:space="preserve"> co-production.</w:t>
      </w:r>
    </w:p>
    <w:p w:rsidR="00323D2D" w:rsidRDefault="00323D2D" w:rsidP="00323D2D">
      <w:pPr>
        <w:pStyle w:val="ListParagraph"/>
      </w:pPr>
    </w:p>
    <w:p w:rsidR="00323D2D" w:rsidRDefault="00323D2D" w:rsidP="00323D2D">
      <w:pPr>
        <w:pStyle w:val="ListParagraph"/>
        <w:numPr>
          <w:ilvl w:val="0"/>
          <w:numId w:val="8"/>
        </w:numPr>
      </w:pPr>
      <w:r w:rsidRPr="00323D2D">
        <w:t xml:space="preserve">An independent producer is a natural or legal person </w:t>
      </w:r>
      <w:r>
        <w:t>that</w:t>
      </w:r>
      <w:r w:rsidRPr="00323D2D">
        <w:t xml:space="preserve"> offers production of audio or a</w:t>
      </w:r>
      <w:r>
        <w:t xml:space="preserve">udiovisual works, provided that: </w:t>
      </w:r>
    </w:p>
    <w:p w:rsidR="00323D2D" w:rsidRDefault="00323D2D" w:rsidP="00323D2D">
      <w:pPr>
        <w:pStyle w:val="ListParagraph"/>
      </w:pPr>
    </w:p>
    <w:p w:rsidR="00323D2D" w:rsidRDefault="00323D2D" w:rsidP="00535443">
      <w:pPr>
        <w:pStyle w:val="ListParagraph"/>
        <w:numPr>
          <w:ilvl w:val="0"/>
          <w:numId w:val="11"/>
        </w:numPr>
        <w:ind w:firstLine="0"/>
      </w:pPr>
      <w:r>
        <w:t xml:space="preserve">they do not </w:t>
      </w:r>
      <w:r w:rsidR="00E7651F">
        <w:t>own</w:t>
      </w:r>
      <w:r>
        <w:t xml:space="preserve"> a share in the broadcaster’s capital larger than 25%, and</w:t>
      </w:r>
    </w:p>
    <w:p w:rsidR="00323D2D" w:rsidRDefault="00323D2D" w:rsidP="00535443">
      <w:pPr>
        <w:pStyle w:val="ListParagraph"/>
        <w:numPr>
          <w:ilvl w:val="0"/>
          <w:numId w:val="11"/>
        </w:numPr>
        <w:ind w:firstLine="0"/>
      </w:pPr>
      <w:r>
        <w:t>the broadcaster does not have a share in the producer’s capital.</w:t>
      </w:r>
    </w:p>
    <w:p w:rsidR="00323D2D" w:rsidRDefault="00323D2D" w:rsidP="00323D2D">
      <w:pPr>
        <w:pStyle w:val="ListParagraph"/>
        <w:ind w:firstLine="0"/>
      </w:pPr>
    </w:p>
    <w:p w:rsidR="00314733" w:rsidRDefault="00323D2D" w:rsidP="00323D2D">
      <w:pPr>
        <w:pStyle w:val="ListParagraph"/>
        <w:numPr>
          <w:ilvl w:val="0"/>
          <w:numId w:val="8"/>
        </w:numPr>
      </w:pPr>
      <w:r>
        <w:t>A</w:t>
      </w:r>
      <w:r w:rsidRPr="00323D2D">
        <w:t xml:space="preserve"> catalog</w:t>
      </w:r>
      <w:r>
        <w:t>ue</w:t>
      </w:r>
      <w:r w:rsidRPr="00323D2D">
        <w:t xml:space="preserve"> is a</w:t>
      </w:r>
      <w:r>
        <w:t xml:space="preserve"> schedule of</w:t>
      </w:r>
      <w:r w:rsidRPr="00323D2D">
        <w:t xml:space="preserve"> audiovisual media content</w:t>
      </w:r>
      <w:r w:rsidR="000C691B">
        <w:rPr>
          <w:lang w:val="en-US"/>
        </w:rPr>
        <w:t>s</w:t>
      </w:r>
      <w:r w:rsidRPr="00323D2D">
        <w:t xml:space="preserve"> </w:t>
      </w:r>
      <w:r w:rsidR="000C691B">
        <w:t>with</w:t>
      </w:r>
      <w:r w:rsidRPr="00323D2D">
        <w:t xml:space="preserve">in a </w:t>
      </w:r>
      <w:r w:rsidR="00314F9E">
        <w:t xml:space="preserve">certain </w:t>
      </w:r>
      <w:r w:rsidRPr="00323D2D">
        <w:t>database</w:t>
      </w:r>
      <w:r w:rsidR="000C691B">
        <w:t xml:space="preserve">, arranged </w:t>
      </w:r>
      <w:r w:rsidRPr="00323D2D">
        <w:t xml:space="preserve">in a way that makes it accessible to </w:t>
      </w:r>
      <w:r w:rsidR="00314F9E">
        <w:t>its</w:t>
      </w:r>
      <w:r w:rsidR="000C691B">
        <w:t xml:space="preserve"> </w:t>
      </w:r>
      <w:r w:rsidRPr="00323D2D">
        <w:t>users.</w:t>
      </w:r>
    </w:p>
    <w:p w:rsidR="000C691B" w:rsidRDefault="000C691B" w:rsidP="000C691B">
      <w:pPr>
        <w:ind w:left="360" w:firstLine="0"/>
      </w:pPr>
    </w:p>
    <w:p w:rsidR="00314733" w:rsidRPr="000C691B" w:rsidRDefault="00314733" w:rsidP="00314733">
      <w:pPr>
        <w:ind w:left="0" w:firstLine="0"/>
        <w:rPr>
          <w:b/>
        </w:rPr>
      </w:pPr>
    </w:p>
    <w:p w:rsidR="00637CBC" w:rsidRPr="000C691B" w:rsidRDefault="000C691B" w:rsidP="00314733">
      <w:pPr>
        <w:ind w:left="0" w:firstLine="0"/>
        <w:jc w:val="center"/>
        <w:rPr>
          <w:b/>
        </w:rPr>
      </w:pPr>
      <w:r w:rsidRPr="000C691B">
        <w:rPr>
          <w:b/>
        </w:rPr>
        <w:t>Article 3</w:t>
      </w:r>
    </w:p>
    <w:p w:rsidR="000C691B" w:rsidRPr="000C691B" w:rsidRDefault="000C691B" w:rsidP="000C691B">
      <w:pPr>
        <w:pStyle w:val="Subtitle"/>
        <w:jc w:val="center"/>
        <w:rPr>
          <w:rFonts w:ascii="Times New Roman" w:eastAsia="Times New Roman" w:hAnsi="Times New Roman" w:cs="Times New Roman"/>
          <w:b/>
          <w:color w:val="000000"/>
          <w:spacing w:val="0"/>
          <w:sz w:val="24"/>
          <w:szCs w:val="24"/>
        </w:rPr>
      </w:pPr>
    </w:p>
    <w:p w:rsidR="00314733" w:rsidRPr="000C691B" w:rsidRDefault="000C691B" w:rsidP="000C691B">
      <w:pPr>
        <w:pStyle w:val="Subtitle"/>
        <w:ind w:left="0" w:firstLine="0"/>
        <w:jc w:val="center"/>
        <w:rPr>
          <w:b/>
        </w:rPr>
      </w:pPr>
      <w:r w:rsidRPr="000C691B">
        <w:rPr>
          <w:rFonts w:ascii="Times New Roman" w:eastAsia="Times New Roman" w:hAnsi="Times New Roman" w:cs="Times New Roman"/>
          <w:b/>
          <w:color w:val="000000"/>
          <w:spacing w:val="0"/>
          <w:sz w:val="24"/>
          <w:szCs w:val="24"/>
        </w:rPr>
        <w:t>Services that are not subject to this obligation</w:t>
      </w:r>
    </w:p>
    <w:p w:rsidR="00314F9E" w:rsidRDefault="005A496C" w:rsidP="00314F9E">
      <w:pPr>
        <w:ind w:left="0" w:firstLine="720"/>
      </w:pPr>
      <w:r>
        <w:t xml:space="preserve">The obligation to ensure </w:t>
      </w:r>
      <w:r w:rsidR="00314F9E">
        <w:t>representation of European audiovisual works and works by independent producers does not apply to:</w:t>
      </w:r>
    </w:p>
    <w:p w:rsidR="0017461D" w:rsidRDefault="00314F9E" w:rsidP="0017461D">
      <w:pPr>
        <w:pStyle w:val="ListParagraph"/>
        <w:numPr>
          <w:ilvl w:val="0"/>
          <w:numId w:val="12"/>
        </w:numPr>
      </w:pPr>
      <w:r>
        <w:t>television program</w:t>
      </w:r>
      <w:r w:rsidR="0017461D">
        <w:t>ming</w:t>
      </w:r>
      <w:r>
        <w:t xml:space="preserve"> services exclusively dedicated to news, sports events, games, advertising, teleshopping and teletext services</w:t>
      </w:r>
      <w:r w:rsidR="0017461D">
        <w:t>,</w:t>
      </w:r>
      <w:r>
        <w:t xml:space="preserve"> and </w:t>
      </w:r>
    </w:p>
    <w:p w:rsidR="00823BA5" w:rsidRDefault="00314F9E" w:rsidP="0017461D">
      <w:pPr>
        <w:pStyle w:val="ListParagraph"/>
        <w:numPr>
          <w:ilvl w:val="0"/>
          <w:numId w:val="12"/>
        </w:numPr>
      </w:pPr>
      <w:r>
        <w:t>all television program</w:t>
      </w:r>
      <w:r w:rsidR="0017461D">
        <w:t>ming</w:t>
      </w:r>
      <w:r>
        <w:t xml:space="preserve"> services of the Public Broadcasting Company</w:t>
      </w:r>
      <w:r w:rsidR="0017461D">
        <w:t xml:space="preserve"> of </w:t>
      </w:r>
      <w:r>
        <w:t>MA</w:t>
      </w:r>
      <w:r w:rsidR="0017461D">
        <w:t>KEDONSKA RADIOTELEVIZIJA</w:t>
      </w:r>
      <w:r>
        <w:t xml:space="preserve"> Skopje, with the EXCEPTION of</w:t>
      </w:r>
      <w:r w:rsidR="0017461D">
        <w:t xml:space="preserve"> the </w:t>
      </w:r>
      <w:r>
        <w:t xml:space="preserve"> First Program</w:t>
      </w:r>
      <w:r w:rsidR="0017461D">
        <w:t>ming</w:t>
      </w:r>
      <w:r>
        <w:t xml:space="preserve"> Service</w:t>
      </w:r>
      <w:r w:rsidR="0017461D" w:rsidRPr="0017461D">
        <w:t xml:space="preserve"> </w:t>
      </w:r>
      <w:r w:rsidR="0017461D">
        <w:t>of Makedonska Televizija</w:t>
      </w:r>
      <w:r>
        <w:t>, to which this obligation applies.</w:t>
      </w:r>
    </w:p>
    <w:p w:rsidR="00823BA5" w:rsidRDefault="00823BA5" w:rsidP="00823BA5">
      <w:pPr>
        <w:ind w:left="0" w:firstLine="0"/>
      </w:pPr>
    </w:p>
    <w:p w:rsidR="00637CBC" w:rsidRDefault="0017461D" w:rsidP="00823BA5">
      <w:pPr>
        <w:ind w:left="0" w:firstLine="0"/>
        <w:jc w:val="center"/>
      </w:pPr>
      <w:r w:rsidRPr="0017461D">
        <w:rPr>
          <w:b/>
        </w:rPr>
        <w:t>Article</w:t>
      </w:r>
      <w:r>
        <w:rPr>
          <w:b/>
        </w:rPr>
        <w:t xml:space="preserve"> 3-a</w:t>
      </w:r>
    </w:p>
    <w:p w:rsidR="00823BA5" w:rsidRPr="00314733" w:rsidRDefault="00823BA5" w:rsidP="00823BA5">
      <w:pPr>
        <w:ind w:left="0" w:firstLine="0"/>
        <w:jc w:val="center"/>
      </w:pPr>
    </w:p>
    <w:p w:rsidR="00637CBC" w:rsidRPr="00314733" w:rsidRDefault="0017461D" w:rsidP="00CF7F99">
      <w:pPr>
        <w:pStyle w:val="ListParagraph"/>
        <w:numPr>
          <w:ilvl w:val="0"/>
          <w:numId w:val="13"/>
        </w:numPr>
      </w:pPr>
      <w:r w:rsidRPr="0017461D">
        <w:t>Th</w:t>
      </w:r>
      <w:r w:rsidR="00CF7F99">
        <w:t>e obligation under Article 60, P</w:t>
      </w:r>
      <w:r w:rsidRPr="0017461D">
        <w:t>aragraph 1</w:t>
      </w:r>
      <w:r w:rsidR="00CF7F99">
        <w:t>,</w:t>
      </w:r>
      <w:r w:rsidRPr="0017461D">
        <w:t xml:space="preserve"> of the Law shall not apply to </w:t>
      </w:r>
      <w:r w:rsidR="00CF7F99">
        <w:t xml:space="preserve">the </w:t>
      </w:r>
      <w:r w:rsidRPr="0017461D">
        <w:t xml:space="preserve">providers of on-demand audiovisual media services with a small turnover, i.e. whose total income generated from the provision of on-demand audiovisual media services in the previous calendar year was less than </w:t>
      </w:r>
      <w:r w:rsidR="003C67F4">
        <w:t>E</w:t>
      </w:r>
      <w:r w:rsidR="00EF0596">
        <w:t>UR</w:t>
      </w:r>
      <w:r w:rsidR="003C67F4">
        <w:t xml:space="preserve"> </w:t>
      </w:r>
      <w:r w:rsidRPr="0017461D">
        <w:t>5,000 in denar equivalent</w:t>
      </w:r>
      <w:r w:rsidR="00EF0596">
        <w:t>,</w:t>
      </w:r>
      <w:r w:rsidRPr="0017461D">
        <w:t xml:space="preserve"> or with low viewership, </w:t>
      </w:r>
      <w:r w:rsidR="00EF0596">
        <w:t>as follows:</w:t>
      </w:r>
    </w:p>
    <w:p w:rsidR="00EF0596" w:rsidRDefault="00EF0596" w:rsidP="00EF0596">
      <w:pPr>
        <w:pStyle w:val="ListParagraph"/>
        <w:numPr>
          <w:ilvl w:val="0"/>
          <w:numId w:val="16"/>
        </w:numPr>
      </w:pPr>
      <w:r>
        <w:lastRenderedPageBreak/>
        <w:t>whose average number of active users in the previous calendar year was less than 1,000, in the case of an on-demand service used on a pay-per-view basis for each media content (TVOD);</w:t>
      </w:r>
    </w:p>
    <w:p w:rsidR="00EF0596" w:rsidRDefault="00EF0596" w:rsidP="00EF0596">
      <w:pPr>
        <w:pStyle w:val="ListParagraph"/>
        <w:numPr>
          <w:ilvl w:val="0"/>
          <w:numId w:val="16"/>
        </w:numPr>
      </w:pPr>
      <w:r>
        <w:t>whose average number of active subscribers in the previous calendar year was less than 1,000, in the case of an on-demand service used on a monthly subscription basis (SVOD).</w:t>
      </w:r>
    </w:p>
    <w:p w:rsidR="00EF0596" w:rsidRPr="00314733" w:rsidRDefault="00EF0596" w:rsidP="00EF0596">
      <w:pPr>
        <w:pStyle w:val="ListParagraph"/>
        <w:ind w:firstLine="0"/>
      </w:pPr>
    </w:p>
    <w:p w:rsidR="00EF0596" w:rsidRDefault="00EF0596" w:rsidP="00EF0596">
      <w:pPr>
        <w:pStyle w:val="ListParagraph"/>
        <w:numPr>
          <w:ilvl w:val="0"/>
          <w:numId w:val="13"/>
        </w:numPr>
      </w:pPr>
      <w:r w:rsidRPr="00EF0596">
        <w:t>The average number of</w:t>
      </w:r>
      <w:r>
        <w:t xml:space="preserve"> active users referred to in P</w:t>
      </w:r>
      <w:r w:rsidRPr="00EF0596">
        <w:t xml:space="preserve">aragraph 1, </w:t>
      </w:r>
      <w:r>
        <w:t>Indent</w:t>
      </w:r>
      <w:r w:rsidRPr="00EF0596">
        <w:t xml:space="preserve"> 1</w:t>
      </w:r>
      <w:r>
        <w:t>, of this A</w:t>
      </w:r>
      <w:r w:rsidRPr="00EF0596">
        <w:t xml:space="preserve">rticle is calculated as the average number of </w:t>
      </w:r>
      <w:r w:rsidRPr="007379A9">
        <w:t>unique</w:t>
      </w:r>
      <w:r w:rsidRPr="00EF0596">
        <w:t xml:space="preserve"> users who actually rented video content during the calendar year</w:t>
      </w:r>
      <w:r w:rsidR="008F53B7" w:rsidRPr="00314733">
        <w:t>.</w:t>
      </w:r>
    </w:p>
    <w:p w:rsidR="00EF0596" w:rsidRDefault="00EF0596" w:rsidP="00EF0596">
      <w:pPr>
        <w:pStyle w:val="ListParagraph"/>
        <w:ind w:left="422" w:firstLine="0"/>
      </w:pPr>
    </w:p>
    <w:p w:rsidR="00EF0596" w:rsidRDefault="00EF0596" w:rsidP="00EF0596">
      <w:pPr>
        <w:pStyle w:val="ListParagraph"/>
        <w:numPr>
          <w:ilvl w:val="0"/>
          <w:numId w:val="13"/>
        </w:numPr>
      </w:pPr>
      <w:r w:rsidRPr="00EF0596">
        <w:t xml:space="preserve">On-demand audiovisual media service providers who consider that they meet the requirements of </w:t>
      </w:r>
      <w:r>
        <w:t>P</w:t>
      </w:r>
      <w:r w:rsidRPr="00EF0596">
        <w:t xml:space="preserve">aragraph 1 of this Article shall be obliged to submit to the Agency, no later than March 31, a request for exemption, to which they shall attach </w:t>
      </w:r>
      <w:r>
        <w:t>their</w:t>
      </w:r>
      <w:r w:rsidRPr="00EF0596">
        <w:t xml:space="preserve"> final account and/or relevant evidence of the number of subscribers in the previous year.</w:t>
      </w:r>
    </w:p>
    <w:p w:rsidR="00EF0596" w:rsidRDefault="00EF0596" w:rsidP="00EF0596">
      <w:pPr>
        <w:pStyle w:val="ListParagraph"/>
      </w:pPr>
    </w:p>
    <w:p w:rsidR="00637CBC" w:rsidRPr="00314733" w:rsidRDefault="00FD5F67" w:rsidP="00FD5F67">
      <w:pPr>
        <w:pStyle w:val="ListParagraph"/>
        <w:numPr>
          <w:ilvl w:val="0"/>
          <w:numId w:val="13"/>
        </w:numPr>
      </w:pPr>
      <w:r w:rsidRPr="00FD5F67">
        <w:t>The request for exemption must be accompanied by a notarized statement</w:t>
      </w:r>
      <w:r w:rsidR="00F263F3">
        <w:t xml:space="preserve"> whereby</w:t>
      </w:r>
      <w:r w:rsidRPr="00FD5F67">
        <w:t xml:space="preserve"> the person </w:t>
      </w:r>
      <w:r w:rsidR="00F263F3" w:rsidRPr="00FD5F67">
        <w:t xml:space="preserve">responsible </w:t>
      </w:r>
      <w:r w:rsidRPr="00FD5F67">
        <w:t>confirms under full criminal and material liability that the data stated in the request is correct</w:t>
      </w:r>
      <w:r w:rsidR="008F53B7" w:rsidRPr="00314733">
        <w:t>.</w:t>
      </w:r>
    </w:p>
    <w:p w:rsidR="00EF0596" w:rsidRDefault="00EF0596" w:rsidP="00EF0596">
      <w:pPr>
        <w:ind w:left="0" w:firstLine="0"/>
      </w:pPr>
    </w:p>
    <w:p w:rsidR="00EF0596" w:rsidRDefault="00EF0596" w:rsidP="00EF0596">
      <w:pPr>
        <w:ind w:left="0" w:firstLine="0"/>
      </w:pPr>
    </w:p>
    <w:p w:rsidR="00EF0596" w:rsidRDefault="00EF0596" w:rsidP="00EF0596">
      <w:pPr>
        <w:ind w:left="0" w:firstLine="0"/>
      </w:pPr>
    </w:p>
    <w:p w:rsidR="00637CBC" w:rsidRDefault="00F263F3" w:rsidP="00EF0596">
      <w:pPr>
        <w:ind w:left="0" w:firstLine="0"/>
        <w:jc w:val="center"/>
        <w:rPr>
          <w:b/>
        </w:rPr>
      </w:pPr>
      <w:r w:rsidRPr="00F263F3">
        <w:rPr>
          <w:b/>
        </w:rPr>
        <w:t>Article</w:t>
      </w:r>
      <w:r w:rsidR="008F53B7" w:rsidRPr="00F263F3">
        <w:rPr>
          <w:b/>
        </w:rPr>
        <w:t xml:space="preserve"> 4</w:t>
      </w:r>
    </w:p>
    <w:p w:rsidR="004D5057" w:rsidRPr="00F263F3" w:rsidRDefault="004D5057" w:rsidP="00EF0596">
      <w:pPr>
        <w:ind w:left="0" w:firstLine="0"/>
        <w:jc w:val="center"/>
        <w:rPr>
          <w:b/>
        </w:rPr>
      </w:pPr>
    </w:p>
    <w:p w:rsidR="00EF0596" w:rsidRPr="004D5057" w:rsidRDefault="004D5057" w:rsidP="004D5057">
      <w:pPr>
        <w:ind w:left="0" w:firstLine="0"/>
        <w:jc w:val="center"/>
        <w:rPr>
          <w:b/>
        </w:rPr>
      </w:pPr>
      <w:r w:rsidRPr="004D5057">
        <w:rPr>
          <w:b/>
        </w:rPr>
        <w:t>W</w:t>
      </w:r>
      <w:r>
        <w:rPr>
          <w:b/>
        </w:rPr>
        <w:t>hich works are not considered</w:t>
      </w:r>
      <w:r w:rsidRPr="004D5057">
        <w:rPr>
          <w:b/>
        </w:rPr>
        <w:t xml:space="preserve"> European audiovisual work</w:t>
      </w:r>
      <w:r>
        <w:rPr>
          <w:b/>
        </w:rPr>
        <w:t>s</w:t>
      </w:r>
    </w:p>
    <w:p w:rsidR="004D5057" w:rsidRPr="004D5057" w:rsidRDefault="004D5057" w:rsidP="004D5057">
      <w:pPr>
        <w:ind w:left="0" w:firstLine="0"/>
        <w:jc w:val="center"/>
        <w:rPr>
          <w:b/>
        </w:rPr>
      </w:pPr>
    </w:p>
    <w:p w:rsidR="004D5057" w:rsidRDefault="004D5057" w:rsidP="00314733">
      <w:r w:rsidRPr="004D5057">
        <w:t>European audiovisual works include all types of program</w:t>
      </w:r>
      <w:r w:rsidR="00816524">
        <w:t>mes aired by a</w:t>
      </w:r>
      <w:r w:rsidRPr="004D5057">
        <w:t xml:space="preserve"> broadcaster, except for </w:t>
      </w:r>
      <w:r w:rsidR="00816524">
        <w:t xml:space="preserve">the </w:t>
      </w:r>
      <w:r w:rsidRPr="004D5057">
        <w:t xml:space="preserve">news or television </w:t>
      </w:r>
      <w:r w:rsidR="00816524">
        <w:t>news journals;</w:t>
      </w:r>
      <w:r w:rsidRPr="004D5057">
        <w:t xml:space="preserve"> sports events</w:t>
      </w:r>
      <w:r w:rsidR="00816524">
        <w:t>;</w:t>
      </w:r>
      <w:r w:rsidRPr="004D5057">
        <w:t xml:space="preserve"> games (with the exception of </w:t>
      </w:r>
      <w:r w:rsidR="00816524">
        <w:t xml:space="preserve">the </w:t>
      </w:r>
      <w:r w:rsidRPr="004D5057">
        <w:t xml:space="preserve">quizzes); broadcasts or </w:t>
      </w:r>
      <w:r w:rsidR="00816524">
        <w:t>footage</w:t>
      </w:r>
      <w:r w:rsidRPr="004D5057">
        <w:t xml:space="preserve">s of sessions of government bodies; broadcasts or </w:t>
      </w:r>
      <w:r w:rsidR="00816524">
        <w:t>footages</w:t>
      </w:r>
      <w:r w:rsidRPr="004D5057">
        <w:t xml:space="preserve"> of socio-political events; info-services; program</w:t>
      </w:r>
      <w:r w:rsidR="00816524">
        <w:t>mes including</w:t>
      </w:r>
      <w:r w:rsidRPr="004D5057">
        <w:t xml:space="preserve"> horoscope, tarot</w:t>
      </w:r>
      <w:r w:rsidR="00816524">
        <w:t xml:space="preserve"> readings</w:t>
      </w:r>
      <w:r w:rsidRPr="004D5057">
        <w:t>, clairvoyants or dream interpretation; music videos</w:t>
      </w:r>
      <w:r w:rsidR="00816524">
        <w:t>,</w:t>
      </w:r>
      <w:r w:rsidRPr="004D5057">
        <w:t xml:space="preserve"> and content that is not subject to classification as set out in </w:t>
      </w:r>
      <w:r w:rsidR="00816524">
        <w:t>P</w:t>
      </w:r>
      <w:r w:rsidRPr="004D5057">
        <w:t>oi</w:t>
      </w:r>
      <w:r w:rsidR="00816524">
        <w:t>nt 17 of the Guidelines on the M</w:t>
      </w:r>
      <w:r w:rsidRPr="004D5057">
        <w:t xml:space="preserve">ethod of </w:t>
      </w:r>
      <w:r w:rsidR="00816524">
        <w:t>C</w:t>
      </w:r>
      <w:r w:rsidRPr="004D5057">
        <w:t>lassif</w:t>
      </w:r>
      <w:r w:rsidR="00816524">
        <w:t>ying</w:t>
      </w:r>
      <w:r w:rsidRPr="004D5057">
        <w:t xml:space="preserve"> </w:t>
      </w:r>
      <w:r w:rsidR="00816524">
        <w:t>the T</w:t>
      </w:r>
      <w:r w:rsidRPr="004D5057">
        <w:t xml:space="preserve">ypes of </w:t>
      </w:r>
      <w:r w:rsidR="00816524">
        <w:t>A</w:t>
      </w:r>
      <w:r w:rsidRPr="004D5057">
        <w:t xml:space="preserve">udiovisual and </w:t>
      </w:r>
      <w:r w:rsidR="00816524">
        <w:t>A</w:t>
      </w:r>
      <w:r w:rsidRPr="004D5057">
        <w:t xml:space="preserve">udio </w:t>
      </w:r>
      <w:r w:rsidR="00816524">
        <w:t>P</w:t>
      </w:r>
      <w:r w:rsidRPr="004D5057">
        <w:t>rogram</w:t>
      </w:r>
      <w:r w:rsidR="00816524">
        <w:t>me</w:t>
      </w:r>
      <w:r w:rsidRPr="004D5057">
        <w:t>s</w:t>
      </w:r>
      <w:r w:rsidR="00816524" w:rsidRPr="00816524">
        <w:rPr>
          <w:vertAlign w:val="superscript"/>
        </w:rPr>
        <w:footnoteReference w:id="2"/>
      </w:r>
      <w:r w:rsidR="00816524" w:rsidRPr="00816524">
        <w:rPr>
          <w:vertAlign w:val="superscript"/>
        </w:rPr>
        <w:t xml:space="preserve"> </w:t>
      </w:r>
      <w:r w:rsidRPr="004D5057">
        <w:t xml:space="preserve">(audiovisual commercial communications; announcements by the broadcaster regarding </w:t>
      </w:r>
      <w:r w:rsidR="00816524">
        <w:t>their</w:t>
      </w:r>
      <w:r w:rsidRPr="004D5057">
        <w:t xml:space="preserve"> own program</w:t>
      </w:r>
      <w:r w:rsidR="00816524">
        <w:t>me</w:t>
      </w:r>
      <w:r w:rsidRPr="004D5057">
        <w:t>s; announcements</w:t>
      </w:r>
      <w:r w:rsidR="00816524">
        <w:t xml:space="preserve"> of public interest</w:t>
      </w:r>
      <w:r w:rsidRPr="004D5057">
        <w:t>; appeals for charitable purposes; intermezzos; religious program</w:t>
      </w:r>
      <w:r w:rsidR="00816524">
        <w:t>me</w:t>
      </w:r>
      <w:r w:rsidRPr="004D5057">
        <w:t xml:space="preserve">s, services and sermons; </w:t>
      </w:r>
      <w:r w:rsidR="00816524">
        <w:t>p</w:t>
      </w:r>
      <w:r w:rsidRPr="004D5057">
        <w:t>hysical culture and recreation</w:t>
      </w:r>
      <w:r w:rsidR="00816524">
        <w:t xml:space="preserve"> programmes,</w:t>
      </w:r>
      <w:r w:rsidRPr="004D5057">
        <w:t xml:space="preserve"> and opening and closing credits, jingles and adverts).</w:t>
      </w:r>
    </w:p>
    <w:p w:rsidR="004D5057" w:rsidRDefault="004D5057" w:rsidP="004D5057">
      <w:pPr>
        <w:ind w:left="0" w:firstLine="0"/>
      </w:pPr>
    </w:p>
    <w:p w:rsidR="004D5057" w:rsidRDefault="004D5057" w:rsidP="004D5057">
      <w:pPr>
        <w:ind w:left="0" w:firstLine="0"/>
      </w:pPr>
    </w:p>
    <w:p w:rsidR="00911AA9" w:rsidRDefault="00F263F3" w:rsidP="00911AA9">
      <w:pPr>
        <w:ind w:left="0" w:firstLine="0"/>
        <w:jc w:val="center"/>
      </w:pPr>
      <w:r w:rsidRPr="004D5057">
        <w:rPr>
          <w:b/>
        </w:rPr>
        <w:t>Articl</w:t>
      </w:r>
      <w:r w:rsidR="004D5057">
        <w:rPr>
          <w:b/>
        </w:rPr>
        <w:t>e 5</w:t>
      </w:r>
    </w:p>
    <w:p w:rsidR="00816524" w:rsidRPr="00911AA9" w:rsidRDefault="00816524" w:rsidP="00911AA9">
      <w:pPr>
        <w:ind w:left="0" w:firstLine="0"/>
        <w:jc w:val="center"/>
      </w:pPr>
      <w:r w:rsidRPr="00816524">
        <w:rPr>
          <w:b/>
        </w:rPr>
        <w:t xml:space="preserve">Method of calculating the </w:t>
      </w:r>
      <w:r w:rsidR="005A496C">
        <w:rPr>
          <w:b/>
        </w:rPr>
        <w:t>share</w:t>
      </w:r>
      <w:r w:rsidRPr="00816524">
        <w:rPr>
          <w:b/>
        </w:rPr>
        <w:t xml:space="preserve"> of European audiovisual works</w:t>
      </w:r>
    </w:p>
    <w:p w:rsidR="00911AA9" w:rsidRDefault="00911AA9" w:rsidP="00816524"/>
    <w:p w:rsidR="00816524" w:rsidRDefault="00816524" w:rsidP="00911AA9">
      <w:r>
        <w:t xml:space="preserve">The percentage of European audiovisual works is calculated </w:t>
      </w:r>
      <w:r w:rsidR="00911AA9">
        <w:t>based on</w:t>
      </w:r>
      <w:r>
        <w:t xml:space="preserve"> the total </w:t>
      </w:r>
      <w:r w:rsidR="00911AA9">
        <w:t>air</w:t>
      </w:r>
      <w:r>
        <w:t xml:space="preserve">time allocated </w:t>
      </w:r>
      <w:r w:rsidR="00911AA9">
        <w:t xml:space="preserve">throughout the year </w:t>
      </w:r>
      <w:r>
        <w:t xml:space="preserve">for broadcasting the types of programmes not excluded </w:t>
      </w:r>
      <w:r w:rsidR="00911AA9">
        <w:t>under</w:t>
      </w:r>
      <w:r>
        <w:t xml:space="preserve"> Article 4 of th</w:t>
      </w:r>
      <w:r w:rsidR="00911AA9">
        <w:t>is Rulebook</w:t>
      </w:r>
      <w:r>
        <w:t>.</w:t>
      </w:r>
      <w:r w:rsidR="00911AA9" w:rsidRPr="00911AA9">
        <w:t xml:space="preserve"> </w:t>
      </w:r>
    </w:p>
    <w:p w:rsidR="00911AA9" w:rsidRDefault="00816524" w:rsidP="00816524">
      <w:r>
        <w:t xml:space="preserve">The percentage of European audiovisual works shall </w:t>
      </w:r>
      <w:r w:rsidR="00911AA9">
        <w:t>include only two airings</w:t>
      </w:r>
      <w:r>
        <w:t xml:space="preserve"> of each work (the premiere and the first re</w:t>
      </w:r>
      <w:r w:rsidR="00911AA9">
        <w:t>run</w:t>
      </w:r>
      <w:r>
        <w:t xml:space="preserve">) </w:t>
      </w:r>
      <w:r w:rsidR="00911AA9">
        <w:t xml:space="preserve">throughout </w:t>
      </w:r>
      <w:r>
        <w:t>the year, regardless of the year of production.</w:t>
      </w:r>
    </w:p>
    <w:p w:rsidR="001D4AFB" w:rsidRDefault="001D4AFB" w:rsidP="00314733"/>
    <w:p w:rsidR="005A496C" w:rsidRDefault="005A496C" w:rsidP="00314733">
      <w:r>
        <w:lastRenderedPageBreak/>
        <w:t xml:space="preserve">The </w:t>
      </w:r>
      <w:r w:rsidRPr="005A496C">
        <w:t>European audiovisual works also include audiovisual works produced by the broadcaster</w:t>
      </w:r>
      <w:r>
        <w:t>s themselves</w:t>
      </w:r>
      <w:r w:rsidRPr="005A496C">
        <w:t xml:space="preserve"> and </w:t>
      </w:r>
      <w:r>
        <w:t xml:space="preserve">the </w:t>
      </w:r>
      <w:r w:rsidRPr="005A496C">
        <w:t>Macedonian audiovisual works.</w:t>
      </w:r>
    </w:p>
    <w:p w:rsidR="005A496C" w:rsidRDefault="005A496C" w:rsidP="005A496C">
      <w:pPr>
        <w:ind w:firstLine="0"/>
      </w:pPr>
    </w:p>
    <w:p w:rsidR="005A496C" w:rsidRPr="005A496C" w:rsidRDefault="00F263F3" w:rsidP="005A496C">
      <w:pPr>
        <w:ind w:firstLine="0"/>
        <w:jc w:val="center"/>
        <w:rPr>
          <w:b/>
        </w:rPr>
      </w:pPr>
      <w:r w:rsidRPr="005A496C">
        <w:rPr>
          <w:b/>
        </w:rPr>
        <w:t>Article</w:t>
      </w:r>
      <w:r w:rsidR="008F53B7" w:rsidRPr="005A496C">
        <w:rPr>
          <w:b/>
        </w:rPr>
        <w:t xml:space="preserve"> 5-</w:t>
      </w:r>
      <w:r w:rsidR="005A496C">
        <w:rPr>
          <w:b/>
        </w:rPr>
        <w:t>a</w:t>
      </w:r>
    </w:p>
    <w:p w:rsidR="005A496C" w:rsidRDefault="005A496C" w:rsidP="005A496C">
      <w:pPr>
        <w:ind w:firstLine="0"/>
      </w:pPr>
    </w:p>
    <w:p w:rsidR="005A496C" w:rsidRDefault="005A496C" w:rsidP="005A496C">
      <w:pPr>
        <w:ind w:firstLine="0"/>
        <w:jc w:val="center"/>
        <w:rPr>
          <w:b/>
        </w:rPr>
      </w:pPr>
      <w:r w:rsidRPr="005A496C">
        <w:rPr>
          <w:b/>
        </w:rPr>
        <w:t xml:space="preserve">Method of ensuring the share and </w:t>
      </w:r>
      <w:r w:rsidR="00E7651F">
        <w:rPr>
          <w:b/>
        </w:rPr>
        <w:t>prominence</w:t>
      </w:r>
      <w:r w:rsidRPr="005A496C">
        <w:rPr>
          <w:b/>
        </w:rPr>
        <w:t xml:space="preserve"> of European audiovisual works in the programme catalogue</w:t>
      </w:r>
    </w:p>
    <w:p w:rsidR="005A496C" w:rsidRPr="005A496C" w:rsidRDefault="005A496C" w:rsidP="005A496C">
      <w:pPr>
        <w:ind w:firstLine="0"/>
        <w:jc w:val="center"/>
        <w:rPr>
          <w:b/>
        </w:rPr>
      </w:pPr>
    </w:p>
    <w:p w:rsidR="00D73B79" w:rsidRDefault="00D73B79" w:rsidP="00D73B79">
      <w:pPr>
        <w:pStyle w:val="ListParagraph"/>
        <w:numPr>
          <w:ilvl w:val="0"/>
          <w:numId w:val="17"/>
        </w:numPr>
      </w:pPr>
      <w:r w:rsidRPr="00D73B79">
        <w:t>The share of European works in the programme catalogues of on-demand audiovisual media service providers under the jurisdiction of the Republic of North Macedonia sh</w:t>
      </w:r>
      <w:r w:rsidR="009E3B35">
        <w:t>ould</w:t>
      </w:r>
      <w:r w:rsidRPr="00D73B79">
        <w:t xml:space="preserve"> be at least 30%.</w:t>
      </w:r>
    </w:p>
    <w:p w:rsidR="009E3B35" w:rsidRDefault="009E3B35" w:rsidP="009E3B35">
      <w:pPr>
        <w:pStyle w:val="ListParagraph"/>
        <w:ind w:left="422" w:firstLine="0"/>
      </w:pPr>
    </w:p>
    <w:p w:rsidR="005A496C" w:rsidRDefault="009E3B35" w:rsidP="009E3B35">
      <w:pPr>
        <w:pStyle w:val="ListParagraph"/>
        <w:numPr>
          <w:ilvl w:val="0"/>
          <w:numId w:val="17"/>
        </w:numPr>
      </w:pPr>
      <w:r w:rsidRPr="009E3B35">
        <w:t>When calculating the share of European works in the catalogue, audiovisual content referred to in Article 6, as well as pornographic content, shall not be taken into account.</w:t>
      </w:r>
    </w:p>
    <w:p w:rsidR="009E3B35" w:rsidRDefault="009E3B35" w:rsidP="009E3B35">
      <w:pPr>
        <w:pStyle w:val="ListParagraph"/>
        <w:ind w:left="422" w:firstLine="0"/>
      </w:pPr>
    </w:p>
    <w:p w:rsidR="009E3B35" w:rsidRDefault="009E3B35" w:rsidP="009E3B35">
      <w:pPr>
        <w:pStyle w:val="ListParagraph"/>
        <w:numPr>
          <w:ilvl w:val="0"/>
          <w:numId w:val="17"/>
        </w:numPr>
      </w:pPr>
      <w:r>
        <w:t>The share referred to in P</w:t>
      </w:r>
      <w:r w:rsidRPr="009E3B35">
        <w:t xml:space="preserve">aragraph 1 shall be calculated on the basis of the number of titles of audiovisual works in the programme catalogue, with one title representing: </w:t>
      </w:r>
    </w:p>
    <w:p w:rsidR="009E3B35" w:rsidRDefault="009E3B35" w:rsidP="009E3B35">
      <w:pPr>
        <w:pStyle w:val="ListParagraph"/>
        <w:numPr>
          <w:ilvl w:val="0"/>
          <w:numId w:val="16"/>
        </w:numPr>
      </w:pPr>
      <w:r>
        <w:t>each individual film;</w:t>
      </w:r>
    </w:p>
    <w:p w:rsidR="009E3B35" w:rsidRDefault="009E3B35" w:rsidP="00295EAC">
      <w:pPr>
        <w:pStyle w:val="ListParagraph"/>
        <w:numPr>
          <w:ilvl w:val="0"/>
          <w:numId w:val="16"/>
        </w:numPr>
      </w:pPr>
      <w:r w:rsidRPr="009E3B35">
        <w:t>individual films from the same film franchise</w:t>
      </w:r>
      <w:r>
        <w:t xml:space="preserve">, </w:t>
      </w:r>
      <w:r w:rsidRPr="009E3B35">
        <w:t xml:space="preserve">and </w:t>
      </w:r>
    </w:p>
    <w:p w:rsidR="005A496C" w:rsidRDefault="009E3B35" w:rsidP="00295EAC">
      <w:pPr>
        <w:pStyle w:val="ListParagraph"/>
        <w:numPr>
          <w:ilvl w:val="0"/>
          <w:numId w:val="16"/>
        </w:numPr>
      </w:pPr>
      <w:r w:rsidRPr="009E3B35">
        <w:t xml:space="preserve">one season of </w:t>
      </w:r>
      <w:r>
        <w:t xml:space="preserve">a </w:t>
      </w:r>
      <w:r w:rsidRPr="009E3B35">
        <w:t xml:space="preserve">television series and other formats </w:t>
      </w:r>
      <w:r>
        <w:t>aired as</w:t>
      </w:r>
      <w:r w:rsidRPr="009E3B35">
        <w:t xml:space="preserve"> a series.</w:t>
      </w:r>
    </w:p>
    <w:p w:rsidR="009E3B35" w:rsidRDefault="009E3B35" w:rsidP="009E3B35">
      <w:pPr>
        <w:pStyle w:val="ListParagraph"/>
        <w:ind w:left="1440" w:firstLine="0"/>
      </w:pPr>
    </w:p>
    <w:p w:rsidR="005A496C" w:rsidRDefault="00844880" w:rsidP="00A77AC5">
      <w:pPr>
        <w:pStyle w:val="ListParagraph"/>
        <w:numPr>
          <w:ilvl w:val="0"/>
          <w:numId w:val="17"/>
        </w:numPr>
      </w:pPr>
      <w:r>
        <w:t>P</w:t>
      </w:r>
      <w:r w:rsidRPr="00A77AC5">
        <w:t xml:space="preserve">roviders </w:t>
      </w:r>
      <w:r>
        <w:t xml:space="preserve">of </w:t>
      </w:r>
      <w:r w:rsidRPr="00A77AC5">
        <w:t>on-demand audiovisual media service</w:t>
      </w:r>
      <w:r>
        <w:t xml:space="preserve">s shall be obliged to realize the </w:t>
      </w:r>
      <w:r w:rsidR="00A77AC5" w:rsidRPr="00A77AC5">
        <w:t xml:space="preserve">share referred to in </w:t>
      </w:r>
      <w:r>
        <w:t xml:space="preserve">Paragraph </w:t>
      </w:r>
      <w:r w:rsidR="00A77AC5" w:rsidRPr="00A77AC5">
        <w:t xml:space="preserve">1 </w:t>
      </w:r>
      <w:r>
        <w:t>in percentages in the course of one</w:t>
      </w:r>
      <w:r w:rsidR="00A77AC5">
        <w:t xml:space="preserve"> calendar year</w:t>
      </w:r>
      <w:r w:rsidR="008F53B7" w:rsidRPr="00314733">
        <w:t>.</w:t>
      </w:r>
    </w:p>
    <w:p w:rsidR="00844880" w:rsidRDefault="00844880" w:rsidP="00844880">
      <w:pPr>
        <w:pStyle w:val="ListParagraph"/>
        <w:ind w:left="422" w:firstLine="0"/>
      </w:pPr>
    </w:p>
    <w:p w:rsidR="005A496C" w:rsidRDefault="00844880" w:rsidP="00844880">
      <w:pPr>
        <w:pStyle w:val="ListParagraph"/>
        <w:numPr>
          <w:ilvl w:val="0"/>
          <w:numId w:val="17"/>
        </w:numPr>
      </w:pPr>
      <w:r>
        <w:t>P</w:t>
      </w:r>
      <w:r w:rsidRPr="00A77AC5">
        <w:t xml:space="preserve">roviders </w:t>
      </w:r>
      <w:r>
        <w:t xml:space="preserve">of </w:t>
      </w:r>
      <w:r w:rsidRPr="00A77AC5">
        <w:t>on-demand audiovisual media service</w:t>
      </w:r>
      <w:r>
        <w:t xml:space="preserve">s </w:t>
      </w:r>
      <w:r w:rsidRPr="00844880">
        <w:t xml:space="preserve">shall be obliged to </w:t>
      </w:r>
      <w:r w:rsidR="00E7651F">
        <w:t>announce</w:t>
      </w:r>
      <w:r w:rsidRPr="00844880">
        <w:t xml:space="preserve"> </w:t>
      </w:r>
      <w:r>
        <w:t xml:space="preserve">the </w:t>
      </w:r>
      <w:r w:rsidRPr="00844880">
        <w:t>European works on the front page</w:t>
      </w:r>
      <w:r>
        <w:t>s</w:t>
      </w:r>
      <w:r w:rsidRPr="00844880">
        <w:t xml:space="preserve"> of the</w:t>
      </w:r>
      <w:r>
        <w:t>ir respective</w:t>
      </w:r>
      <w:r w:rsidRPr="00844880">
        <w:t xml:space="preserve"> programme catalogue</w:t>
      </w:r>
      <w:r>
        <w:t>s</w:t>
      </w:r>
      <w:r w:rsidRPr="00844880">
        <w:t>.</w:t>
      </w:r>
    </w:p>
    <w:p w:rsidR="00844880" w:rsidRDefault="00844880" w:rsidP="00844880">
      <w:pPr>
        <w:pStyle w:val="ListParagraph"/>
      </w:pPr>
    </w:p>
    <w:p w:rsidR="00637CBC" w:rsidRDefault="00844880" w:rsidP="00844880">
      <w:pPr>
        <w:pStyle w:val="ListParagraph"/>
        <w:numPr>
          <w:ilvl w:val="0"/>
          <w:numId w:val="17"/>
        </w:numPr>
      </w:pPr>
      <w:r w:rsidRPr="00844880">
        <w:t xml:space="preserve">Adequate </w:t>
      </w:r>
      <w:r w:rsidR="00E7651F">
        <w:t>prominence</w:t>
      </w:r>
      <w:r w:rsidRPr="00844880">
        <w:t xml:space="preserve"> of </w:t>
      </w:r>
      <w:r>
        <w:t xml:space="preserve">the </w:t>
      </w:r>
      <w:r w:rsidRPr="00844880">
        <w:t>European works in the programme catalogue</w:t>
      </w:r>
      <w:r>
        <w:t>s</w:t>
      </w:r>
      <w:r w:rsidRPr="00844880">
        <w:t xml:space="preserve"> may be ensur</w:t>
      </w:r>
      <w:r w:rsidR="00034F11">
        <w:t xml:space="preserve">ed through </w:t>
      </w:r>
      <w:r>
        <w:t>any of the following ways</w:t>
      </w:r>
      <w:r w:rsidR="008F53B7" w:rsidRPr="00314733">
        <w:t>:</w:t>
      </w:r>
      <w:r w:rsidR="008F53B7" w:rsidRPr="00314733">
        <w:rPr>
          <w:noProof/>
          <w:lang w:val="en-US" w:eastAsia="en-US"/>
        </w:rPr>
        <w:drawing>
          <wp:inline distT="0" distB="0" distL="0" distR="0" wp14:anchorId="3931036F" wp14:editId="285D9DBB">
            <wp:extent cx="3048" cy="3049"/>
            <wp:effectExtent l="0" t="0" r="0" b="0"/>
            <wp:docPr id="10319" name="Picture 10319"/>
            <wp:cNvGraphicFramePr/>
            <a:graphic xmlns:a="http://schemas.openxmlformats.org/drawingml/2006/main">
              <a:graphicData uri="http://schemas.openxmlformats.org/drawingml/2006/picture">
                <pic:pic xmlns:pic="http://schemas.openxmlformats.org/drawingml/2006/picture">
                  <pic:nvPicPr>
                    <pic:cNvPr id="10319" name="Picture 10319"/>
                    <pic:cNvPicPr/>
                  </pic:nvPicPr>
                  <pic:blipFill>
                    <a:blip r:embed="rId8"/>
                    <a:stretch>
                      <a:fillRect/>
                    </a:stretch>
                  </pic:blipFill>
                  <pic:spPr>
                    <a:xfrm>
                      <a:off x="0" y="0"/>
                      <a:ext cx="3048" cy="3049"/>
                    </a:xfrm>
                    <a:prstGeom prst="rect">
                      <a:avLst/>
                    </a:prstGeom>
                  </pic:spPr>
                </pic:pic>
              </a:graphicData>
            </a:graphic>
          </wp:inline>
        </w:drawing>
      </w:r>
    </w:p>
    <w:p w:rsidR="00844880" w:rsidRDefault="00844880" w:rsidP="00844880">
      <w:pPr>
        <w:pStyle w:val="ListParagraph"/>
        <w:numPr>
          <w:ilvl w:val="0"/>
          <w:numId w:val="18"/>
        </w:numPr>
      </w:pPr>
      <w:r w:rsidRPr="00844880">
        <w:t>a special category in the programme catalogue</w:t>
      </w:r>
      <w:r w:rsidR="00DC3FBD">
        <w:t xml:space="preserve"> designa</w:t>
      </w:r>
      <w:r w:rsidR="00DC3FBD">
        <w:rPr>
          <w:lang w:val="en-US"/>
        </w:rPr>
        <w:t>ted</w:t>
      </w:r>
      <w:r>
        <w:t xml:space="preserve"> as "European works";</w:t>
      </w:r>
    </w:p>
    <w:p w:rsidR="00DC3FBD" w:rsidRDefault="00DC3FBD" w:rsidP="00844880">
      <w:pPr>
        <w:pStyle w:val="ListParagraph"/>
        <w:numPr>
          <w:ilvl w:val="0"/>
          <w:numId w:val="18"/>
        </w:numPr>
      </w:pPr>
      <w:r>
        <w:t>a</w:t>
      </w:r>
      <w:r w:rsidR="00844880" w:rsidRPr="00844880">
        <w:t xml:space="preserve"> possibility </w:t>
      </w:r>
      <w:r>
        <w:t xml:space="preserve">to </w:t>
      </w:r>
      <w:r w:rsidR="00844880" w:rsidRPr="00844880">
        <w:t xml:space="preserve">search for European works </w:t>
      </w:r>
      <w:r>
        <w:t xml:space="preserve">by using the </w:t>
      </w:r>
      <w:r w:rsidR="00844880" w:rsidRPr="00844880">
        <w:t>search tools offered by the service</w:t>
      </w:r>
      <w:r>
        <w:t>;</w:t>
      </w:r>
    </w:p>
    <w:p w:rsidR="00DC3FBD" w:rsidRDefault="00844880" w:rsidP="00844880">
      <w:pPr>
        <w:pStyle w:val="ListParagraph"/>
        <w:numPr>
          <w:ilvl w:val="0"/>
          <w:numId w:val="18"/>
        </w:numPr>
      </w:pPr>
      <w:r w:rsidRPr="00844880">
        <w:t xml:space="preserve">a special marketing or promotional campaign for European works, or </w:t>
      </w:r>
    </w:p>
    <w:p w:rsidR="00844880" w:rsidRDefault="00844880" w:rsidP="00844880">
      <w:pPr>
        <w:pStyle w:val="ListParagraph"/>
        <w:numPr>
          <w:ilvl w:val="0"/>
          <w:numId w:val="18"/>
        </w:numPr>
      </w:pPr>
      <w:r w:rsidRPr="00844880">
        <w:t>other innovative ways enabled by the on-demand service itself and the us</w:t>
      </w:r>
      <w:r w:rsidR="00DC3FBD">
        <w:t xml:space="preserve">e </w:t>
      </w:r>
      <w:r w:rsidRPr="00844880">
        <w:t xml:space="preserve">and search tools </w:t>
      </w:r>
      <w:r w:rsidR="00DC3FBD">
        <w:t xml:space="preserve">it offers to its </w:t>
      </w:r>
      <w:r w:rsidRPr="00844880">
        <w:t>users.</w:t>
      </w:r>
    </w:p>
    <w:p w:rsidR="00844880" w:rsidRDefault="00844880" w:rsidP="00844880">
      <w:pPr>
        <w:ind w:left="0" w:firstLine="0"/>
      </w:pPr>
    </w:p>
    <w:p w:rsidR="00DC3FBD" w:rsidRDefault="00DC3FBD" w:rsidP="00844880">
      <w:pPr>
        <w:ind w:left="0" w:firstLine="0"/>
      </w:pPr>
    </w:p>
    <w:p w:rsidR="00637CBC" w:rsidRDefault="00F263F3" w:rsidP="00DC3FBD">
      <w:pPr>
        <w:ind w:left="0" w:firstLine="0"/>
        <w:jc w:val="center"/>
        <w:rPr>
          <w:b/>
        </w:rPr>
      </w:pPr>
      <w:r w:rsidRPr="00DC3FBD">
        <w:rPr>
          <w:b/>
        </w:rPr>
        <w:t>Article</w:t>
      </w:r>
      <w:r w:rsidR="00DC3FBD">
        <w:rPr>
          <w:b/>
        </w:rPr>
        <w:t xml:space="preserve"> 6</w:t>
      </w:r>
    </w:p>
    <w:p w:rsidR="00DC3FBD" w:rsidRPr="00314733" w:rsidRDefault="00DC3FBD" w:rsidP="00DC3FBD">
      <w:pPr>
        <w:ind w:left="0" w:firstLine="0"/>
        <w:jc w:val="center"/>
      </w:pPr>
    </w:p>
    <w:p w:rsidR="00DC3FBD" w:rsidRPr="00DC3FBD" w:rsidRDefault="00DC3FBD" w:rsidP="00314733">
      <w:pPr>
        <w:rPr>
          <w:b/>
        </w:rPr>
      </w:pPr>
      <w:r w:rsidRPr="00DC3FBD">
        <w:rPr>
          <w:b/>
        </w:rPr>
        <w:t xml:space="preserve">Progressive fulfillment of the obligation </w:t>
      </w:r>
      <w:r>
        <w:rPr>
          <w:b/>
        </w:rPr>
        <w:t>concerning</w:t>
      </w:r>
      <w:r w:rsidRPr="00DC3FBD">
        <w:rPr>
          <w:b/>
        </w:rPr>
        <w:t xml:space="preserve"> European audiovisual works</w:t>
      </w:r>
    </w:p>
    <w:p w:rsidR="00DC3FBD" w:rsidRDefault="00DC3FBD" w:rsidP="00314733"/>
    <w:p w:rsidR="00034F11" w:rsidRDefault="00034F11" w:rsidP="00034F11">
      <w:r>
        <w:t>Television programming services that will receive a television broadcasting license at the state level for the first time following this Rulebook’s entry into force shall be fulfilling the obligation to air European audiovisual works progressively, over a five-year long period, as follows:</w:t>
      </w:r>
    </w:p>
    <w:p w:rsidR="00034F11" w:rsidRDefault="00034F11" w:rsidP="00FF1DB4">
      <w:pPr>
        <w:pStyle w:val="ListParagraph"/>
        <w:numPr>
          <w:ilvl w:val="0"/>
          <w:numId w:val="19"/>
        </w:numPr>
        <w:ind w:left="900" w:hanging="450"/>
      </w:pPr>
      <w:r>
        <w:t xml:space="preserve">in the first year, the </w:t>
      </w:r>
      <w:r w:rsidR="00FF1DB4">
        <w:t xml:space="preserve">share </w:t>
      </w:r>
      <w:r>
        <w:t>of European audiovisual works should be at least 10%, and</w:t>
      </w:r>
    </w:p>
    <w:p w:rsidR="00FF1DB4" w:rsidRDefault="00034F11" w:rsidP="00FF1DB4">
      <w:pPr>
        <w:pStyle w:val="ListParagraph"/>
        <w:numPr>
          <w:ilvl w:val="0"/>
          <w:numId w:val="19"/>
        </w:numPr>
        <w:ind w:left="900" w:hanging="450"/>
      </w:pPr>
      <w:r>
        <w:t xml:space="preserve">in the second, third and fourth years, the </w:t>
      </w:r>
      <w:r w:rsidR="00FF1DB4">
        <w:t>share o</w:t>
      </w:r>
      <w:r>
        <w:t xml:space="preserve">f European audiovisual works should increase by at least 10% annually, </w:t>
      </w:r>
      <w:r w:rsidR="00FF1DB4">
        <w:t>while</w:t>
      </w:r>
      <w:r>
        <w:t xml:space="preserve"> in the fifth year it should be at least 51%.</w:t>
      </w:r>
    </w:p>
    <w:p w:rsidR="00FF1DB4" w:rsidRDefault="00FF1DB4" w:rsidP="00FF1DB4">
      <w:pPr>
        <w:ind w:left="0" w:firstLine="0"/>
      </w:pPr>
    </w:p>
    <w:p w:rsidR="00FF1DB4" w:rsidRDefault="00F263F3" w:rsidP="001A423E">
      <w:pPr>
        <w:ind w:left="0" w:firstLine="0"/>
        <w:jc w:val="center"/>
      </w:pPr>
      <w:r w:rsidRPr="00FF1DB4">
        <w:rPr>
          <w:b/>
        </w:rPr>
        <w:lastRenderedPageBreak/>
        <w:t>Article</w:t>
      </w:r>
      <w:r w:rsidR="008F53B7" w:rsidRPr="00FF1DB4">
        <w:rPr>
          <w:b/>
        </w:rPr>
        <w:t xml:space="preserve"> 7</w:t>
      </w:r>
    </w:p>
    <w:p w:rsidR="00FF1DB4" w:rsidRDefault="006A0D7D" w:rsidP="00FF1DB4">
      <w:pPr>
        <w:ind w:left="0" w:firstLine="0"/>
        <w:jc w:val="center"/>
        <w:rPr>
          <w:b/>
        </w:rPr>
      </w:pPr>
      <w:r>
        <w:rPr>
          <w:b/>
        </w:rPr>
        <w:t xml:space="preserve">Obligation to broadcast </w:t>
      </w:r>
      <w:r w:rsidRPr="006A0D7D">
        <w:rPr>
          <w:b/>
        </w:rPr>
        <w:t>works by independent producers</w:t>
      </w:r>
    </w:p>
    <w:p w:rsidR="006A0D7D" w:rsidRPr="006A0D7D" w:rsidRDefault="006A0D7D" w:rsidP="00FF1DB4">
      <w:pPr>
        <w:ind w:left="0" w:firstLine="0"/>
        <w:jc w:val="center"/>
        <w:rPr>
          <w:b/>
        </w:rPr>
      </w:pPr>
    </w:p>
    <w:p w:rsidR="001A423E" w:rsidRDefault="00A85129" w:rsidP="00A85129">
      <w:pPr>
        <w:ind w:left="0" w:firstLine="720"/>
      </w:pPr>
      <w:r w:rsidRPr="00A85129">
        <w:t xml:space="preserve">Broadcasters </w:t>
      </w:r>
      <w:r w:rsidR="001D4AFB">
        <w:rPr>
          <w:lang w:val="en-US"/>
        </w:rPr>
        <w:t>that air</w:t>
      </w:r>
      <w:r w:rsidRPr="00A85129">
        <w:t xml:space="preserve"> television program</w:t>
      </w:r>
      <w:r w:rsidR="001D4AFB">
        <w:t>ming</w:t>
      </w:r>
      <w:r w:rsidRPr="00A85129">
        <w:t xml:space="preserve"> services at the state level are obliged to allocate at least </w:t>
      </w:r>
      <w:r w:rsidR="001D4AFB">
        <w:t xml:space="preserve">10% </w:t>
      </w:r>
      <w:r w:rsidRPr="00A85129">
        <w:t>of the</w:t>
      </w:r>
      <w:r w:rsidR="001D4AFB">
        <w:t>ir respective</w:t>
      </w:r>
      <w:r w:rsidRPr="00A85129">
        <w:t xml:space="preserve"> annual budget</w:t>
      </w:r>
      <w:r w:rsidR="001D4AFB">
        <w:t>s</w:t>
      </w:r>
      <w:r w:rsidRPr="00A85129">
        <w:t xml:space="preserve"> allocated for program</w:t>
      </w:r>
      <w:r w:rsidR="001D4AFB">
        <w:t>mes</w:t>
      </w:r>
      <w:r w:rsidRPr="00A85129">
        <w:t xml:space="preserve"> (both for </w:t>
      </w:r>
      <w:r w:rsidR="001D4AFB">
        <w:t xml:space="preserve">the </w:t>
      </w:r>
      <w:r w:rsidRPr="00A85129">
        <w:t xml:space="preserve">production and </w:t>
      </w:r>
      <w:r w:rsidR="001D4AFB">
        <w:t xml:space="preserve">the </w:t>
      </w:r>
      <w:r w:rsidRPr="00A85129">
        <w:t>purchase of television program</w:t>
      </w:r>
      <w:r w:rsidR="001D4AFB">
        <w:t>me</w:t>
      </w:r>
      <w:r w:rsidRPr="00A85129">
        <w:t>s) for European audiovisual works by independent producers, with at least half of the</w:t>
      </w:r>
      <w:r w:rsidR="001D4AFB">
        <w:t>se</w:t>
      </w:r>
      <w:r w:rsidRPr="00A85129">
        <w:t xml:space="preserve"> having been produced in the last five (5) years.</w:t>
      </w:r>
    </w:p>
    <w:p w:rsidR="00A85129" w:rsidRDefault="00A85129" w:rsidP="001A423E">
      <w:pPr>
        <w:ind w:left="0" w:firstLine="0"/>
      </w:pPr>
    </w:p>
    <w:p w:rsidR="00637CBC" w:rsidRPr="001A423E" w:rsidRDefault="00F263F3" w:rsidP="001A423E">
      <w:pPr>
        <w:ind w:left="0" w:firstLine="0"/>
        <w:jc w:val="center"/>
        <w:rPr>
          <w:b/>
        </w:rPr>
      </w:pPr>
      <w:r w:rsidRPr="001A423E">
        <w:rPr>
          <w:b/>
        </w:rPr>
        <w:t>Article</w:t>
      </w:r>
      <w:r w:rsidR="008F53B7" w:rsidRPr="001A423E">
        <w:rPr>
          <w:b/>
        </w:rPr>
        <w:t xml:space="preserve"> 8</w:t>
      </w:r>
    </w:p>
    <w:p w:rsidR="001A423E" w:rsidRDefault="001D4AFB" w:rsidP="001A423E">
      <w:pPr>
        <w:ind w:left="0" w:firstLine="0"/>
        <w:jc w:val="center"/>
        <w:rPr>
          <w:b/>
        </w:rPr>
      </w:pPr>
      <w:r w:rsidRPr="001D4AFB">
        <w:rPr>
          <w:b/>
        </w:rPr>
        <w:t xml:space="preserve">Obligation to </w:t>
      </w:r>
      <w:r>
        <w:rPr>
          <w:b/>
        </w:rPr>
        <w:t xml:space="preserve">keep </w:t>
      </w:r>
      <w:r w:rsidRPr="001D4AFB">
        <w:rPr>
          <w:b/>
        </w:rPr>
        <w:t>record</w:t>
      </w:r>
      <w:r>
        <w:rPr>
          <w:b/>
        </w:rPr>
        <w:t>s</w:t>
      </w:r>
      <w:r w:rsidRPr="001D4AFB">
        <w:rPr>
          <w:b/>
        </w:rPr>
        <w:t xml:space="preserve"> and provide data</w:t>
      </w:r>
    </w:p>
    <w:p w:rsidR="001D4AFB" w:rsidRPr="00314733" w:rsidRDefault="001D4AFB" w:rsidP="001A423E">
      <w:pPr>
        <w:ind w:left="0" w:firstLine="0"/>
        <w:jc w:val="center"/>
      </w:pPr>
    </w:p>
    <w:p w:rsidR="001D4AFB" w:rsidRDefault="001D4AFB" w:rsidP="001D4AFB">
      <w:r>
        <w:t xml:space="preserve">Broadcasters </w:t>
      </w:r>
      <w:r w:rsidR="00CA252B">
        <w:t xml:space="preserve">that air </w:t>
      </w:r>
      <w:r>
        <w:t>television program</w:t>
      </w:r>
      <w:r w:rsidR="00CA252B">
        <w:t>ming</w:t>
      </w:r>
      <w:r>
        <w:t xml:space="preserve"> services at the state level are obliged to keep daily records of the broadcasted European audiovisual works and works produced by independent producers </w:t>
      </w:r>
      <w:r w:rsidR="00CA252B">
        <w:t xml:space="preserve">throughout </w:t>
      </w:r>
      <w:r>
        <w:t>the year and to notify the Agency for Audio and Audiovisual Media Services</w:t>
      </w:r>
      <w:r w:rsidR="00E7651F">
        <w:t>,</w:t>
      </w:r>
      <w:r>
        <w:t xml:space="preserve"> </w:t>
      </w:r>
      <w:r w:rsidR="00E7651F">
        <w:t xml:space="preserve">no later than 31 March of the </w:t>
      </w:r>
      <w:r w:rsidR="00E7651F" w:rsidRPr="00E7651F">
        <w:t>current</w:t>
      </w:r>
      <w:r w:rsidR="00E7651F">
        <w:t xml:space="preserve"> year, </w:t>
      </w:r>
      <w:r>
        <w:t>of the</w:t>
      </w:r>
      <w:r w:rsidR="00CA252B">
        <w:t>ir</w:t>
      </w:r>
      <w:r>
        <w:t xml:space="preserve"> fulfillment of these obligations </w:t>
      </w:r>
      <w:r w:rsidR="00E7651F">
        <w:t>during</w:t>
      </w:r>
      <w:r>
        <w:t xml:space="preserve"> the previous calendar year.</w:t>
      </w:r>
    </w:p>
    <w:p w:rsidR="001D4AFB" w:rsidRDefault="001D4AFB" w:rsidP="001D4AFB">
      <w:r>
        <w:t xml:space="preserve">The data shall be filled in </w:t>
      </w:r>
      <w:r w:rsidR="00CA252B">
        <w:t>using the</w:t>
      </w:r>
      <w:r>
        <w:t xml:space="preserve"> </w:t>
      </w:r>
      <w:r w:rsidR="00CA252B">
        <w:t xml:space="preserve">Form for </w:t>
      </w:r>
      <w:r>
        <w:t xml:space="preserve">European </w:t>
      </w:r>
      <w:r w:rsidR="00CA252B">
        <w:t>A</w:t>
      </w:r>
      <w:r>
        <w:t xml:space="preserve">udiovisual </w:t>
      </w:r>
      <w:r w:rsidR="00CA252B">
        <w:t>W</w:t>
      </w:r>
      <w:r>
        <w:t xml:space="preserve">orks and </w:t>
      </w:r>
      <w:r w:rsidR="00CA252B">
        <w:t>W</w:t>
      </w:r>
      <w:r>
        <w:t xml:space="preserve">orks by </w:t>
      </w:r>
      <w:r w:rsidR="00CA252B">
        <w:t>I</w:t>
      </w:r>
      <w:r>
        <w:t>ndepen</w:t>
      </w:r>
      <w:r w:rsidR="00CA252B">
        <w:t>dent P</w:t>
      </w:r>
      <w:r>
        <w:t xml:space="preserve">roducers prescribed by the Agency. The </w:t>
      </w:r>
      <w:r w:rsidR="00CA252B">
        <w:t xml:space="preserve">list of </w:t>
      </w:r>
      <w:r>
        <w:t xml:space="preserve">countries </w:t>
      </w:r>
      <w:r w:rsidR="00CA252B">
        <w:t>the</w:t>
      </w:r>
      <w:r>
        <w:t xml:space="preserve"> audiovisual works </w:t>
      </w:r>
      <w:r w:rsidR="00CA252B">
        <w:t xml:space="preserve">of which </w:t>
      </w:r>
      <w:r>
        <w:t xml:space="preserve">qualify as European </w:t>
      </w:r>
      <w:r w:rsidR="00CA252B">
        <w:t>according to the geographical requirements</w:t>
      </w:r>
      <w:r>
        <w:t xml:space="preserve"> is </w:t>
      </w:r>
      <w:r w:rsidR="00CA252B">
        <w:t xml:space="preserve">attached as </w:t>
      </w:r>
      <w:r>
        <w:t>an integral part of the Form.</w:t>
      </w:r>
    </w:p>
    <w:p w:rsidR="001A423E" w:rsidRDefault="001D4AFB" w:rsidP="001D4AFB">
      <w:r>
        <w:t xml:space="preserve">Along with the notification, broadcasters may also submit to the Agency any other qualitative data on the efforts and challenges they face in the </w:t>
      </w:r>
      <w:r w:rsidR="00CA252B">
        <w:t xml:space="preserve">process of </w:t>
      </w:r>
      <w:r>
        <w:t xml:space="preserve">production, commissioning, purchasing and broadcasting of European audiovisual works and works by independent producers, as well as on any initiative they have taken </w:t>
      </w:r>
      <w:r w:rsidR="00CA252B">
        <w:t xml:space="preserve">up </w:t>
      </w:r>
      <w:r>
        <w:t xml:space="preserve">or plan to take </w:t>
      </w:r>
      <w:r w:rsidR="00CA252B">
        <w:t xml:space="preserve">up </w:t>
      </w:r>
      <w:r>
        <w:t>to meet the objectives of the Law.</w:t>
      </w:r>
    </w:p>
    <w:p w:rsidR="001D4AFB" w:rsidRPr="00314733" w:rsidRDefault="001D4AFB" w:rsidP="001D4AFB"/>
    <w:p w:rsidR="00637CBC" w:rsidRPr="001A423E" w:rsidRDefault="00F263F3" w:rsidP="001A423E">
      <w:pPr>
        <w:ind w:left="0" w:firstLine="0"/>
        <w:jc w:val="center"/>
        <w:rPr>
          <w:b/>
        </w:rPr>
      </w:pPr>
      <w:r w:rsidRPr="001A423E">
        <w:rPr>
          <w:b/>
        </w:rPr>
        <w:t>Article</w:t>
      </w:r>
      <w:r w:rsidR="008F53B7" w:rsidRPr="001A423E">
        <w:rPr>
          <w:b/>
        </w:rPr>
        <w:t xml:space="preserve"> 8-а</w:t>
      </w:r>
    </w:p>
    <w:p w:rsidR="001A423E" w:rsidRDefault="00313312" w:rsidP="00313312">
      <w:pPr>
        <w:jc w:val="center"/>
        <w:rPr>
          <w:b/>
        </w:rPr>
      </w:pPr>
      <w:r w:rsidRPr="00313312">
        <w:rPr>
          <w:b/>
        </w:rPr>
        <w:t>Providing data and documents on the share of European works in the program</w:t>
      </w:r>
      <w:r>
        <w:rPr>
          <w:b/>
        </w:rPr>
        <w:t>me</w:t>
      </w:r>
      <w:r w:rsidRPr="00313312">
        <w:rPr>
          <w:b/>
        </w:rPr>
        <w:t xml:space="preserve"> catalog</w:t>
      </w:r>
      <w:r>
        <w:rPr>
          <w:b/>
        </w:rPr>
        <w:t>ue</w:t>
      </w:r>
    </w:p>
    <w:p w:rsidR="00313312" w:rsidRDefault="00313312" w:rsidP="00313312">
      <w:pPr>
        <w:jc w:val="center"/>
      </w:pPr>
    </w:p>
    <w:p w:rsidR="00313312" w:rsidRDefault="00313312" w:rsidP="00313312">
      <w:pPr>
        <w:pStyle w:val="ListParagraph"/>
        <w:numPr>
          <w:ilvl w:val="0"/>
          <w:numId w:val="21"/>
        </w:numPr>
      </w:pPr>
      <w:r>
        <w:t>On-demand audiovisual media service providers shall be obliged to submit reports to the Agency for Audio and Audiovisual Media Services on the share of European works in their respective programme catalogues during the previous year, no later than 31 March of the current year. The report shall be submitted using the form that is an integral part of this Rulebook.</w:t>
      </w:r>
    </w:p>
    <w:p w:rsidR="00313312" w:rsidRDefault="00313312" w:rsidP="00313312">
      <w:pPr>
        <w:ind w:left="0" w:firstLine="0"/>
      </w:pPr>
    </w:p>
    <w:p w:rsidR="00313312" w:rsidRDefault="00313312" w:rsidP="00313312">
      <w:pPr>
        <w:pStyle w:val="ListParagraph"/>
        <w:numPr>
          <w:ilvl w:val="0"/>
          <w:numId w:val="21"/>
        </w:numPr>
      </w:pPr>
      <w:r>
        <w:t>In cases where there is doubt about the correct determination of the origin of a certain audiovisual work, on-demand audiovisual media service providers shall be obliged, within 30 days from the date of receipt of the request by the Agency for Audio and Audiovisual Media Services, to submit evidence and an explanation of the reasons why the audiovisual work</w:t>
      </w:r>
      <w:r w:rsidR="000267F9">
        <w:t xml:space="preserve"> at issue is considered to be a </w:t>
      </w:r>
      <w:r>
        <w:t xml:space="preserve">European work. Agreements for the distribution of the </w:t>
      </w:r>
      <w:r w:rsidR="000267F9">
        <w:t xml:space="preserve">relevant </w:t>
      </w:r>
      <w:r>
        <w:t xml:space="preserve">audiovisual work with </w:t>
      </w:r>
      <w:r w:rsidR="000267F9">
        <w:t>its</w:t>
      </w:r>
      <w:r>
        <w:t xml:space="preserve"> rightholders and reliable databases, such as the databases of the European Audiovisual Observatory, shall be considered as evidence.</w:t>
      </w:r>
    </w:p>
    <w:p w:rsidR="00313312" w:rsidRDefault="00313312" w:rsidP="00313312">
      <w:pPr>
        <w:ind w:left="0" w:firstLine="0"/>
      </w:pPr>
    </w:p>
    <w:p w:rsidR="00313312" w:rsidRDefault="00313312" w:rsidP="00313312">
      <w:pPr>
        <w:pStyle w:val="ListParagraph"/>
        <w:numPr>
          <w:ilvl w:val="0"/>
          <w:numId w:val="21"/>
        </w:numPr>
      </w:pPr>
      <w:r>
        <w:t xml:space="preserve">By 31 January of the current year at the latest, audiovisual media service providers shall, upon request, notify the Agency for Audio and Audiovisual Media Services </w:t>
      </w:r>
      <w:r w:rsidR="000267F9">
        <w:t>about</w:t>
      </w:r>
      <w:r>
        <w:t xml:space="preserve"> the manner in which they </w:t>
      </w:r>
      <w:r w:rsidR="000267F9">
        <w:t xml:space="preserve">shall </w:t>
      </w:r>
      <w:r>
        <w:t xml:space="preserve">ensure adequate </w:t>
      </w:r>
      <w:r w:rsidR="00E7651F">
        <w:t>prominence</w:t>
      </w:r>
      <w:r>
        <w:t xml:space="preserve"> of </w:t>
      </w:r>
      <w:r w:rsidR="000267F9">
        <w:t xml:space="preserve">the </w:t>
      </w:r>
      <w:r>
        <w:t>European works in the</w:t>
      </w:r>
      <w:r w:rsidR="000267F9">
        <w:t>ir respective</w:t>
      </w:r>
      <w:r>
        <w:t xml:space="preserve"> programme catalogue</w:t>
      </w:r>
      <w:r w:rsidR="000267F9">
        <w:t>s</w:t>
      </w:r>
      <w:r>
        <w:t xml:space="preserve">. </w:t>
      </w:r>
      <w:r w:rsidR="000267F9">
        <w:t>Audiovisual media service providers shall be obliged to immediately notify the Agency for Audio and Audiovisual Media Services of</w:t>
      </w:r>
      <w:r>
        <w:t xml:space="preserve"> any change in the</w:t>
      </w:r>
      <w:r w:rsidR="000267F9">
        <w:t xml:space="preserve">ir method of </w:t>
      </w:r>
      <w:r>
        <w:t>ensur</w:t>
      </w:r>
      <w:r w:rsidR="000267F9">
        <w:t>ing</w:t>
      </w:r>
      <w:r>
        <w:t xml:space="preserve"> adequate </w:t>
      </w:r>
      <w:r w:rsidR="00E7651F">
        <w:t>prominence</w:t>
      </w:r>
      <w:r>
        <w:t xml:space="preserve"> of </w:t>
      </w:r>
      <w:r w:rsidR="000267F9">
        <w:t xml:space="preserve">the </w:t>
      </w:r>
      <w:r>
        <w:t>European works.</w:t>
      </w:r>
    </w:p>
    <w:p w:rsidR="00313312" w:rsidRDefault="00313312" w:rsidP="00313312">
      <w:pPr>
        <w:ind w:left="0" w:firstLine="0"/>
      </w:pPr>
    </w:p>
    <w:p w:rsidR="001A423E" w:rsidRDefault="00313312" w:rsidP="00313312">
      <w:pPr>
        <w:pStyle w:val="ListParagraph"/>
        <w:numPr>
          <w:ilvl w:val="0"/>
          <w:numId w:val="21"/>
        </w:numPr>
      </w:pPr>
      <w:r>
        <w:t xml:space="preserve">The Agency for Audio and Audiovisual Media Services may request access to the programme catalogue </w:t>
      </w:r>
      <w:r w:rsidRPr="00620622">
        <w:t xml:space="preserve">every six months, </w:t>
      </w:r>
      <w:r w:rsidR="000267F9" w:rsidRPr="00620622">
        <w:t>while</w:t>
      </w:r>
      <w:r w:rsidRPr="00620622">
        <w:t xml:space="preserve"> audiovisual media service providers sh</w:t>
      </w:r>
      <w:r w:rsidR="000267F9" w:rsidRPr="00620622">
        <w:t>ould</w:t>
      </w:r>
      <w:r w:rsidRPr="00620622">
        <w:t xml:space="preserve"> submit the </w:t>
      </w:r>
      <w:r w:rsidR="000267F9" w:rsidRPr="00620622">
        <w:t xml:space="preserve">requested </w:t>
      </w:r>
      <w:r w:rsidRPr="00620622">
        <w:t>data</w:t>
      </w:r>
      <w:r>
        <w:t xml:space="preserve"> </w:t>
      </w:r>
      <w:r w:rsidR="000267F9">
        <w:t xml:space="preserve">using </w:t>
      </w:r>
      <w:r>
        <w:t>the forms provide</w:t>
      </w:r>
      <w:r w:rsidR="000267F9">
        <w:t>d</w:t>
      </w:r>
      <w:r>
        <w:t xml:space="preserve"> in this R</w:t>
      </w:r>
      <w:r w:rsidR="000267F9">
        <w:t>ulebook</w:t>
      </w:r>
      <w:r>
        <w:t xml:space="preserve"> and attach relevant evidence to support the data.</w:t>
      </w:r>
    </w:p>
    <w:p w:rsidR="00313312" w:rsidRDefault="00313312" w:rsidP="00313312">
      <w:pPr>
        <w:pStyle w:val="ListParagraph"/>
        <w:ind w:left="422" w:firstLine="0"/>
      </w:pPr>
    </w:p>
    <w:p w:rsidR="00637CBC" w:rsidRPr="001A423E" w:rsidRDefault="00F263F3" w:rsidP="001A423E">
      <w:pPr>
        <w:ind w:left="0" w:firstLine="0"/>
        <w:jc w:val="center"/>
        <w:rPr>
          <w:b/>
        </w:rPr>
      </w:pPr>
      <w:r w:rsidRPr="001A423E">
        <w:rPr>
          <w:b/>
        </w:rPr>
        <w:t>Article</w:t>
      </w:r>
      <w:r w:rsidR="008F53B7" w:rsidRPr="001A423E">
        <w:rPr>
          <w:b/>
        </w:rPr>
        <w:t xml:space="preserve"> 9</w:t>
      </w:r>
    </w:p>
    <w:p w:rsidR="001A423E" w:rsidRPr="00314733" w:rsidRDefault="001A423E" w:rsidP="001A423E">
      <w:pPr>
        <w:ind w:left="0" w:firstLine="0"/>
        <w:jc w:val="center"/>
      </w:pPr>
    </w:p>
    <w:p w:rsidR="000267F9" w:rsidRDefault="000267F9" w:rsidP="00334DD5">
      <w:pPr>
        <w:ind w:left="0" w:firstLine="0"/>
        <w:jc w:val="center"/>
        <w:rPr>
          <w:sz w:val="22"/>
        </w:rPr>
      </w:pPr>
      <w:r w:rsidRPr="00334DD5">
        <w:rPr>
          <w:sz w:val="22"/>
        </w:rPr>
        <w:t>(Article 9 of the Rulebook on Broadcasting European Audiovisual Works and Works by Independent Producers ("Official Gazette of the Republic of Macedonia" No. 180/14)</w:t>
      </w:r>
    </w:p>
    <w:p w:rsidR="00334DD5" w:rsidRPr="00334DD5" w:rsidRDefault="00334DD5" w:rsidP="00334DD5">
      <w:pPr>
        <w:ind w:left="0" w:firstLine="720"/>
        <w:jc w:val="center"/>
        <w:rPr>
          <w:sz w:val="22"/>
        </w:rPr>
      </w:pPr>
    </w:p>
    <w:p w:rsidR="001A423E" w:rsidRDefault="000267F9" w:rsidP="00334DD5">
      <w:pPr>
        <w:ind w:left="0" w:firstLine="720"/>
      </w:pPr>
      <w:r>
        <w:t>With the entry into force of th</w:t>
      </w:r>
      <w:r w:rsidR="00334DD5">
        <w:t>is R</w:t>
      </w:r>
      <w:r>
        <w:t>ul</w:t>
      </w:r>
      <w:r w:rsidR="00334DD5">
        <w:t>ebook</w:t>
      </w:r>
      <w:r>
        <w:t>, the Rul</w:t>
      </w:r>
      <w:r w:rsidR="00334DD5">
        <w:t>ebook</w:t>
      </w:r>
      <w:r>
        <w:t xml:space="preserve"> on European Audiovisual Works ("Official Gazette of the Republic of Macedonia" No. 133/2006) shall cease to be valid.</w:t>
      </w:r>
    </w:p>
    <w:p w:rsidR="00637CBC" w:rsidRPr="001A423E" w:rsidRDefault="00F263F3" w:rsidP="001A423E">
      <w:pPr>
        <w:ind w:left="0" w:firstLine="0"/>
        <w:jc w:val="center"/>
        <w:rPr>
          <w:b/>
        </w:rPr>
      </w:pPr>
      <w:r w:rsidRPr="001A423E">
        <w:rPr>
          <w:b/>
        </w:rPr>
        <w:t>Article</w:t>
      </w:r>
      <w:r w:rsidR="008F53B7" w:rsidRPr="001A423E">
        <w:rPr>
          <w:b/>
        </w:rPr>
        <w:t xml:space="preserve"> 10</w:t>
      </w:r>
    </w:p>
    <w:p w:rsidR="00334DD5" w:rsidRPr="00334DD5" w:rsidRDefault="00334DD5" w:rsidP="00334DD5">
      <w:pPr>
        <w:ind w:left="0" w:firstLine="0"/>
        <w:jc w:val="center"/>
        <w:rPr>
          <w:sz w:val="22"/>
        </w:rPr>
      </w:pPr>
      <w:r w:rsidRPr="00334DD5">
        <w:rPr>
          <w:sz w:val="22"/>
        </w:rPr>
        <w:t>(Article 10 of the R</w:t>
      </w:r>
      <w:r>
        <w:rPr>
          <w:sz w:val="22"/>
        </w:rPr>
        <w:t>ulebook on</w:t>
      </w:r>
      <w:r w:rsidRPr="00334DD5">
        <w:rPr>
          <w:sz w:val="22"/>
        </w:rPr>
        <w:t xml:space="preserve"> Broadcasting European Audiovisual Works and Works by Independent Producers (“Official Gazette of the Republic of Macedonia” No. 180/14)</w:t>
      </w:r>
    </w:p>
    <w:p w:rsidR="00334DD5" w:rsidRDefault="00334DD5" w:rsidP="00334DD5">
      <w:pPr>
        <w:ind w:left="0" w:firstLine="0"/>
        <w:rPr>
          <w:sz w:val="22"/>
        </w:rPr>
      </w:pPr>
    </w:p>
    <w:p w:rsidR="001A423E" w:rsidRPr="00334DD5" w:rsidRDefault="00334DD5" w:rsidP="00334DD5">
      <w:pPr>
        <w:ind w:left="0" w:firstLine="720"/>
        <w:rPr>
          <w:sz w:val="26"/>
        </w:rPr>
      </w:pPr>
      <w:r w:rsidRPr="00334DD5">
        <w:t>This Rul</w:t>
      </w:r>
      <w:r>
        <w:t>ebook</w:t>
      </w:r>
      <w:r w:rsidRPr="00334DD5">
        <w:t xml:space="preserve"> shall enter into force on the day following the day of its publication in the “Official Gazette of the Republic of Macedonia”.</w:t>
      </w:r>
    </w:p>
    <w:p w:rsidR="00334DD5" w:rsidRDefault="00334DD5" w:rsidP="001A423E">
      <w:pPr>
        <w:ind w:left="0" w:firstLine="0"/>
        <w:jc w:val="center"/>
        <w:rPr>
          <w:b/>
        </w:rPr>
      </w:pPr>
    </w:p>
    <w:p w:rsidR="00637CBC" w:rsidRDefault="00F263F3" w:rsidP="001A423E">
      <w:pPr>
        <w:ind w:left="0" w:firstLine="0"/>
        <w:jc w:val="center"/>
        <w:rPr>
          <w:b/>
        </w:rPr>
      </w:pPr>
      <w:r w:rsidRPr="001A423E">
        <w:rPr>
          <w:b/>
        </w:rPr>
        <w:t>Article</w:t>
      </w:r>
      <w:r w:rsidR="008F53B7" w:rsidRPr="001A423E">
        <w:rPr>
          <w:b/>
        </w:rPr>
        <w:t xml:space="preserve"> 11</w:t>
      </w:r>
    </w:p>
    <w:p w:rsidR="001A423E" w:rsidRPr="001A423E" w:rsidRDefault="001A423E" w:rsidP="001A423E">
      <w:pPr>
        <w:ind w:left="0" w:firstLine="0"/>
        <w:jc w:val="center"/>
        <w:rPr>
          <w:b/>
        </w:rPr>
      </w:pPr>
    </w:p>
    <w:p w:rsidR="00637CBC" w:rsidRPr="00334DD5" w:rsidRDefault="008F53B7" w:rsidP="00334DD5">
      <w:pPr>
        <w:ind w:firstLine="0"/>
        <w:jc w:val="center"/>
        <w:rPr>
          <w:sz w:val="22"/>
        </w:rPr>
      </w:pPr>
      <w:r w:rsidRPr="00334DD5">
        <w:rPr>
          <w:sz w:val="22"/>
        </w:rPr>
        <w:t>(</w:t>
      </w:r>
      <w:r w:rsidR="00334DD5" w:rsidRPr="00334DD5">
        <w:rPr>
          <w:sz w:val="22"/>
        </w:rPr>
        <w:t xml:space="preserve">Article </w:t>
      </w:r>
      <w:r w:rsidR="00334DD5" w:rsidRPr="00334DD5">
        <w:rPr>
          <w:sz w:val="22"/>
          <w:highlight w:val="red"/>
        </w:rPr>
        <w:t>??</w:t>
      </w:r>
      <w:r w:rsidR="00334DD5">
        <w:rPr>
          <w:sz w:val="22"/>
        </w:rPr>
        <w:t xml:space="preserve"> </w:t>
      </w:r>
      <w:r w:rsidR="00334DD5" w:rsidRPr="00334DD5">
        <w:rPr>
          <w:sz w:val="22"/>
        </w:rPr>
        <w:t>of the Rul</w:t>
      </w:r>
      <w:r w:rsidR="00334DD5">
        <w:rPr>
          <w:sz w:val="22"/>
        </w:rPr>
        <w:t>ebook A</w:t>
      </w:r>
      <w:r w:rsidR="00334DD5" w:rsidRPr="00334DD5">
        <w:rPr>
          <w:sz w:val="22"/>
        </w:rPr>
        <w:t xml:space="preserve">mending and </w:t>
      </w:r>
      <w:r w:rsidR="00334DD5">
        <w:rPr>
          <w:sz w:val="22"/>
        </w:rPr>
        <w:t>S</w:t>
      </w:r>
      <w:r w:rsidR="00334DD5" w:rsidRPr="00334DD5">
        <w:rPr>
          <w:sz w:val="22"/>
        </w:rPr>
        <w:t>upplementing the Rul</w:t>
      </w:r>
      <w:r w:rsidR="00334DD5">
        <w:rPr>
          <w:sz w:val="22"/>
        </w:rPr>
        <w:t>ebook</w:t>
      </w:r>
      <w:r w:rsidR="00334DD5" w:rsidRPr="00334DD5">
        <w:rPr>
          <w:sz w:val="22"/>
        </w:rPr>
        <w:t>n on</w:t>
      </w:r>
      <w:r w:rsidR="00334DD5">
        <w:rPr>
          <w:sz w:val="22"/>
        </w:rPr>
        <w:t xml:space="preserve"> B</w:t>
      </w:r>
      <w:r w:rsidR="00334DD5" w:rsidRPr="00334DD5">
        <w:rPr>
          <w:sz w:val="22"/>
        </w:rPr>
        <w:t xml:space="preserve">roadcasting European </w:t>
      </w:r>
      <w:r w:rsidR="00334DD5">
        <w:rPr>
          <w:sz w:val="22"/>
        </w:rPr>
        <w:t>A</w:t>
      </w:r>
      <w:r w:rsidR="00334DD5" w:rsidRPr="00334DD5">
        <w:rPr>
          <w:sz w:val="22"/>
        </w:rPr>
        <w:t xml:space="preserve">udiovisual </w:t>
      </w:r>
      <w:r w:rsidR="00334DD5">
        <w:rPr>
          <w:sz w:val="22"/>
        </w:rPr>
        <w:t>W</w:t>
      </w:r>
      <w:r w:rsidR="00334DD5" w:rsidRPr="00334DD5">
        <w:rPr>
          <w:sz w:val="22"/>
        </w:rPr>
        <w:t xml:space="preserve">orks and </w:t>
      </w:r>
      <w:r w:rsidR="00334DD5">
        <w:rPr>
          <w:sz w:val="22"/>
        </w:rPr>
        <w:t>W</w:t>
      </w:r>
      <w:r w:rsidR="00334DD5" w:rsidRPr="00334DD5">
        <w:rPr>
          <w:sz w:val="22"/>
        </w:rPr>
        <w:t xml:space="preserve">orks by </w:t>
      </w:r>
      <w:r w:rsidR="00334DD5">
        <w:rPr>
          <w:sz w:val="22"/>
        </w:rPr>
        <w:t>Independent P</w:t>
      </w:r>
      <w:r w:rsidR="00334DD5" w:rsidRPr="00334DD5">
        <w:rPr>
          <w:sz w:val="22"/>
        </w:rPr>
        <w:t>roducers ("Official Gazette of the Republic of North Macedonia" No. 193/24</w:t>
      </w:r>
      <w:r w:rsidRPr="00334DD5">
        <w:rPr>
          <w:sz w:val="22"/>
        </w:rPr>
        <w:t>)</w:t>
      </w:r>
    </w:p>
    <w:p w:rsidR="001A423E" w:rsidRDefault="001A423E" w:rsidP="00314733"/>
    <w:p w:rsidR="001A423E" w:rsidRDefault="001A423E" w:rsidP="00314733"/>
    <w:p w:rsidR="00334DD5" w:rsidRDefault="00334DD5" w:rsidP="00334DD5">
      <w:pPr>
        <w:rPr>
          <w:noProof/>
          <w:lang w:val="en-US" w:eastAsia="en-US"/>
        </w:rPr>
      </w:pPr>
      <w:r w:rsidRPr="00334DD5">
        <w:rPr>
          <w:noProof/>
          <w:lang w:val="en-US" w:eastAsia="en-US"/>
        </w:rPr>
        <w:t>This Rul</w:t>
      </w:r>
      <w:r>
        <w:rPr>
          <w:noProof/>
          <w:lang w:val="en-US" w:eastAsia="en-US"/>
        </w:rPr>
        <w:t>ebook A</w:t>
      </w:r>
      <w:r w:rsidRPr="00334DD5">
        <w:rPr>
          <w:noProof/>
          <w:lang w:val="en-US" w:eastAsia="en-US"/>
        </w:rPr>
        <w:t xml:space="preserve">mending and </w:t>
      </w:r>
      <w:r>
        <w:rPr>
          <w:noProof/>
          <w:lang w:val="en-US" w:eastAsia="en-US"/>
        </w:rPr>
        <w:t>S</w:t>
      </w:r>
      <w:r w:rsidRPr="00334DD5">
        <w:rPr>
          <w:noProof/>
          <w:lang w:val="en-US" w:eastAsia="en-US"/>
        </w:rPr>
        <w:t>upplementing the Rul</w:t>
      </w:r>
      <w:r>
        <w:rPr>
          <w:noProof/>
          <w:lang w:val="en-US" w:eastAsia="en-US"/>
        </w:rPr>
        <w:t>ebook</w:t>
      </w:r>
      <w:r w:rsidRPr="00334DD5">
        <w:rPr>
          <w:noProof/>
          <w:lang w:val="en-US" w:eastAsia="en-US"/>
        </w:rPr>
        <w:t xml:space="preserve"> on Broadcasting Audiovisual Works and Works by Independent Producers ("Official Gazette of the Republic of Macedonia" No. 180/14) shall enter into force on the eighth day f</w:t>
      </w:r>
      <w:r>
        <w:rPr>
          <w:noProof/>
          <w:lang w:val="en-US" w:eastAsia="en-US"/>
        </w:rPr>
        <w:t>ollowing</w:t>
      </w:r>
      <w:r w:rsidRPr="00334DD5">
        <w:rPr>
          <w:noProof/>
          <w:lang w:val="en-US" w:eastAsia="en-US"/>
        </w:rPr>
        <w:t xml:space="preserve"> the date of its publication in the "Official Gazette of the Republic of North Macedonia" and shall be published on the website of the Agency for Audio and Audiovisual Media Services.</w:t>
      </w:r>
    </w:p>
    <w:p w:rsidR="00334DD5" w:rsidRDefault="00334DD5" w:rsidP="00334DD5">
      <w:pPr>
        <w:rPr>
          <w:noProof/>
          <w:lang w:val="en-US" w:eastAsia="en-US"/>
        </w:rPr>
      </w:pPr>
    </w:p>
    <w:p w:rsidR="00334DD5" w:rsidRDefault="00334DD5" w:rsidP="00334DD5">
      <w:pPr>
        <w:rPr>
          <w:noProof/>
          <w:lang w:val="en-US" w:eastAsia="en-US"/>
        </w:rPr>
      </w:pPr>
    </w:p>
    <w:p w:rsidR="00334DD5" w:rsidRPr="003F53F6" w:rsidRDefault="00334DD5" w:rsidP="00334DD5">
      <w:pPr>
        <w:jc w:val="right"/>
        <w:rPr>
          <w:b/>
          <w:noProof/>
          <w:lang w:val="en-US" w:eastAsia="en-US"/>
        </w:rPr>
      </w:pPr>
      <w:r w:rsidRPr="003F53F6">
        <w:rPr>
          <w:b/>
          <w:noProof/>
          <w:lang w:val="en-US" w:eastAsia="en-US"/>
        </w:rPr>
        <w:t>Agency for Audio and Audiovisual Media Services</w:t>
      </w:r>
    </w:p>
    <w:p w:rsidR="00334DD5" w:rsidRPr="003F53F6" w:rsidRDefault="00334DD5" w:rsidP="00334DD5">
      <w:pPr>
        <w:jc w:val="right"/>
        <w:rPr>
          <w:b/>
          <w:noProof/>
          <w:lang w:val="en-US" w:eastAsia="en-US"/>
        </w:rPr>
      </w:pPr>
      <w:r w:rsidRPr="003F53F6">
        <w:rPr>
          <w:b/>
          <w:noProof/>
          <w:lang w:val="en-US" w:eastAsia="en-US"/>
        </w:rPr>
        <w:t xml:space="preserve">President of the Council </w:t>
      </w:r>
    </w:p>
    <w:p w:rsidR="00334DD5" w:rsidRDefault="00334DD5" w:rsidP="00334DD5">
      <w:pPr>
        <w:rPr>
          <w:noProof/>
          <w:lang w:val="en-US" w:eastAsia="en-US"/>
        </w:rPr>
      </w:pPr>
    </w:p>
    <w:p w:rsidR="00334DD5" w:rsidRPr="00334DD5" w:rsidRDefault="00334DD5" w:rsidP="00334DD5">
      <w:pPr>
        <w:jc w:val="right"/>
        <w:rPr>
          <w:noProof/>
          <w:u w:val="single"/>
          <w:lang w:val="en-US" w:eastAsia="en-US"/>
        </w:rPr>
      </w:pPr>
      <w:r>
        <w:rPr>
          <w:noProof/>
          <w:u w:val="single"/>
          <w:lang w:val="en-US" w:eastAsia="en-US"/>
        </w:rPr>
        <w:t>(original hand-signed)</w:t>
      </w:r>
    </w:p>
    <w:p w:rsidR="00334DD5" w:rsidRDefault="00334DD5" w:rsidP="00334DD5">
      <w:pPr>
        <w:jc w:val="right"/>
        <w:rPr>
          <w:b/>
          <w:noProof/>
          <w:lang w:val="en-US" w:eastAsia="en-US"/>
        </w:rPr>
      </w:pPr>
      <w:r w:rsidRPr="003F53F6">
        <w:rPr>
          <w:b/>
          <w:noProof/>
          <w:lang w:val="en-US" w:eastAsia="en-US"/>
        </w:rPr>
        <w:t>Lazo PETRUSHEVSKI</w:t>
      </w:r>
    </w:p>
    <w:p w:rsidR="003F53F6" w:rsidRPr="003F53F6" w:rsidRDefault="003F53F6" w:rsidP="00334DD5">
      <w:pPr>
        <w:jc w:val="right"/>
        <w:rPr>
          <w:b/>
          <w:noProof/>
          <w:lang w:val="en-US" w:eastAsia="en-US"/>
        </w:rPr>
      </w:pPr>
    </w:p>
    <w:p w:rsidR="00334DD5" w:rsidRDefault="003F53F6" w:rsidP="003F53F6">
      <w:pPr>
        <w:jc w:val="right"/>
        <w:rPr>
          <w:noProof/>
          <w:lang w:val="en-US" w:eastAsia="en-US"/>
        </w:rPr>
      </w:pPr>
      <w:r>
        <w:rPr>
          <w:noProof/>
          <w:lang w:val="en-US" w:eastAsia="en-US"/>
        </w:rPr>
        <w:t>(round stamp reading:</w:t>
      </w:r>
    </w:p>
    <w:p w:rsidR="003F53F6" w:rsidRDefault="003F53F6" w:rsidP="003F53F6">
      <w:pPr>
        <w:jc w:val="right"/>
        <w:rPr>
          <w:noProof/>
          <w:lang w:val="en-US" w:eastAsia="en-US"/>
        </w:rPr>
      </w:pPr>
      <w:r>
        <w:rPr>
          <w:noProof/>
          <w:lang w:val="en-US" w:eastAsia="en-US"/>
        </w:rPr>
        <w:t xml:space="preserve">Republic of North Macedonia, Agency for Audio and </w:t>
      </w:r>
    </w:p>
    <w:p w:rsidR="003F53F6" w:rsidRDefault="003F53F6" w:rsidP="003F53F6">
      <w:pPr>
        <w:jc w:val="right"/>
        <w:rPr>
          <w:noProof/>
          <w:lang w:val="en-US" w:eastAsia="en-US"/>
        </w:rPr>
      </w:pPr>
      <w:r>
        <w:rPr>
          <w:noProof/>
          <w:lang w:val="en-US" w:eastAsia="en-US"/>
        </w:rPr>
        <w:t>Audiovisual Media Services, Skopje</w:t>
      </w:r>
    </w:p>
    <w:p w:rsidR="003F53F6" w:rsidRPr="003F53F6" w:rsidRDefault="003F53F6" w:rsidP="003F53F6">
      <w:pPr>
        <w:jc w:val="right"/>
        <w:rPr>
          <w:noProof/>
          <w:lang w:val="en-US" w:eastAsia="en-US"/>
        </w:rPr>
      </w:pPr>
      <w:r w:rsidRPr="003F53F6">
        <w:rPr>
          <w:noProof/>
          <w:lang w:val="en-US" w:eastAsia="en-US"/>
        </w:rPr>
        <w:t>State’s coat-of-arms</w:t>
      </w:r>
      <w:r>
        <w:rPr>
          <w:noProof/>
          <w:lang w:val="en-US" w:eastAsia="en-US"/>
        </w:rPr>
        <w:t>)</w:t>
      </w:r>
    </w:p>
    <w:p w:rsidR="00334DD5" w:rsidRDefault="00334DD5" w:rsidP="00334DD5">
      <w:pPr>
        <w:rPr>
          <w:noProof/>
          <w:lang w:val="en-US" w:eastAsia="en-US"/>
        </w:rPr>
      </w:pPr>
    </w:p>
    <w:p w:rsidR="00334DD5" w:rsidRDefault="00334DD5" w:rsidP="00334DD5">
      <w:pPr>
        <w:rPr>
          <w:noProof/>
          <w:lang w:val="en-US" w:eastAsia="en-US"/>
        </w:rPr>
      </w:pPr>
    </w:p>
    <w:p w:rsidR="00637CBC" w:rsidRDefault="00637CBC" w:rsidP="00334DD5">
      <w:pPr>
        <w:jc w:val="center"/>
        <w:rPr>
          <w:noProof/>
          <w:lang w:val="en-US" w:eastAsia="en-US"/>
        </w:rPr>
      </w:pPr>
    </w:p>
    <w:p w:rsidR="003F53F6" w:rsidRDefault="003F53F6" w:rsidP="00334DD5">
      <w:pPr>
        <w:jc w:val="center"/>
        <w:rPr>
          <w:noProof/>
          <w:lang w:val="en-US" w:eastAsia="en-US"/>
        </w:rPr>
      </w:pPr>
    </w:p>
    <w:p w:rsidR="003F53F6" w:rsidRPr="00334DD5" w:rsidRDefault="003F53F6" w:rsidP="00334DD5">
      <w:pPr>
        <w:jc w:val="center"/>
        <w:rPr>
          <w:noProof/>
          <w:lang w:val="en-US" w:eastAsia="en-US"/>
        </w:rPr>
      </w:pPr>
    </w:p>
    <w:p w:rsidR="00637CBC" w:rsidRDefault="00D159D0" w:rsidP="00D159D0">
      <w:pPr>
        <w:ind w:left="0" w:firstLine="0"/>
        <w:jc w:val="center"/>
      </w:pPr>
      <w:r w:rsidRPr="00D159D0">
        <w:t>EUROPEAN AUDIOVISUAL WORKS FORM FOR THE YEAR</w:t>
      </w:r>
      <w:r>
        <w:t xml:space="preserve"> </w:t>
      </w:r>
    </w:p>
    <w:p w:rsidR="00D159D0" w:rsidRPr="00D159D0" w:rsidRDefault="00D159D0" w:rsidP="00D159D0">
      <w:pPr>
        <w:ind w:left="0" w:firstLine="0"/>
        <w:jc w:val="center"/>
        <w:rPr>
          <w:u w:val="single"/>
        </w:rPr>
      </w:pPr>
    </w:p>
    <w:p w:rsidR="00637CBC" w:rsidRPr="00D159D0" w:rsidRDefault="008F53B7" w:rsidP="00D159D0">
      <w:pPr>
        <w:ind w:hanging="62"/>
        <w:rPr>
          <w:b/>
        </w:rPr>
      </w:pPr>
      <w:r w:rsidRPr="00D159D0">
        <w:rPr>
          <w:rFonts w:eastAsia="Calibri"/>
          <w:b/>
          <w:noProof/>
          <w:lang w:val="en-US" w:eastAsia="en-US"/>
        </w:rPr>
        <mc:AlternateContent>
          <mc:Choice Requires="wpg">
            <w:drawing>
              <wp:inline distT="0" distB="0" distL="0" distR="0">
                <wp:extent cx="5433130" cy="45719"/>
                <wp:effectExtent l="0" t="0" r="15240" b="0"/>
                <wp:docPr id="29396" name="Group 29396"/>
                <wp:cNvGraphicFramePr/>
                <a:graphic xmlns:a="http://schemas.openxmlformats.org/drawingml/2006/main">
                  <a:graphicData uri="http://schemas.microsoft.com/office/word/2010/wordprocessingGroup">
                    <wpg:wgp>
                      <wpg:cNvGrpSpPr/>
                      <wpg:grpSpPr>
                        <a:xfrm>
                          <a:off x="0" y="0"/>
                          <a:ext cx="5433130" cy="45719"/>
                          <a:chOff x="0" y="0"/>
                          <a:chExt cx="5282184" cy="18293"/>
                        </a:xfrm>
                      </wpg:grpSpPr>
                      <wps:wsp>
                        <wps:cNvPr id="29395" name="Shape 29395"/>
                        <wps:cNvSpPr/>
                        <wps:spPr>
                          <a:xfrm>
                            <a:off x="0" y="0"/>
                            <a:ext cx="5282184" cy="18293"/>
                          </a:xfrm>
                          <a:custGeom>
                            <a:avLst/>
                            <a:gdLst/>
                            <a:ahLst/>
                            <a:cxnLst/>
                            <a:rect l="0" t="0" r="0" b="0"/>
                            <a:pathLst>
                              <a:path w="5282184" h="18293">
                                <a:moveTo>
                                  <a:pt x="0" y="9147"/>
                                </a:moveTo>
                                <a:lnTo>
                                  <a:pt x="5282184" y="9147"/>
                                </a:lnTo>
                              </a:path>
                            </a:pathLst>
                          </a:custGeom>
                          <a:ln w="182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A8F78D2" id="Group 29396" o:spid="_x0000_s1026" style="width:427.8pt;height:3.6pt;mso-position-horizontal-relative:char;mso-position-vertical-relative:line" coordsize="5282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">
                <v:shape id="Shape 29395" o:spid="_x0000_s1027" style="position:absolute;width:52821;height:182;visibility:visible;mso-wrap-style:square;v-text-anchor:top" coordsize="5282184,1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" path="m,9147r5282184,e" filled="f" strokeweight=".50814mm">
                  <v:stroke miterlimit="1" joinstyle="miter"/>
                  <v:path arrowok="t" textboxrect="0,0,5282184,18293"/>
                </v:shape>
                <w10:anchorlock/>
              </v:group>
            </w:pict>
          </mc:Fallback>
        </mc:AlternateContent>
      </w:r>
    </w:p>
    <w:p w:rsidR="00637CBC" w:rsidRPr="00D159D0" w:rsidRDefault="008F53B7" w:rsidP="00D159D0">
      <w:pPr>
        <w:ind w:left="0" w:firstLine="0"/>
        <w:jc w:val="center"/>
      </w:pPr>
      <w:r w:rsidRPr="00D159D0">
        <w:t>(</w:t>
      </w:r>
      <w:r w:rsidR="00D159D0" w:rsidRPr="00D159D0">
        <w:rPr>
          <w:b/>
          <w:sz w:val="22"/>
        </w:rPr>
        <w:t>name of the provider of the on-demand audiovisual media service</w:t>
      </w:r>
      <w:r w:rsidRPr="00D159D0">
        <w:t>)</w:t>
      </w:r>
    </w:p>
    <w:p w:rsidR="00D159D0" w:rsidRPr="00314733" w:rsidRDefault="00D159D0" w:rsidP="00D159D0">
      <w:pPr>
        <w:ind w:left="0" w:firstLine="0"/>
      </w:pPr>
    </w:p>
    <w:p w:rsidR="00637CBC" w:rsidRDefault="00D159D0" w:rsidP="00D159D0">
      <w:pPr>
        <w:pStyle w:val="ListParagraph"/>
        <w:numPr>
          <w:ilvl w:val="0"/>
          <w:numId w:val="23"/>
        </w:numPr>
      </w:pPr>
      <w:r w:rsidRPr="00D159D0">
        <w:t>Summary report</w:t>
      </w:r>
    </w:p>
    <w:p w:rsidR="00D159D0" w:rsidRPr="00314733" w:rsidRDefault="00D159D0" w:rsidP="00D159D0">
      <w:pPr>
        <w:pStyle w:val="ListParagraph"/>
        <w:ind w:left="1080" w:firstLine="0"/>
      </w:pPr>
    </w:p>
    <w:tbl>
      <w:tblPr>
        <w:tblStyle w:val="TableGrid"/>
        <w:tblW w:w="7577" w:type="dxa"/>
        <w:tblInd w:w="70" w:type="dxa"/>
        <w:tblCellMar>
          <w:top w:w="45" w:type="dxa"/>
          <w:left w:w="107" w:type="dxa"/>
          <w:right w:w="115" w:type="dxa"/>
        </w:tblCellMar>
        <w:tblLook w:val="04A0" w:firstRow="1" w:lastRow="0" w:firstColumn="1" w:lastColumn="0" w:noHBand="0" w:noVBand="1"/>
      </w:tblPr>
      <w:tblGrid>
        <w:gridCol w:w="4607"/>
        <w:gridCol w:w="2970"/>
      </w:tblGrid>
      <w:tr w:rsidR="00637CBC" w:rsidRPr="00314733" w:rsidTr="00D159D0">
        <w:trPr>
          <w:trHeight w:val="240"/>
        </w:trPr>
        <w:tc>
          <w:tcPr>
            <w:tcW w:w="7577" w:type="dxa"/>
            <w:gridSpan w:val="2"/>
            <w:tcBorders>
              <w:top w:val="single" w:sz="2" w:space="0" w:color="000000"/>
              <w:left w:val="single" w:sz="2" w:space="0" w:color="000000"/>
              <w:bottom w:val="single" w:sz="2" w:space="0" w:color="000000"/>
              <w:right w:val="single" w:sz="2" w:space="0" w:color="000000"/>
            </w:tcBorders>
          </w:tcPr>
          <w:p w:rsidR="00637CBC" w:rsidRPr="000C1579" w:rsidRDefault="008F53B7" w:rsidP="000C1579">
            <w:pPr>
              <w:ind w:left="0" w:firstLine="0"/>
              <w:rPr>
                <w:sz w:val="22"/>
              </w:rPr>
            </w:pPr>
            <w:r w:rsidRPr="000C1579">
              <w:rPr>
                <w:sz w:val="22"/>
              </w:rPr>
              <w:t>01.01 -31.12</w:t>
            </w:r>
          </w:p>
        </w:tc>
      </w:tr>
      <w:tr w:rsidR="00637CBC" w:rsidRPr="00314733" w:rsidTr="001A33E8">
        <w:trPr>
          <w:trHeight w:val="240"/>
        </w:trPr>
        <w:tc>
          <w:tcPr>
            <w:tcW w:w="4607" w:type="dxa"/>
            <w:tcBorders>
              <w:top w:val="single" w:sz="2" w:space="0" w:color="000000"/>
              <w:left w:val="single" w:sz="2" w:space="0" w:color="000000"/>
              <w:bottom w:val="single" w:sz="2" w:space="0" w:color="000000"/>
              <w:right w:val="single" w:sz="2" w:space="0" w:color="000000"/>
            </w:tcBorders>
          </w:tcPr>
          <w:p w:rsidR="00637CBC" w:rsidRPr="000C1579" w:rsidRDefault="00637CBC" w:rsidP="00D159D0">
            <w:pPr>
              <w:rPr>
                <w:sz w:val="22"/>
              </w:rPr>
            </w:pPr>
          </w:p>
        </w:tc>
        <w:tc>
          <w:tcPr>
            <w:tcW w:w="2970" w:type="dxa"/>
            <w:tcBorders>
              <w:top w:val="single" w:sz="2" w:space="0" w:color="000000"/>
              <w:left w:val="single" w:sz="2" w:space="0" w:color="000000"/>
              <w:bottom w:val="single" w:sz="2" w:space="0" w:color="000000"/>
              <w:right w:val="single" w:sz="2" w:space="0" w:color="000000"/>
            </w:tcBorders>
          </w:tcPr>
          <w:p w:rsidR="00637CBC" w:rsidRPr="00314733" w:rsidRDefault="00D159D0" w:rsidP="00D159D0">
            <w:r w:rsidRPr="000C1579">
              <w:rPr>
                <w:sz w:val="22"/>
              </w:rPr>
              <w:t>Number of titles</w:t>
            </w:r>
          </w:p>
        </w:tc>
      </w:tr>
      <w:tr w:rsidR="00637CBC" w:rsidRPr="00314733" w:rsidTr="001A33E8">
        <w:trPr>
          <w:trHeight w:val="240"/>
        </w:trPr>
        <w:tc>
          <w:tcPr>
            <w:tcW w:w="4607" w:type="dxa"/>
            <w:tcBorders>
              <w:top w:val="single" w:sz="2" w:space="0" w:color="000000"/>
              <w:left w:val="single" w:sz="2" w:space="0" w:color="000000"/>
              <w:bottom w:val="single" w:sz="2" w:space="0" w:color="000000"/>
              <w:right w:val="single" w:sz="2" w:space="0" w:color="000000"/>
            </w:tcBorders>
          </w:tcPr>
          <w:p w:rsidR="00637CBC" w:rsidRPr="000C1579" w:rsidRDefault="000C1579" w:rsidP="000C1579">
            <w:pPr>
              <w:ind w:left="0" w:firstLine="0"/>
              <w:rPr>
                <w:sz w:val="22"/>
              </w:rPr>
            </w:pPr>
            <w:r w:rsidRPr="000C1579">
              <w:rPr>
                <w:sz w:val="22"/>
              </w:rPr>
              <w:t>European audiovisual works</w:t>
            </w:r>
          </w:p>
        </w:tc>
        <w:tc>
          <w:tcPr>
            <w:tcW w:w="2970" w:type="dxa"/>
            <w:tcBorders>
              <w:top w:val="single" w:sz="2" w:space="0" w:color="000000"/>
              <w:left w:val="single" w:sz="2" w:space="0" w:color="000000"/>
              <w:bottom w:val="single" w:sz="2" w:space="0" w:color="000000"/>
              <w:right w:val="single" w:sz="2" w:space="0" w:color="000000"/>
            </w:tcBorders>
          </w:tcPr>
          <w:p w:rsidR="00637CBC" w:rsidRPr="00314733" w:rsidRDefault="00637CBC" w:rsidP="00D159D0"/>
        </w:tc>
      </w:tr>
      <w:tr w:rsidR="00637CBC" w:rsidRPr="00314733" w:rsidTr="001A33E8">
        <w:trPr>
          <w:trHeight w:val="240"/>
        </w:trPr>
        <w:tc>
          <w:tcPr>
            <w:tcW w:w="4607" w:type="dxa"/>
            <w:tcBorders>
              <w:top w:val="single" w:sz="2" w:space="0" w:color="000000"/>
              <w:left w:val="single" w:sz="2" w:space="0" w:color="000000"/>
              <w:bottom w:val="single" w:sz="2" w:space="0" w:color="000000"/>
              <w:right w:val="single" w:sz="2" w:space="0" w:color="000000"/>
            </w:tcBorders>
          </w:tcPr>
          <w:p w:rsidR="00637CBC" w:rsidRPr="000C1579" w:rsidRDefault="000C1579" w:rsidP="000C1579">
            <w:pPr>
              <w:ind w:firstLine="0"/>
              <w:rPr>
                <w:sz w:val="22"/>
              </w:rPr>
            </w:pPr>
            <w:r w:rsidRPr="000C1579">
              <w:rPr>
                <w:sz w:val="22"/>
              </w:rPr>
              <w:t>Total number of titles in the catalogue</w:t>
            </w:r>
          </w:p>
        </w:tc>
        <w:tc>
          <w:tcPr>
            <w:tcW w:w="2970" w:type="dxa"/>
            <w:tcBorders>
              <w:top w:val="single" w:sz="2" w:space="0" w:color="000000"/>
              <w:left w:val="single" w:sz="2" w:space="0" w:color="000000"/>
              <w:bottom w:val="single" w:sz="2" w:space="0" w:color="000000"/>
              <w:right w:val="single" w:sz="2" w:space="0" w:color="000000"/>
            </w:tcBorders>
          </w:tcPr>
          <w:p w:rsidR="00637CBC" w:rsidRPr="00314733" w:rsidRDefault="00637CBC" w:rsidP="00D159D0"/>
        </w:tc>
      </w:tr>
      <w:tr w:rsidR="00637CBC" w:rsidRPr="00314733" w:rsidTr="001A33E8">
        <w:trPr>
          <w:trHeight w:val="242"/>
        </w:trPr>
        <w:tc>
          <w:tcPr>
            <w:tcW w:w="4607" w:type="dxa"/>
            <w:tcBorders>
              <w:top w:val="single" w:sz="2" w:space="0" w:color="000000"/>
              <w:left w:val="single" w:sz="2" w:space="0" w:color="000000"/>
              <w:bottom w:val="single" w:sz="2" w:space="0" w:color="000000"/>
              <w:right w:val="single" w:sz="2" w:space="0" w:color="000000"/>
            </w:tcBorders>
          </w:tcPr>
          <w:p w:rsidR="00637CBC" w:rsidRPr="000C1579" w:rsidRDefault="000C1579" w:rsidP="000C1579">
            <w:pPr>
              <w:ind w:firstLine="0"/>
              <w:rPr>
                <w:sz w:val="22"/>
              </w:rPr>
            </w:pPr>
            <w:r>
              <w:rPr>
                <w:sz w:val="22"/>
              </w:rPr>
              <w:t xml:space="preserve">Share of European works in the catalogue (in </w:t>
            </w:r>
            <w:r w:rsidR="008F53B7" w:rsidRPr="000C1579">
              <w:rPr>
                <w:sz w:val="22"/>
              </w:rPr>
              <w:t>%</w:t>
            </w:r>
            <w:r>
              <w:rPr>
                <w:sz w:val="22"/>
              </w:rPr>
              <w:t>)</w:t>
            </w:r>
          </w:p>
        </w:tc>
        <w:tc>
          <w:tcPr>
            <w:tcW w:w="2970" w:type="dxa"/>
            <w:tcBorders>
              <w:top w:val="single" w:sz="2" w:space="0" w:color="000000"/>
              <w:left w:val="single" w:sz="2" w:space="0" w:color="000000"/>
              <w:bottom w:val="single" w:sz="2" w:space="0" w:color="000000"/>
              <w:right w:val="single" w:sz="2" w:space="0" w:color="000000"/>
            </w:tcBorders>
          </w:tcPr>
          <w:p w:rsidR="00637CBC" w:rsidRPr="00314733" w:rsidRDefault="00637CBC" w:rsidP="00D159D0"/>
        </w:tc>
      </w:tr>
    </w:tbl>
    <w:p w:rsidR="00600858" w:rsidRDefault="00600858" w:rsidP="00600858">
      <w:pPr>
        <w:ind w:left="0" w:firstLine="0"/>
      </w:pPr>
    </w:p>
    <w:p w:rsidR="00600858" w:rsidRDefault="00600858" w:rsidP="00600858">
      <w:pPr>
        <w:ind w:left="0" w:firstLine="0"/>
      </w:pPr>
    </w:p>
    <w:p w:rsidR="00600858" w:rsidRDefault="00600858" w:rsidP="00600858">
      <w:pPr>
        <w:ind w:left="0" w:firstLine="0"/>
      </w:pPr>
    </w:p>
    <w:p w:rsidR="00637CBC" w:rsidRDefault="00600858" w:rsidP="00600858">
      <w:pPr>
        <w:pStyle w:val="ListParagraph"/>
        <w:numPr>
          <w:ilvl w:val="0"/>
          <w:numId w:val="23"/>
        </w:numPr>
      </w:pPr>
      <w:r>
        <w:t>Individual report</w:t>
      </w:r>
    </w:p>
    <w:p w:rsidR="00600858" w:rsidRDefault="00600858" w:rsidP="00600858">
      <w:pPr>
        <w:ind w:firstLine="28"/>
      </w:pPr>
    </w:p>
    <w:tbl>
      <w:tblPr>
        <w:tblStyle w:val="TableGrid0"/>
        <w:tblW w:w="0" w:type="auto"/>
        <w:tblInd w:w="62" w:type="dxa"/>
        <w:tblLook w:val="04A0" w:firstRow="1" w:lastRow="0" w:firstColumn="1" w:lastColumn="0" w:noHBand="0" w:noVBand="1"/>
      </w:tblPr>
      <w:tblGrid>
        <w:gridCol w:w="1029"/>
        <w:gridCol w:w="1036"/>
        <w:gridCol w:w="991"/>
        <w:gridCol w:w="1122"/>
        <w:gridCol w:w="1536"/>
        <w:gridCol w:w="962"/>
        <w:gridCol w:w="1138"/>
        <w:gridCol w:w="1138"/>
      </w:tblGrid>
      <w:tr w:rsidR="009B7FAD" w:rsidTr="00600858">
        <w:tc>
          <w:tcPr>
            <w:tcW w:w="1126" w:type="dxa"/>
          </w:tcPr>
          <w:p w:rsidR="00600858" w:rsidRPr="00600858" w:rsidRDefault="00600858" w:rsidP="00600858">
            <w:pPr>
              <w:ind w:left="0" w:firstLine="0"/>
              <w:jc w:val="center"/>
              <w:rPr>
                <w:sz w:val="22"/>
              </w:rPr>
            </w:pPr>
            <w:r w:rsidRPr="00600858">
              <w:rPr>
                <w:sz w:val="22"/>
              </w:rPr>
              <w:t>1</w:t>
            </w:r>
          </w:p>
        </w:tc>
        <w:tc>
          <w:tcPr>
            <w:tcW w:w="1126" w:type="dxa"/>
          </w:tcPr>
          <w:p w:rsidR="00600858" w:rsidRPr="00600858" w:rsidRDefault="00600858" w:rsidP="00600858">
            <w:pPr>
              <w:ind w:left="0" w:firstLine="0"/>
              <w:jc w:val="center"/>
              <w:rPr>
                <w:sz w:val="22"/>
              </w:rPr>
            </w:pPr>
            <w:r w:rsidRPr="00600858">
              <w:rPr>
                <w:sz w:val="22"/>
              </w:rPr>
              <w:t>2</w:t>
            </w:r>
          </w:p>
        </w:tc>
        <w:tc>
          <w:tcPr>
            <w:tcW w:w="1127" w:type="dxa"/>
          </w:tcPr>
          <w:p w:rsidR="00600858" w:rsidRPr="00600858" w:rsidRDefault="00600858" w:rsidP="00600858">
            <w:pPr>
              <w:ind w:left="0" w:firstLine="0"/>
              <w:jc w:val="center"/>
              <w:rPr>
                <w:sz w:val="22"/>
              </w:rPr>
            </w:pPr>
            <w:r w:rsidRPr="00600858">
              <w:rPr>
                <w:sz w:val="22"/>
              </w:rPr>
              <w:t>3</w:t>
            </w:r>
          </w:p>
        </w:tc>
        <w:tc>
          <w:tcPr>
            <w:tcW w:w="1127" w:type="dxa"/>
          </w:tcPr>
          <w:p w:rsidR="00600858" w:rsidRPr="00600858" w:rsidRDefault="00600858" w:rsidP="00600858">
            <w:pPr>
              <w:ind w:left="0" w:firstLine="0"/>
              <w:jc w:val="center"/>
              <w:rPr>
                <w:sz w:val="22"/>
              </w:rPr>
            </w:pPr>
            <w:r w:rsidRPr="00600858">
              <w:rPr>
                <w:sz w:val="22"/>
              </w:rPr>
              <w:t>4</w:t>
            </w:r>
          </w:p>
        </w:tc>
        <w:tc>
          <w:tcPr>
            <w:tcW w:w="1127" w:type="dxa"/>
          </w:tcPr>
          <w:p w:rsidR="00600858" w:rsidRPr="00600858" w:rsidRDefault="00600858" w:rsidP="00600858">
            <w:pPr>
              <w:ind w:left="0" w:firstLine="0"/>
              <w:jc w:val="center"/>
              <w:rPr>
                <w:sz w:val="22"/>
              </w:rPr>
            </w:pPr>
            <w:r w:rsidRPr="00600858">
              <w:rPr>
                <w:sz w:val="22"/>
              </w:rPr>
              <w:t>5</w:t>
            </w:r>
          </w:p>
        </w:tc>
        <w:tc>
          <w:tcPr>
            <w:tcW w:w="1127" w:type="dxa"/>
          </w:tcPr>
          <w:p w:rsidR="00600858" w:rsidRPr="00600858" w:rsidRDefault="00600858" w:rsidP="00600858">
            <w:pPr>
              <w:ind w:left="0" w:firstLine="0"/>
              <w:jc w:val="center"/>
              <w:rPr>
                <w:sz w:val="22"/>
              </w:rPr>
            </w:pPr>
            <w:r w:rsidRPr="00600858">
              <w:rPr>
                <w:sz w:val="22"/>
              </w:rPr>
              <w:t>6</w:t>
            </w:r>
          </w:p>
        </w:tc>
        <w:tc>
          <w:tcPr>
            <w:tcW w:w="1127" w:type="dxa"/>
          </w:tcPr>
          <w:p w:rsidR="00600858" w:rsidRPr="00600858" w:rsidRDefault="00600858" w:rsidP="00600858">
            <w:pPr>
              <w:ind w:left="0" w:firstLine="0"/>
              <w:jc w:val="center"/>
              <w:rPr>
                <w:sz w:val="22"/>
              </w:rPr>
            </w:pPr>
            <w:r w:rsidRPr="00600858">
              <w:rPr>
                <w:sz w:val="22"/>
              </w:rPr>
              <w:t>7</w:t>
            </w:r>
          </w:p>
        </w:tc>
        <w:tc>
          <w:tcPr>
            <w:tcW w:w="1127" w:type="dxa"/>
          </w:tcPr>
          <w:p w:rsidR="00600858" w:rsidRPr="00600858" w:rsidRDefault="00600858" w:rsidP="00600858">
            <w:pPr>
              <w:ind w:left="0" w:firstLine="0"/>
              <w:jc w:val="center"/>
              <w:rPr>
                <w:sz w:val="22"/>
              </w:rPr>
            </w:pPr>
            <w:r w:rsidRPr="00600858">
              <w:rPr>
                <w:sz w:val="22"/>
              </w:rPr>
              <w:t>8</w:t>
            </w:r>
          </w:p>
        </w:tc>
      </w:tr>
      <w:tr w:rsidR="009B7FAD" w:rsidTr="00600858">
        <w:tc>
          <w:tcPr>
            <w:tcW w:w="1126" w:type="dxa"/>
          </w:tcPr>
          <w:p w:rsidR="009B7FAD" w:rsidRDefault="00600858" w:rsidP="00600858">
            <w:pPr>
              <w:ind w:left="0" w:right="20" w:firstLine="0"/>
              <w:rPr>
                <w:sz w:val="20"/>
              </w:rPr>
            </w:pPr>
            <w:r w:rsidRPr="009B7FAD">
              <w:rPr>
                <w:sz w:val="20"/>
              </w:rPr>
              <w:t xml:space="preserve">Ref. </w:t>
            </w:r>
            <w:r w:rsidR="009B7FAD" w:rsidRPr="009B7FAD">
              <w:rPr>
                <w:sz w:val="20"/>
              </w:rPr>
              <w:t xml:space="preserve">No. </w:t>
            </w:r>
          </w:p>
          <w:p w:rsidR="00600858" w:rsidRPr="009B7FAD" w:rsidRDefault="009B7FAD" w:rsidP="009B7FAD">
            <w:pPr>
              <w:ind w:left="0" w:right="20" w:firstLine="0"/>
              <w:jc w:val="left"/>
              <w:rPr>
                <w:sz w:val="20"/>
              </w:rPr>
            </w:pPr>
            <w:r>
              <w:rPr>
                <w:sz w:val="20"/>
              </w:rPr>
              <w:t>in the catalogue</w:t>
            </w:r>
          </w:p>
        </w:tc>
        <w:tc>
          <w:tcPr>
            <w:tcW w:w="1126" w:type="dxa"/>
          </w:tcPr>
          <w:p w:rsidR="009B7FAD" w:rsidRDefault="009B7FAD" w:rsidP="00600858">
            <w:pPr>
              <w:ind w:left="0" w:right="178" w:firstLine="0"/>
              <w:rPr>
                <w:sz w:val="20"/>
              </w:rPr>
            </w:pPr>
            <w:r>
              <w:rPr>
                <w:sz w:val="20"/>
              </w:rPr>
              <w:t xml:space="preserve">Title </w:t>
            </w:r>
          </w:p>
          <w:p w:rsidR="00600858" w:rsidRPr="009B7FAD" w:rsidRDefault="009B7FAD" w:rsidP="009B7FAD">
            <w:pPr>
              <w:ind w:left="0" w:right="28" w:firstLine="0"/>
              <w:jc w:val="left"/>
              <w:rPr>
                <w:sz w:val="20"/>
              </w:rPr>
            </w:pPr>
            <w:r>
              <w:rPr>
                <w:sz w:val="20"/>
              </w:rPr>
              <w:t>in the catalogue</w:t>
            </w:r>
          </w:p>
        </w:tc>
        <w:tc>
          <w:tcPr>
            <w:tcW w:w="1127" w:type="dxa"/>
          </w:tcPr>
          <w:p w:rsidR="00600858" w:rsidRPr="009B7FAD" w:rsidRDefault="009B7FAD" w:rsidP="00600858">
            <w:pPr>
              <w:ind w:left="0" w:right="70" w:firstLine="0"/>
              <w:rPr>
                <w:sz w:val="20"/>
              </w:rPr>
            </w:pPr>
            <w:r>
              <w:rPr>
                <w:sz w:val="20"/>
              </w:rPr>
              <w:t>Original title</w:t>
            </w:r>
          </w:p>
        </w:tc>
        <w:tc>
          <w:tcPr>
            <w:tcW w:w="1127" w:type="dxa"/>
          </w:tcPr>
          <w:p w:rsidR="009B7FAD" w:rsidRPr="009B7FAD" w:rsidRDefault="009B7FAD" w:rsidP="009B7FAD">
            <w:pPr>
              <w:ind w:left="0" w:right="37" w:firstLine="0"/>
              <w:rPr>
                <w:sz w:val="20"/>
              </w:rPr>
            </w:pPr>
            <w:r>
              <w:rPr>
                <w:sz w:val="20"/>
              </w:rPr>
              <w:t>Year of production</w:t>
            </w:r>
          </w:p>
        </w:tc>
        <w:tc>
          <w:tcPr>
            <w:tcW w:w="1127" w:type="dxa"/>
          </w:tcPr>
          <w:p w:rsidR="009B7FAD" w:rsidRDefault="009B7FAD" w:rsidP="009B7FAD">
            <w:pPr>
              <w:tabs>
                <w:tab w:val="left" w:pos="731"/>
              </w:tabs>
              <w:ind w:left="0" w:firstLine="0"/>
              <w:rPr>
                <w:sz w:val="20"/>
              </w:rPr>
            </w:pPr>
            <w:r>
              <w:rPr>
                <w:sz w:val="20"/>
              </w:rPr>
              <w:t>Category</w:t>
            </w:r>
          </w:p>
          <w:p w:rsidR="009B7FAD" w:rsidRDefault="009B7FAD" w:rsidP="009B7FAD">
            <w:pPr>
              <w:ind w:left="0" w:right="37" w:firstLine="0"/>
              <w:rPr>
                <w:sz w:val="20"/>
              </w:rPr>
            </w:pPr>
            <w:r>
              <w:rPr>
                <w:sz w:val="20"/>
              </w:rPr>
              <w:t>(film or series;</w:t>
            </w:r>
          </w:p>
          <w:p w:rsidR="00600858" w:rsidRPr="009B7FAD" w:rsidRDefault="009B7FAD" w:rsidP="00E7651F">
            <w:pPr>
              <w:ind w:left="0" w:right="0" w:firstLine="0"/>
              <w:jc w:val="left"/>
              <w:rPr>
                <w:sz w:val="20"/>
              </w:rPr>
            </w:pPr>
            <w:r>
              <w:rPr>
                <w:sz w:val="20"/>
              </w:rPr>
              <w:t>In case of a series, state the season and the number of episodes)</w:t>
            </w:r>
          </w:p>
        </w:tc>
        <w:tc>
          <w:tcPr>
            <w:tcW w:w="1127" w:type="dxa"/>
          </w:tcPr>
          <w:p w:rsidR="00600858" w:rsidRPr="009B7FAD" w:rsidRDefault="009B7FAD" w:rsidP="00600858">
            <w:pPr>
              <w:ind w:left="0" w:right="44" w:firstLine="0"/>
              <w:rPr>
                <w:sz w:val="20"/>
              </w:rPr>
            </w:pPr>
            <w:r>
              <w:rPr>
                <w:sz w:val="20"/>
              </w:rPr>
              <w:t>Country of origin</w:t>
            </w:r>
          </w:p>
        </w:tc>
        <w:tc>
          <w:tcPr>
            <w:tcW w:w="1127" w:type="dxa"/>
          </w:tcPr>
          <w:p w:rsidR="00600858" w:rsidRDefault="009B7FAD" w:rsidP="009B7FAD">
            <w:pPr>
              <w:ind w:left="0" w:right="0" w:firstLine="0"/>
              <w:rPr>
                <w:sz w:val="20"/>
              </w:rPr>
            </w:pPr>
            <w:r>
              <w:rPr>
                <w:sz w:val="20"/>
              </w:rPr>
              <w:t>Producer</w:t>
            </w:r>
          </w:p>
          <w:p w:rsidR="009B7FAD" w:rsidRPr="009B7FAD" w:rsidRDefault="009B7FAD" w:rsidP="009B7FAD">
            <w:pPr>
              <w:ind w:left="0" w:right="0" w:firstLine="0"/>
              <w:jc w:val="left"/>
              <w:rPr>
                <w:sz w:val="20"/>
              </w:rPr>
            </w:pPr>
            <w:r>
              <w:rPr>
                <w:sz w:val="20"/>
              </w:rPr>
              <w:t>(if there are more, state all production companies)</w:t>
            </w:r>
          </w:p>
        </w:tc>
        <w:tc>
          <w:tcPr>
            <w:tcW w:w="1127" w:type="dxa"/>
          </w:tcPr>
          <w:p w:rsidR="00600858" w:rsidRDefault="009B7FAD" w:rsidP="009B7FAD">
            <w:pPr>
              <w:ind w:left="0" w:right="0" w:firstLine="0"/>
              <w:jc w:val="left"/>
              <w:rPr>
                <w:sz w:val="20"/>
              </w:rPr>
            </w:pPr>
            <w:r>
              <w:rPr>
                <w:sz w:val="20"/>
              </w:rPr>
              <w:t xml:space="preserve">State where the HQs of the production company is located </w:t>
            </w:r>
          </w:p>
          <w:p w:rsidR="009B7FAD" w:rsidRPr="009B7FAD" w:rsidRDefault="009B7FAD" w:rsidP="009B7FAD">
            <w:pPr>
              <w:ind w:left="0" w:right="0" w:firstLine="0"/>
              <w:jc w:val="left"/>
              <w:rPr>
                <w:sz w:val="20"/>
              </w:rPr>
            </w:pPr>
            <w:r>
              <w:rPr>
                <w:sz w:val="20"/>
              </w:rPr>
              <w:t>(if there are more, state data about each of the production companies)</w:t>
            </w:r>
          </w:p>
        </w:tc>
      </w:tr>
      <w:tr w:rsidR="009B7FAD" w:rsidTr="00600858">
        <w:tc>
          <w:tcPr>
            <w:tcW w:w="1126" w:type="dxa"/>
          </w:tcPr>
          <w:p w:rsidR="00600858" w:rsidRPr="009B7FAD" w:rsidRDefault="00600858" w:rsidP="00600858">
            <w:pPr>
              <w:ind w:left="0" w:firstLine="0"/>
              <w:rPr>
                <w:sz w:val="20"/>
              </w:rPr>
            </w:pPr>
          </w:p>
        </w:tc>
        <w:tc>
          <w:tcPr>
            <w:tcW w:w="1126" w:type="dxa"/>
          </w:tcPr>
          <w:p w:rsidR="00600858" w:rsidRPr="009B7FAD" w:rsidRDefault="00600858" w:rsidP="00600858">
            <w:pPr>
              <w:ind w:left="0" w:firstLine="0"/>
              <w:rPr>
                <w:sz w:val="20"/>
              </w:rPr>
            </w:pPr>
          </w:p>
        </w:tc>
        <w:tc>
          <w:tcPr>
            <w:tcW w:w="1127" w:type="dxa"/>
          </w:tcPr>
          <w:p w:rsidR="00600858" w:rsidRPr="009B7FAD" w:rsidRDefault="00600858" w:rsidP="00600858">
            <w:pPr>
              <w:ind w:left="0" w:firstLine="0"/>
              <w:rPr>
                <w:sz w:val="20"/>
              </w:rPr>
            </w:pPr>
          </w:p>
        </w:tc>
        <w:tc>
          <w:tcPr>
            <w:tcW w:w="1127" w:type="dxa"/>
          </w:tcPr>
          <w:p w:rsidR="00600858" w:rsidRPr="009B7FAD" w:rsidRDefault="00600858" w:rsidP="00600858">
            <w:pPr>
              <w:ind w:left="0" w:firstLine="0"/>
              <w:rPr>
                <w:sz w:val="20"/>
              </w:rPr>
            </w:pPr>
          </w:p>
        </w:tc>
        <w:tc>
          <w:tcPr>
            <w:tcW w:w="1127" w:type="dxa"/>
          </w:tcPr>
          <w:p w:rsidR="00600858" w:rsidRPr="009B7FAD" w:rsidRDefault="00600858" w:rsidP="00600858">
            <w:pPr>
              <w:ind w:left="0" w:firstLine="0"/>
              <w:rPr>
                <w:sz w:val="20"/>
              </w:rPr>
            </w:pPr>
          </w:p>
        </w:tc>
        <w:tc>
          <w:tcPr>
            <w:tcW w:w="1127" w:type="dxa"/>
          </w:tcPr>
          <w:p w:rsidR="00600858" w:rsidRPr="009B7FAD" w:rsidRDefault="00600858" w:rsidP="00600858">
            <w:pPr>
              <w:ind w:left="0" w:firstLine="0"/>
              <w:rPr>
                <w:sz w:val="20"/>
              </w:rPr>
            </w:pPr>
          </w:p>
        </w:tc>
        <w:tc>
          <w:tcPr>
            <w:tcW w:w="1127" w:type="dxa"/>
          </w:tcPr>
          <w:p w:rsidR="00600858" w:rsidRPr="009B7FAD" w:rsidRDefault="00600858" w:rsidP="00600858">
            <w:pPr>
              <w:ind w:left="0" w:firstLine="0"/>
              <w:rPr>
                <w:sz w:val="20"/>
              </w:rPr>
            </w:pPr>
          </w:p>
        </w:tc>
        <w:tc>
          <w:tcPr>
            <w:tcW w:w="1127" w:type="dxa"/>
          </w:tcPr>
          <w:p w:rsidR="00600858" w:rsidRPr="009B7FAD" w:rsidRDefault="00600858" w:rsidP="00600858">
            <w:pPr>
              <w:ind w:left="0" w:firstLine="0"/>
              <w:rPr>
                <w:sz w:val="20"/>
              </w:rPr>
            </w:pPr>
          </w:p>
        </w:tc>
      </w:tr>
      <w:tr w:rsidR="009B7FAD" w:rsidTr="00600858">
        <w:tc>
          <w:tcPr>
            <w:tcW w:w="1126" w:type="dxa"/>
          </w:tcPr>
          <w:p w:rsidR="00600858" w:rsidRPr="009B7FAD" w:rsidRDefault="00600858" w:rsidP="00600858">
            <w:pPr>
              <w:ind w:left="0" w:firstLine="0"/>
              <w:rPr>
                <w:sz w:val="20"/>
              </w:rPr>
            </w:pPr>
          </w:p>
        </w:tc>
        <w:tc>
          <w:tcPr>
            <w:tcW w:w="1126" w:type="dxa"/>
          </w:tcPr>
          <w:p w:rsidR="00600858" w:rsidRPr="009B7FAD" w:rsidRDefault="00600858" w:rsidP="00600858">
            <w:pPr>
              <w:ind w:left="0" w:firstLine="0"/>
              <w:rPr>
                <w:sz w:val="20"/>
              </w:rPr>
            </w:pPr>
          </w:p>
        </w:tc>
        <w:tc>
          <w:tcPr>
            <w:tcW w:w="1127" w:type="dxa"/>
          </w:tcPr>
          <w:p w:rsidR="00600858" w:rsidRPr="009B7FAD" w:rsidRDefault="00600858" w:rsidP="00600858">
            <w:pPr>
              <w:ind w:left="0" w:firstLine="0"/>
              <w:rPr>
                <w:sz w:val="20"/>
              </w:rPr>
            </w:pPr>
          </w:p>
        </w:tc>
        <w:tc>
          <w:tcPr>
            <w:tcW w:w="1127" w:type="dxa"/>
          </w:tcPr>
          <w:p w:rsidR="00600858" w:rsidRPr="009B7FAD" w:rsidRDefault="00600858" w:rsidP="00600858">
            <w:pPr>
              <w:ind w:left="0" w:firstLine="0"/>
              <w:rPr>
                <w:sz w:val="20"/>
              </w:rPr>
            </w:pPr>
          </w:p>
        </w:tc>
        <w:tc>
          <w:tcPr>
            <w:tcW w:w="1127" w:type="dxa"/>
          </w:tcPr>
          <w:p w:rsidR="00600858" w:rsidRPr="009B7FAD" w:rsidRDefault="00600858" w:rsidP="00600858">
            <w:pPr>
              <w:ind w:left="0" w:firstLine="0"/>
              <w:rPr>
                <w:sz w:val="20"/>
              </w:rPr>
            </w:pPr>
          </w:p>
        </w:tc>
        <w:tc>
          <w:tcPr>
            <w:tcW w:w="1127" w:type="dxa"/>
          </w:tcPr>
          <w:p w:rsidR="00600858" w:rsidRPr="009B7FAD" w:rsidRDefault="00600858" w:rsidP="00600858">
            <w:pPr>
              <w:ind w:left="0" w:firstLine="0"/>
              <w:rPr>
                <w:sz w:val="20"/>
              </w:rPr>
            </w:pPr>
          </w:p>
        </w:tc>
        <w:tc>
          <w:tcPr>
            <w:tcW w:w="1127" w:type="dxa"/>
          </w:tcPr>
          <w:p w:rsidR="00600858" w:rsidRPr="009B7FAD" w:rsidRDefault="00600858" w:rsidP="00600858">
            <w:pPr>
              <w:ind w:left="0" w:firstLine="0"/>
              <w:rPr>
                <w:sz w:val="20"/>
              </w:rPr>
            </w:pPr>
          </w:p>
        </w:tc>
        <w:tc>
          <w:tcPr>
            <w:tcW w:w="1127" w:type="dxa"/>
          </w:tcPr>
          <w:p w:rsidR="00600858" w:rsidRPr="009B7FAD" w:rsidRDefault="00600858" w:rsidP="00600858">
            <w:pPr>
              <w:ind w:left="0" w:firstLine="0"/>
              <w:rPr>
                <w:sz w:val="20"/>
              </w:rPr>
            </w:pPr>
          </w:p>
        </w:tc>
      </w:tr>
      <w:tr w:rsidR="009B7FAD" w:rsidTr="00600858">
        <w:tc>
          <w:tcPr>
            <w:tcW w:w="1126" w:type="dxa"/>
          </w:tcPr>
          <w:p w:rsidR="00600858" w:rsidRPr="009B7FAD" w:rsidRDefault="00600858" w:rsidP="00600858">
            <w:pPr>
              <w:ind w:left="0" w:firstLine="0"/>
              <w:rPr>
                <w:sz w:val="20"/>
              </w:rPr>
            </w:pPr>
          </w:p>
        </w:tc>
        <w:tc>
          <w:tcPr>
            <w:tcW w:w="1126" w:type="dxa"/>
          </w:tcPr>
          <w:p w:rsidR="00600858" w:rsidRPr="009B7FAD" w:rsidRDefault="00600858" w:rsidP="00600858">
            <w:pPr>
              <w:ind w:left="0" w:firstLine="0"/>
              <w:rPr>
                <w:sz w:val="20"/>
              </w:rPr>
            </w:pPr>
          </w:p>
        </w:tc>
        <w:tc>
          <w:tcPr>
            <w:tcW w:w="1127" w:type="dxa"/>
          </w:tcPr>
          <w:p w:rsidR="00600858" w:rsidRPr="009B7FAD" w:rsidRDefault="00600858" w:rsidP="00600858">
            <w:pPr>
              <w:ind w:left="0" w:firstLine="0"/>
              <w:rPr>
                <w:sz w:val="20"/>
              </w:rPr>
            </w:pPr>
          </w:p>
        </w:tc>
        <w:tc>
          <w:tcPr>
            <w:tcW w:w="1127" w:type="dxa"/>
          </w:tcPr>
          <w:p w:rsidR="00600858" w:rsidRPr="009B7FAD" w:rsidRDefault="00600858" w:rsidP="00600858">
            <w:pPr>
              <w:ind w:left="0" w:firstLine="0"/>
              <w:rPr>
                <w:sz w:val="20"/>
              </w:rPr>
            </w:pPr>
          </w:p>
        </w:tc>
        <w:tc>
          <w:tcPr>
            <w:tcW w:w="1127" w:type="dxa"/>
          </w:tcPr>
          <w:p w:rsidR="00600858" w:rsidRPr="009B7FAD" w:rsidRDefault="00600858" w:rsidP="00600858">
            <w:pPr>
              <w:ind w:left="0" w:firstLine="0"/>
              <w:rPr>
                <w:sz w:val="20"/>
              </w:rPr>
            </w:pPr>
          </w:p>
        </w:tc>
        <w:tc>
          <w:tcPr>
            <w:tcW w:w="1127" w:type="dxa"/>
          </w:tcPr>
          <w:p w:rsidR="00600858" w:rsidRPr="009B7FAD" w:rsidRDefault="00600858" w:rsidP="00600858">
            <w:pPr>
              <w:ind w:left="0" w:firstLine="0"/>
              <w:rPr>
                <w:sz w:val="20"/>
              </w:rPr>
            </w:pPr>
          </w:p>
        </w:tc>
        <w:tc>
          <w:tcPr>
            <w:tcW w:w="1127" w:type="dxa"/>
          </w:tcPr>
          <w:p w:rsidR="00600858" w:rsidRPr="009B7FAD" w:rsidRDefault="00600858" w:rsidP="00600858">
            <w:pPr>
              <w:ind w:left="0" w:firstLine="0"/>
              <w:rPr>
                <w:sz w:val="20"/>
              </w:rPr>
            </w:pPr>
          </w:p>
        </w:tc>
        <w:tc>
          <w:tcPr>
            <w:tcW w:w="1127" w:type="dxa"/>
          </w:tcPr>
          <w:p w:rsidR="00600858" w:rsidRPr="009B7FAD" w:rsidRDefault="00600858" w:rsidP="00600858">
            <w:pPr>
              <w:ind w:left="0" w:firstLine="0"/>
              <w:rPr>
                <w:sz w:val="20"/>
              </w:rPr>
            </w:pPr>
          </w:p>
        </w:tc>
      </w:tr>
      <w:tr w:rsidR="009B7FAD" w:rsidTr="00600858">
        <w:tc>
          <w:tcPr>
            <w:tcW w:w="1126" w:type="dxa"/>
          </w:tcPr>
          <w:p w:rsidR="00600858" w:rsidRPr="009B7FAD" w:rsidRDefault="00600858" w:rsidP="00600858">
            <w:pPr>
              <w:ind w:left="0" w:firstLine="0"/>
              <w:rPr>
                <w:sz w:val="20"/>
              </w:rPr>
            </w:pPr>
          </w:p>
        </w:tc>
        <w:tc>
          <w:tcPr>
            <w:tcW w:w="1126" w:type="dxa"/>
          </w:tcPr>
          <w:p w:rsidR="00600858" w:rsidRPr="009B7FAD" w:rsidRDefault="00600858" w:rsidP="00600858">
            <w:pPr>
              <w:ind w:left="0" w:firstLine="0"/>
              <w:rPr>
                <w:sz w:val="20"/>
              </w:rPr>
            </w:pPr>
          </w:p>
        </w:tc>
        <w:tc>
          <w:tcPr>
            <w:tcW w:w="1127" w:type="dxa"/>
          </w:tcPr>
          <w:p w:rsidR="00600858" w:rsidRPr="009B7FAD" w:rsidRDefault="00600858" w:rsidP="00600858">
            <w:pPr>
              <w:ind w:left="0" w:firstLine="0"/>
              <w:rPr>
                <w:sz w:val="20"/>
              </w:rPr>
            </w:pPr>
          </w:p>
        </w:tc>
        <w:tc>
          <w:tcPr>
            <w:tcW w:w="1127" w:type="dxa"/>
          </w:tcPr>
          <w:p w:rsidR="00600858" w:rsidRPr="009B7FAD" w:rsidRDefault="00600858" w:rsidP="00600858">
            <w:pPr>
              <w:ind w:left="0" w:firstLine="0"/>
              <w:rPr>
                <w:sz w:val="20"/>
              </w:rPr>
            </w:pPr>
          </w:p>
        </w:tc>
        <w:tc>
          <w:tcPr>
            <w:tcW w:w="1127" w:type="dxa"/>
          </w:tcPr>
          <w:p w:rsidR="00600858" w:rsidRPr="009B7FAD" w:rsidRDefault="00600858" w:rsidP="00600858">
            <w:pPr>
              <w:ind w:left="0" w:firstLine="0"/>
              <w:rPr>
                <w:sz w:val="20"/>
              </w:rPr>
            </w:pPr>
          </w:p>
        </w:tc>
        <w:tc>
          <w:tcPr>
            <w:tcW w:w="1127" w:type="dxa"/>
          </w:tcPr>
          <w:p w:rsidR="00600858" w:rsidRPr="009B7FAD" w:rsidRDefault="00600858" w:rsidP="00600858">
            <w:pPr>
              <w:ind w:left="0" w:firstLine="0"/>
              <w:rPr>
                <w:sz w:val="20"/>
              </w:rPr>
            </w:pPr>
          </w:p>
        </w:tc>
        <w:tc>
          <w:tcPr>
            <w:tcW w:w="1127" w:type="dxa"/>
          </w:tcPr>
          <w:p w:rsidR="00600858" w:rsidRPr="009B7FAD" w:rsidRDefault="00600858" w:rsidP="00600858">
            <w:pPr>
              <w:ind w:left="0" w:firstLine="0"/>
              <w:rPr>
                <w:sz w:val="20"/>
              </w:rPr>
            </w:pPr>
          </w:p>
        </w:tc>
        <w:tc>
          <w:tcPr>
            <w:tcW w:w="1127" w:type="dxa"/>
          </w:tcPr>
          <w:p w:rsidR="00600858" w:rsidRPr="009B7FAD" w:rsidRDefault="00600858" w:rsidP="00600858">
            <w:pPr>
              <w:ind w:left="0" w:firstLine="0"/>
              <w:rPr>
                <w:sz w:val="20"/>
              </w:rPr>
            </w:pPr>
          </w:p>
        </w:tc>
      </w:tr>
    </w:tbl>
    <w:p w:rsidR="00600858" w:rsidRPr="00314733" w:rsidRDefault="00600858" w:rsidP="00600858"/>
    <w:p w:rsidR="00637CBC" w:rsidRPr="00314733" w:rsidRDefault="009B7FAD" w:rsidP="009B7FAD">
      <w:pPr>
        <w:pStyle w:val="ListParagraph"/>
        <w:numPr>
          <w:ilvl w:val="0"/>
          <w:numId w:val="23"/>
        </w:numPr>
      </w:pPr>
      <w:r>
        <w:t>T</w:t>
      </w:r>
      <w:r w:rsidRPr="009B7FAD">
        <w:t>he content catalog</w:t>
      </w:r>
      <w:r>
        <w:t>ue</w:t>
      </w:r>
      <w:r w:rsidRPr="009B7FAD">
        <w:t xml:space="preserve"> must be submitted </w:t>
      </w:r>
      <w:r>
        <w:t xml:space="preserve">along with this </w:t>
      </w:r>
      <w:r w:rsidRPr="009B7FAD">
        <w:t>Report.</w:t>
      </w:r>
    </w:p>
    <w:sectPr w:rsidR="00637CBC" w:rsidRPr="00314733" w:rsidSect="001D4AFB">
      <w:footerReference w:type="even" r:id="rId9"/>
      <w:footerReference w:type="default" r:id="rId10"/>
      <w:footerReference w:type="first" r:id="rId11"/>
      <w:pgSz w:w="11904" w:h="16838"/>
      <w:pgMar w:top="900" w:right="1440" w:bottom="81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86768" w:rsidRDefault="00886768">
      <w:pPr>
        <w:spacing w:after="0" w:line="240" w:lineRule="auto"/>
      </w:pPr>
      <w:r>
        <w:separator/>
      </w:r>
    </w:p>
  </w:endnote>
  <w:endnote w:type="continuationSeparator" w:id="0">
    <w:p w:rsidR="00886768" w:rsidRDefault="00886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7CBC" w:rsidRDefault="00637CBC">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7CBC" w:rsidRDefault="00637CBC">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7CBC" w:rsidRDefault="00637CB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86768" w:rsidRDefault="00886768">
      <w:pPr>
        <w:spacing w:after="0" w:line="216" w:lineRule="auto"/>
        <w:ind w:left="10" w:right="504" w:hanging="5"/>
        <w:jc w:val="left"/>
      </w:pPr>
      <w:r>
        <w:separator/>
      </w:r>
    </w:p>
  </w:footnote>
  <w:footnote w:type="continuationSeparator" w:id="0">
    <w:p w:rsidR="00886768" w:rsidRDefault="00886768">
      <w:pPr>
        <w:spacing w:after="0" w:line="216" w:lineRule="auto"/>
        <w:ind w:left="10" w:right="504" w:hanging="5"/>
        <w:jc w:val="left"/>
      </w:pPr>
      <w:r>
        <w:continuationSeparator/>
      </w:r>
    </w:p>
  </w:footnote>
  <w:footnote w:id="1">
    <w:p w:rsidR="0042241A" w:rsidRPr="0042241A" w:rsidRDefault="0042241A">
      <w:pPr>
        <w:pStyle w:val="FootnoteText"/>
        <w:rPr>
          <w:lang w:val="en-US"/>
        </w:rPr>
      </w:pPr>
      <w:r>
        <w:rPr>
          <w:rStyle w:val="FootnoteReference"/>
        </w:rPr>
        <w:footnoteRef/>
      </w:r>
      <w:r>
        <w:t xml:space="preserve"> Indents</w:t>
      </w:r>
      <w:r w:rsidRPr="0042241A">
        <w:t xml:space="preserve"> 8 and 9 have been deleted</w:t>
      </w:r>
      <w:r w:rsidR="00314F9E">
        <w:t>,</w:t>
      </w:r>
      <w:r>
        <w:t xml:space="preserve"> please</w:t>
      </w:r>
      <w:r w:rsidRPr="0042241A">
        <w:t xml:space="preserve"> see: Article 8 of the Law Amend</w:t>
      </w:r>
      <w:r>
        <w:t>ing</w:t>
      </w:r>
      <w:r w:rsidRPr="0042241A">
        <w:t xml:space="preserve"> </w:t>
      </w:r>
      <w:r>
        <w:t xml:space="preserve">and Supplementing the </w:t>
      </w:r>
      <w:r w:rsidRPr="0042241A">
        <w:t xml:space="preserve">Law on Audio and Audiovisual Media Services (“Official Gazette of the Republic of Macedonia” </w:t>
      </w:r>
      <w:r>
        <w:t xml:space="preserve">No. </w:t>
      </w:r>
      <w:r w:rsidRPr="0042241A">
        <w:t>248/18)</w:t>
      </w:r>
    </w:p>
  </w:footnote>
  <w:footnote w:id="2">
    <w:p w:rsidR="00816524" w:rsidRPr="00816524" w:rsidRDefault="00816524" w:rsidP="00844880">
      <w:pPr>
        <w:pStyle w:val="footnotedescription"/>
        <w:spacing w:line="216" w:lineRule="auto"/>
        <w:ind w:left="10" w:hanging="5"/>
        <w:jc w:val="both"/>
        <w:rPr>
          <w:sz w:val="20"/>
          <w:szCs w:val="20"/>
        </w:rPr>
      </w:pPr>
      <w:r w:rsidRPr="00816524">
        <w:rPr>
          <w:rStyle w:val="footnotemark"/>
          <w:sz w:val="20"/>
          <w:szCs w:val="20"/>
        </w:rPr>
        <w:footnoteRef/>
      </w:r>
      <w:r w:rsidRPr="00816524">
        <w:rPr>
          <w:sz w:val="20"/>
          <w:szCs w:val="20"/>
        </w:rPr>
        <w:t xml:space="preserve"> The Guidelines on the Method of Classifying the Types of Audiovisual and Audio Programmes are published in the "Official Gazette of the Republic of Macedonia" No. 171/14.</w:t>
      </w:r>
    </w:p>
    <w:p w:rsidR="00816524" w:rsidRDefault="00816524" w:rsidP="00816524">
      <w:pPr>
        <w:pStyle w:val="footnotedescription"/>
        <w:ind w:right="605"/>
        <w:jc w:val="right"/>
      </w:pPr>
      <w:r>
        <w:rPr>
          <w:sz w:val="18"/>
        </w:rPr>
        <w:t>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210555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0744807" o:spid="_x0000_i1025" type="#_x0000_t75" style="width:12pt;height:5.25pt;visibility:visible;mso-wrap-style:square">
            <v:imagedata r:id="rId1" o:title=""/>
          </v:shape>
        </w:pict>
      </mc:Choice>
      <mc:Fallback>
        <w:drawing>
          <wp:inline distT="0" distB="0" distL="0" distR="0" wp14:anchorId="19A2A23C" wp14:editId="0F36947E">
            <wp:extent cx="152400" cy="66675"/>
            <wp:effectExtent l="0" t="0" r="0" b="0"/>
            <wp:docPr id="1490744807" name="Picture 1490744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66675"/>
                    </a:xfrm>
                    <a:prstGeom prst="rect">
                      <a:avLst/>
                    </a:prstGeom>
                    <a:noFill/>
                    <a:ln>
                      <a:noFill/>
                    </a:ln>
                  </pic:spPr>
                </pic:pic>
              </a:graphicData>
            </a:graphic>
          </wp:inline>
        </w:drawing>
      </mc:Fallback>
    </mc:AlternateContent>
  </w:numPicBullet>
  <w:abstractNum w:abstractNumId="0" w15:restartNumberingAfterBreak="0">
    <w:nsid w:val="026637B7"/>
    <w:multiLevelType w:val="hybridMultilevel"/>
    <w:tmpl w:val="C74E8434"/>
    <w:lvl w:ilvl="0" w:tplc="E692EACA">
      <w:start w:val="1"/>
      <w:numFmt w:val="decimal"/>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1" w15:restartNumberingAfterBreak="0">
    <w:nsid w:val="04A96A9B"/>
    <w:multiLevelType w:val="hybridMultilevel"/>
    <w:tmpl w:val="167AB02A"/>
    <w:lvl w:ilvl="0" w:tplc="C80C025C">
      <w:start w:val="4"/>
      <w:numFmt w:val="decimal"/>
      <w:lvlText w:val="%1."/>
      <w:lvlJc w:val="left"/>
      <w:pPr>
        <w:ind w:left="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5A2423C">
      <w:start w:val="1"/>
      <w:numFmt w:val="lowerLetter"/>
      <w:lvlText w:val="%2"/>
      <w:lvlJc w:val="left"/>
      <w:pPr>
        <w:ind w:left="16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D0AA68">
      <w:start w:val="1"/>
      <w:numFmt w:val="lowerRoman"/>
      <w:lvlText w:val="%3"/>
      <w:lvlJc w:val="left"/>
      <w:pPr>
        <w:ind w:left="23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5251B6">
      <w:start w:val="1"/>
      <w:numFmt w:val="decimal"/>
      <w:lvlText w:val="%4"/>
      <w:lvlJc w:val="left"/>
      <w:pPr>
        <w:ind w:left="30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32240E">
      <w:start w:val="1"/>
      <w:numFmt w:val="lowerLetter"/>
      <w:lvlText w:val="%5"/>
      <w:lvlJc w:val="left"/>
      <w:pPr>
        <w:ind w:left="37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CE40A6">
      <w:start w:val="1"/>
      <w:numFmt w:val="lowerRoman"/>
      <w:lvlText w:val="%6"/>
      <w:lvlJc w:val="left"/>
      <w:pPr>
        <w:ind w:left="4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66AB92">
      <w:start w:val="1"/>
      <w:numFmt w:val="decimal"/>
      <w:lvlText w:val="%7"/>
      <w:lvlJc w:val="left"/>
      <w:pPr>
        <w:ind w:left="52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E696AE">
      <w:start w:val="1"/>
      <w:numFmt w:val="lowerLetter"/>
      <w:lvlText w:val="%8"/>
      <w:lvlJc w:val="left"/>
      <w:pPr>
        <w:ind w:left="59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2E878A">
      <w:start w:val="1"/>
      <w:numFmt w:val="lowerRoman"/>
      <w:lvlText w:val="%9"/>
      <w:lvlJc w:val="left"/>
      <w:pPr>
        <w:ind w:left="66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8031E55"/>
    <w:multiLevelType w:val="hybridMultilevel"/>
    <w:tmpl w:val="BA1E9932"/>
    <w:lvl w:ilvl="0" w:tplc="9A5C3BB2">
      <w:start w:val="1"/>
      <w:numFmt w:val="bullet"/>
      <w:lvlText w:val="-"/>
      <w:lvlJc w:val="left"/>
      <w:pPr>
        <w:ind w:left="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C801A8">
      <w:start w:val="1"/>
      <w:numFmt w:val="bullet"/>
      <w:lvlText w:val="o"/>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A4258A">
      <w:start w:val="1"/>
      <w:numFmt w:val="bullet"/>
      <w:lvlText w:val="▪"/>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3E6448">
      <w:start w:val="1"/>
      <w:numFmt w:val="bullet"/>
      <w:lvlText w:val="•"/>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FED3B0">
      <w:start w:val="1"/>
      <w:numFmt w:val="bullet"/>
      <w:lvlText w:val="o"/>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86A852">
      <w:start w:val="1"/>
      <w:numFmt w:val="bullet"/>
      <w:lvlText w:val="▪"/>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52BD24">
      <w:start w:val="1"/>
      <w:numFmt w:val="bullet"/>
      <w:lvlText w:val="•"/>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6C0D86">
      <w:start w:val="1"/>
      <w:numFmt w:val="bullet"/>
      <w:lvlText w:val="o"/>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E6FB02">
      <w:start w:val="1"/>
      <w:numFmt w:val="bullet"/>
      <w:lvlText w:val="▪"/>
      <w:lvlJc w:val="left"/>
      <w:pPr>
        <w:ind w:left="6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6C4EAF"/>
    <w:multiLevelType w:val="hybridMultilevel"/>
    <w:tmpl w:val="CFBE4474"/>
    <w:lvl w:ilvl="0" w:tplc="5B4A9DAA">
      <w:start w:val="1"/>
      <w:numFmt w:val="bullet"/>
      <w:lvlText w:val="-"/>
      <w:lvlJc w:val="left"/>
      <w:pPr>
        <w:tabs>
          <w:tab w:val="num" w:pos="720"/>
        </w:tabs>
        <w:ind w:left="720" w:hanging="360"/>
      </w:pPr>
      <w:rPr>
        <w:rFonts w:ascii="Calibri" w:hAnsi="Calibri" w:hint="default"/>
      </w:rPr>
    </w:lvl>
    <w:lvl w:ilvl="1" w:tplc="61CE7BF2" w:tentative="1">
      <w:start w:val="1"/>
      <w:numFmt w:val="bullet"/>
      <w:lvlText w:val=""/>
      <w:lvlJc w:val="left"/>
      <w:pPr>
        <w:tabs>
          <w:tab w:val="num" w:pos="1440"/>
        </w:tabs>
        <w:ind w:left="1440" w:hanging="360"/>
      </w:pPr>
      <w:rPr>
        <w:rFonts w:ascii="Symbol" w:hAnsi="Symbol" w:hint="default"/>
      </w:rPr>
    </w:lvl>
    <w:lvl w:ilvl="2" w:tplc="7B3C3FD6" w:tentative="1">
      <w:start w:val="1"/>
      <w:numFmt w:val="bullet"/>
      <w:lvlText w:val=""/>
      <w:lvlJc w:val="left"/>
      <w:pPr>
        <w:tabs>
          <w:tab w:val="num" w:pos="2160"/>
        </w:tabs>
        <w:ind w:left="2160" w:hanging="360"/>
      </w:pPr>
      <w:rPr>
        <w:rFonts w:ascii="Symbol" w:hAnsi="Symbol" w:hint="default"/>
      </w:rPr>
    </w:lvl>
    <w:lvl w:ilvl="3" w:tplc="4956BA14" w:tentative="1">
      <w:start w:val="1"/>
      <w:numFmt w:val="bullet"/>
      <w:lvlText w:val=""/>
      <w:lvlJc w:val="left"/>
      <w:pPr>
        <w:tabs>
          <w:tab w:val="num" w:pos="2880"/>
        </w:tabs>
        <w:ind w:left="2880" w:hanging="360"/>
      </w:pPr>
      <w:rPr>
        <w:rFonts w:ascii="Symbol" w:hAnsi="Symbol" w:hint="default"/>
      </w:rPr>
    </w:lvl>
    <w:lvl w:ilvl="4" w:tplc="3502E942" w:tentative="1">
      <w:start w:val="1"/>
      <w:numFmt w:val="bullet"/>
      <w:lvlText w:val=""/>
      <w:lvlJc w:val="left"/>
      <w:pPr>
        <w:tabs>
          <w:tab w:val="num" w:pos="3600"/>
        </w:tabs>
        <w:ind w:left="3600" w:hanging="360"/>
      </w:pPr>
      <w:rPr>
        <w:rFonts w:ascii="Symbol" w:hAnsi="Symbol" w:hint="default"/>
      </w:rPr>
    </w:lvl>
    <w:lvl w:ilvl="5" w:tplc="5108F95E" w:tentative="1">
      <w:start w:val="1"/>
      <w:numFmt w:val="bullet"/>
      <w:lvlText w:val=""/>
      <w:lvlJc w:val="left"/>
      <w:pPr>
        <w:tabs>
          <w:tab w:val="num" w:pos="4320"/>
        </w:tabs>
        <w:ind w:left="4320" w:hanging="360"/>
      </w:pPr>
      <w:rPr>
        <w:rFonts w:ascii="Symbol" w:hAnsi="Symbol" w:hint="default"/>
      </w:rPr>
    </w:lvl>
    <w:lvl w:ilvl="6" w:tplc="22EC18DC" w:tentative="1">
      <w:start w:val="1"/>
      <w:numFmt w:val="bullet"/>
      <w:lvlText w:val=""/>
      <w:lvlJc w:val="left"/>
      <w:pPr>
        <w:tabs>
          <w:tab w:val="num" w:pos="5040"/>
        </w:tabs>
        <w:ind w:left="5040" w:hanging="360"/>
      </w:pPr>
      <w:rPr>
        <w:rFonts w:ascii="Symbol" w:hAnsi="Symbol" w:hint="default"/>
      </w:rPr>
    </w:lvl>
    <w:lvl w:ilvl="7" w:tplc="295041D0" w:tentative="1">
      <w:start w:val="1"/>
      <w:numFmt w:val="bullet"/>
      <w:lvlText w:val=""/>
      <w:lvlJc w:val="left"/>
      <w:pPr>
        <w:tabs>
          <w:tab w:val="num" w:pos="5760"/>
        </w:tabs>
        <w:ind w:left="5760" w:hanging="360"/>
      </w:pPr>
      <w:rPr>
        <w:rFonts w:ascii="Symbol" w:hAnsi="Symbol" w:hint="default"/>
      </w:rPr>
    </w:lvl>
    <w:lvl w:ilvl="8" w:tplc="3C4827F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E0C1E4A"/>
    <w:multiLevelType w:val="hybridMultilevel"/>
    <w:tmpl w:val="F6A0F2CA"/>
    <w:lvl w:ilvl="0" w:tplc="9DD6B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D392B"/>
    <w:multiLevelType w:val="hybridMultilevel"/>
    <w:tmpl w:val="EB8E664A"/>
    <w:lvl w:ilvl="0" w:tplc="9B7E9D12">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E01AF8">
      <w:start w:val="1"/>
      <w:numFmt w:val="lowerLetter"/>
      <w:lvlText w:val="%2"/>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76D500">
      <w:start w:val="1"/>
      <w:numFmt w:val="lowerRoman"/>
      <w:lvlText w:val="%3"/>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CA256C">
      <w:start w:val="1"/>
      <w:numFmt w:val="decimal"/>
      <w:lvlText w:val="%4"/>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529D74">
      <w:start w:val="1"/>
      <w:numFmt w:val="lowerLetter"/>
      <w:lvlText w:val="%5"/>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68E8D8">
      <w:start w:val="1"/>
      <w:numFmt w:val="lowerRoman"/>
      <w:lvlText w:val="%6"/>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440C06">
      <w:start w:val="1"/>
      <w:numFmt w:val="decimal"/>
      <w:lvlText w:val="%7"/>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48F016">
      <w:start w:val="1"/>
      <w:numFmt w:val="lowerLetter"/>
      <w:lvlText w:val="%8"/>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6F470">
      <w:start w:val="1"/>
      <w:numFmt w:val="lowerRoman"/>
      <w:lvlText w:val="%9"/>
      <w:lvlJc w:val="left"/>
      <w:pPr>
        <w:ind w:left="6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5C5D11"/>
    <w:multiLevelType w:val="hybridMultilevel"/>
    <w:tmpl w:val="337C9DDE"/>
    <w:lvl w:ilvl="0" w:tplc="E60A8B16">
      <w:start w:val="1"/>
      <w:numFmt w:val="bullet"/>
      <w:lvlText w:val=""/>
      <w:lvlPicBulletId w:val="0"/>
      <w:lvlJc w:val="left"/>
      <w:pPr>
        <w:tabs>
          <w:tab w:val="num" w:pos="720"/>
        </w:tabs>
        <w:ind w:left="720" w:hanging="360"/>
      </w:pPr>
      <w:rPr>
        <w:rFonts w:ascii="Symbol" w:hAnsi="Symbol" w:hint="default"/>
      </w:rPr>
    </w:lvl>
    <w:lvl w:ilvl="1" w:tplc="61CE7BF2" w:tentative="1">
      <w:start w:val="1"/>
      <w:numFmt w:val="bullet"/>
      <w:lvlText w:val=""/>
      <w:lvlJc w:val="left"/>
      <w:pPr>
        <w:tabs>
          <w:tab w:val="num" w:pos="1440"/>
        </w:tabs>
        <w:ind w:left="1440" w:hanging="360"/>
      </w:pPr>
      <w:rPr>
        <w:rFonts w:ascii="Symbol" w:hAnsi="Symbol" w:hint="default"/>
      </w:rPr>
    </w:lvl>
    <w:lvl w:ilvl="2" w:tplc="7B3C3FD6" w:tentative="1">
      <w:start w:val="1"/>
      <w:numFmt w:val="bullet"/>
      <w:lvlText w:val=""/>
      <w:lvlJc w:val="left"/>
      <w:pPr>
        <w:tabs>
          <w:tab w:val="num" w:pos="2160"/>
        </w:tabs>
        <w:ind w:left="2160" w:hanging="360"/>
      </w:pPr>
      <w:rPr>
        <w:rFonts w:ascii="Symbol" w:hAnsi="Symbol" w:hint="default"/>
      </w:rPr>
    </w:lvl>
    <w:lvl w:ilvl="3" w:tplc="4956BA14" w:tentative="1">
      <w:start w:val="1"/>
      <w:numFmt w:val="bullet"/>
      <w:lvlText w:val=""/>
      <w:lvlJc w:val="left"/>
      <w:pPr>
        <w:tabs>
          <w:tab w:val="num" w:pos="2880"/>
        </w:tabs>
        <w:ind w:left="2880" w:hanging="360"/>
      </w:pPr>
      <w:rPr>
        <w:rFonts w:ascii="Symbol" w:hAnsi="Symbol" w:hint="default"/>
      </w:rPr>
    </w:lvl>
    <w:lvl w:ilvl="4" w:tplc="3502E942" w:tentative="1">
      <w:start w:val="1"/>
      <w:numFmt w:val="bullet"/>
      <w:lvlText w:val=""/>
      <w:lvlJc w:val="left"/>
      <w:pPr>
        <w:tabs>
          <w:tab w:val="num" w:pos="3600"/>
        </w:tabs>
        <w:ind w:left="3600" w:hanging="360"/>
      </w:pPr>
      <w:rPr>
        <w:rFonts w:ascii="Symbol" w:hAnsi="Symbol" w:hint="default"/>
      </w:rPr>
    </w:lvl>
    <w:lvl w:ilvl="5" w:tplc="5108F95E" w:tentative="1">
      <w:start w:val="1"/>
      <w:numFmt w:val="bullet"/>
      <w:lvlText w:val=""/>
      <w:lvlJc w:val="left"/>
      <w:pPr>
        <w:tabs>
          <w:tab w:val="num" w:pos="4320"/>
        </w:tabs>
        <w:ind w:left="4320" w:hanging="360"/>
      </w:pPr>
      <w:rPr>
        <w:rFonts w:ascii="Symbol" w:hAnsi="Symbol" w:hint="default"/>
      </w:rPr>
    </w:lvl>
    <w:lvl w:ilvl="6" w:tplc="22EC18DC" w:tentative="1">
      <w:start w:val="1"/>
      <w:numFmt w:val="bullet"/>
      <w:lvlText w:val=""/>
      <w:lvlJc w:val="left"/>
      <w:pPr>
        <w:tabs>
          <w:tab w:val="num" w:pos="5040"/>
        </w:tabs>
        <w:ind w:left="5040" w:hanging="360"/>
      </w:pPr>
      <w:rPr>
        <w:rFonts w:ascii="Symbol" w:hAnsi="Symbol" w:hint="default"/>
      </w:rPr>
    </w:lvl>
    <w:lvl w:ilvl="7" w:tplc="295041D0" w:tentative="1">
      <w:start w:val="1"/>
      <w:numFmt w:val="bullet"/>
      <w:lvlText w:val=""/>
      <w:lvlJc w:val="left"/>
      <w:pPr>
        <w:tabs>
          <w:tab w:val="num" w:pos="5760"/>
        </w:tabs>
        <w:ind w:left="5760" w:hanging="360"/>
      </w:pPr>
      <w:rPr>
        <w:rFonts w:ascii="Symbol" w:hAnsi="Symbol" w:hint="default"/>
      </w:rPr>
    </w:lvl>
    <w:lvl w:ilvl="8" w:tplc="3C4827F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FFA6433"/>
    <w:multiLevelType w:val="hybridMultilevel"/>
    <w:tmpl w:val="7E76E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41F56"/>
    <w:multiLevelType w:val="hybridMultilevel"/>
    <w:tmpl w:val="E08E3770"/>
    <w:lvl w:ilvl="0" w:tplc="9DD6B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2391A"/>
    <w:multiLevelType w:val="hybridMultilevel"/>
    <w:tmpl w:val="C4FC8164"/>
    <w:lvl w:ilvl="0" w:tplc="481E17FA">
      <w:start w:val="1"/>
      <w:numFmt w:val="bullet"/>
      <w:lvlText w:val="-"/>
      <w:lvlJc w:val="left"/>
      <w:pPr>
        <w:ind w:left="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E2AA46">
      <w:start w:val="1"/>
      <w:numFmt w:val="bullet"/>
      <w:lvlText w:val="o"/>
      <w:lvlJc w:val="left"/>
      <w:pPr>
        <w:ind w:left="1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BC6F9A">
      <w:start w:val="1"/>
      <w:numFmt w:val="bullet"/>
      <w:lvlText w:val="▪"/>
      <w:lvlJc w:val="left"/>
      <w:pPr>
        <w:ind w:left="2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382C37A">
      <w:start w:val="1"/>
      <w:numFmt w:val="bullet"/>
      <w:lvlText w:val="•"/>
      <w:lvlJc w:val="left"/>
      <w:pPr>
        <w:ind w:left="3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5229920">
      <w:start w:val="1"/>
      <w:numFmt w:val="bullet"/>
      <w:lvlText w:val="o"/>
      <w:lvlJc w:val="left"/>
      <w:pPr>
        <w:ind w:left="3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1705A7A">
      <w:start w:val="1"/>
      <w:numFmt w:val="bullet"/>
      <w:lvlText w:val="▪"/>
      <w:lvlJc w:val="left"/>
      <w:pPr>
        <w:ind w:left="4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82AAE74">
      <w:start w:val="1"/>
      <w:numFmt w:val="bullet"/>
      <w:lvlText w:val="•"/>
      <w:lvlJc w:val="left"/>
      <w:pPr>
        <w:ind w:left="5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0746190">
      <w:start w:val="1"/>
      <w:numFmt w:val="bullet"/>
      <w:lvlText w:val="o"/>
      <w:lvlJc w:val="left"/>
      <w:pPr>
        <w:ind w:left="6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9E0A7A2">
      <w:start w:val="1"/>
      <w:numFmt w:val="bullet"/>
      <w:lvlText w:val="▪"/>
      <w:lvlJc w:val="left"/>
      <w:pPr>
        <w:ind w:left="6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D6E188E"/>
    <w:multiLevelType w:val="hybridMultilevel"/>
    <w:tmpl w:val="6620556C"/>
    <w:lvl w:ilvl="0" w:tplc="5B4A9DAA">
      <w:start w:val="1"/>
      <w:numFmt w:val="bullet"/>
      <w:lvlText w:val="-"/>
      <w:lvlJc w:val="left"/>
      <w:pPr>
        <w:ind w:left="1401" w:hanging="360"/>
      </w:pPr>
      <w:rPr>
        <w:rFonts w:ascii="Calibri" w:hAnsi="Calibri" w:hint="default"/>
      </w:rPr>
    </w:lvl>
    <w:lvl w:ilvl="1" w:tplc="04090003" w:tentative="1">
      <w:start w:val="1"/>
      <w:numFmt w:val="bullet"/>
      <w:lvlText w:val="o"/>
      <w:lvlJc w:val="left"/>
      <w:pPr>
        <w:ind w:left="2121" w:hanging="360"/>
      </w:pPr>
      <w:rPr>
        <w:rFonts w:ascii="Courier New" w:hAnsi="Courier New" w:cs="Courier New" w:hint="default"/>
      </w:rPr>
    </w:lvl>
    <w:lvl w:ilvl="2" w:tplc="04090005" w:tentative="1">
      <w:start w:val="1"/>
      <w:numFmt w:val="bullet"/>
      <w:lvlText w:val=""/>
      <w:lvlJc w:val="left"/>
      <w:pPr>
        <w:ind w:left="2841" w:hanging="360"/>
      </w:pPr>
      <w:rPr>
        <w:rFonts w:ascii="Wingdings" w:hAnsi="Wingdings" w:hint="default"/>
      </w:rPr>
    </w:lvl>
    <w:lvl w:ilvl="3" w:tplc="04090001" w:tentative="1">
      <w:start w:val="1"/>
      <w:numFmt w:val="bullet"/>
      <w:lvlText w:val=""/>
      <w:lvlJc w:val="left"/>
      <w:pPr>
        <w:ind w:left="3561" w:hanging="360"/>
      </w:pPr>
      <w:rPr>
        <w:rFonts w:ascii="Symbol" w:hAnsi="Symbol" w:hint="default"/>
      </w:rPr>
    </w:lvl>
    <w:lvl w:ilvl="4" w:tplc="04090003" w:tentative="1">
      <w:start w:val="1"/>
      <w:numFmt w:val="bullet"/>
      <w:lvlText w:val="o"/>
      <w:lvlJc w:val="left"/>
      <w:pPr>
        <w:ind w:left="4281" w:hanging="360"/>
      </w:pPr>
      <w:rPr>
        <w:rFonts w:ascii="Courier New" w:hAnsi="Courier New" w:cs="Courier New" w:hint="default"/>
      </w:rPr>
    </w:lvl>
    <w:lvl w:ilvl="5" w:tplc="04090005" w:tentative="1">
      <w:start w:val="1"/>
      <w:numFmt w:val="bullet"/>
      <w:lvlText w:val=""/>
      <w:lvlJc w:val="left"/>
      <w:pPr>
        <w:ind w:left="5001" w:hanging="360"/>
      </w:pPr>
      <w:rPr>
        <w:rFonts w:ascii="Wingdings" w:hAnsi="Wingdings" w:hint="default"/>
      </w:rPr>
    </w:lvl>
    <w:lvl w:ilvl="6" w:tplc="04090001" w:tentative="1">
      <w:start w:val="1"/>
      <w:numFmt w:val="bullet"/>
      <w:lvlText w:val=""/>
      <w:lvlJc w:val="left"/>
      <w:pPr>
        <w:ind w:left="5721" w:hanging="360"/>
      </w:pPr>
      <w:rPr>
        <w:rFonts w:ascii="Symbol" w:hAnsi="Symbol" w:hint="default"/>
      </w:rPr>
    </w:lvl>
    <w:lvl w:ilvl="7" w:tplc="04090003" w:tentative="1">
      <w:start w:val="1"/>
      <w:numFmt w:val="bullet"/>
      <w:lvlText w:val="o"/>
      <w:lvlJc w:val="left"/>
      <w:pPr>
        <w:ind w:left="6441" w:hanging="360"/>
      </w:pPr>
      <w:rPr>
        <w:rFonts w:ascii="Courier New" w:hAnsi="Courier New" w:cs="Courier New" w:hint="default"/>
      </w:rPr>
    </w:lvl>
    <w:lvl w:ilvl="8" w:tplc="04090005" w:tentative="1">
      <w:start w:val="1"/>
      <w:numFmt w:val="bullet"/>
      <w:lvlText w:val=""/>
      <w:lvlJc w:val="left"/>
      <w:pPr>
        <w:ind w:left="7161" w:hanging="360"/>
      </w:pPr>
      <w:rPr>
        <w:rFonts w:ascii="Wingdings" w:hAnsi="Wingdings" w:hint="default"/>
      </w:rPr>
    </w:lvl>
  </w:abstractNum>
  <w:abstractNum w:abstractNumId="11" w15:restartNumberingAfterBreak="0">
    <w:nsid w:val="37D936A4"/>
    <w:multiLevelType w:val="hybridMultilevel"/>
    <w:tmpl w:val="D83AE73A"/>
    <w:lvl w:ilvl="0" w:tplc="5B4A9DAA">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BF41D4"/>
    <w:multiLevelType w:val="hybridMultilevel"/>
    <w:tmpl w:val="2F7E7336"/>
    <w:lvl w:ilvl="0" w:tplc="3FE0EF9E">
      <w:start w:val="1"/>
      <w:numFmt w:val="decimal"/>
      <w:lvlText w:val="(%1)"/>
      <w:lvlJc w:val="left"/>
      <w:pPr>
        <w:ind w:left="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344288">
      <w:start w:val="1"/>
      <w:numFmt w:val="lowerLetter"/>
      <w:lvlText w:val="%2"/>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125046">
      <w:start w:val="1"/>
      <w:numFmt w:val="lowerRoman"/>
      <w:lvlText w:val="%3"/>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D25558">
      <w:start w:val="1"/>
      <w:numFmt w:val="decimal"/>
      <w:lvlText w:val="%4"/>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8002C2">
      <w:start w:val="1"/>
      <w:numFmt w:val="lowerLetter"/>
      <w:lvlText w:val="%5"/>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94C3A2">
      <w:start w:val="1"/>
      <w:numFmt w:val="lowerRoman"/>
      <w:lvlText w:val="%6"/>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B6166E">
      <w:start w:val="1"/>
      <w:numFmt w:val="decimal"/>
      <w:lvlText w:val="%7"/>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6C8B1A">
      <w:start w:val="1"/>
      <w:numFmt w:val="lowerLetter"/>
      <w:lvlText w:val="%8"/>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4E805E">
      <w:start w:val="1"/>
      <w:numFmt w:val="lowerRoman"/>
      <w:lvlText w:val="%9"/>
      <w:lvlJc w:val="left"/>
      <w:pPr>
        <w:ind w:left="6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3A5716"/>
    <w:multiLevelType w:val="hybridMultilevel"/>
    <w:tmpl w:val="6FA0E04A"/>
    <w:lvl w:ilvl="0" w:tplc="807A2F22">
      <w:start w:val="1"/>
      <w:numFmt w:val="decimal"/>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14" w15:restartNumberingAfterBreak="0">
    <w:nsid w:val="50081B04"/>
    <w:multiLevelType w:val="hybridMultilevel"/>
    <w:tmpl w:val="27600EEC"/>
    <w:lvl w:ilvl="0" w:tplc="C6DA37C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028E96">
      <w:start w:val="1"/>
      <w:numFmt w:val="decimal"/>
      <w:lvlText w:val="(%2)"/>
      <w:lvlJc w:val="left"/>
      <w:pPr>
        <w:ind w:left="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B88A44">
      <w:start w:val="1"/>
      <w:numFmt w:val="lowerRoman"/>
      <w:lvlText w:val="%3"/>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9463A0">
      <w:start w:val="1"/>
      <w:numFmt w:val="decimal"/>
      <w:lvlText w:val="%4"/>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686BF8">
      <w:start w:val="1"/>
      <w:numFmt w:val="lowerLetter"/>
      <w:lvlText w:val="%5"/>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64BDE0">
      <w:start w:val="1"/>
      <w:numFmt w:val="lowerRoman"/>
      <w:lvlText w:val="%6"/>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EE7DCE">
      <w:start w:val="1"/>
      <w:numFmt w:val="decimal"/>
      <w:lvlText w:val="%7"/>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92B882">
      <w:start w:val="1"/>
      <w:numFmt w:val="lowerLetter"/>
      <w:lvlText w:val="%8"/>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CE6FA4">
      <w:start w:val="1"/>
      <w:numFmt w:val="lowerRoman"/>
      <w:lvlText w:val="%9"/>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3384D15"/>
    <w:multiLevelType w:val="hybridMultilevel"/>
    <w:tmpl w:val="A43062AA"/>
    <w:lvl w:ilvl="0" w:tplc="9DD6BBFE">
      <w:start w:val="1"/>
      <w:numFmt w:val="decimal"/>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16" w15:restartNumberingAfterBreak="0">
    <w:nsid w:val="5CC70479"/>
    <w:multiLevelType w:val="hybridMultilevel"/>
    <w:tmpl w:val="7D189ABC"/>
    <w:lvl w:ilvl="0" w:tplc="5B4A9DA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38629D"/>
    <w:multiLevelType w:val="hybridMultilevel"/>
    <w:tmpl w:val="ADF895BE"/>
    <w:lvl w:ilvl="0" w:tplc="93F0EB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EE1563"/>
    <w:multiLevelType w:val="hybridMultilevel"/>
    <w:tmpl w:val="3F5E50D8"/>
    <w:lvl w:ilvl="0" w:tplc="BF607718">
      <w:start w:val="1"/>
      <w:numFmt w:val="upperRoman"/>
      <w:lvlText w:val="%1."/>
      <w:lvlJc w:val="left"/>
      <w:pPr>
        <w:ind w:left="3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94E3CD8">
      <w:start w:val="1"/>
      <w:numFmt w:val="lowerLetter"/>
      <w:lvlText w:val="%2"/>
      <w:lvlJc w:val="left"/>
      <w:pPr>
        <w:ind w:left="1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7AE9A56">
      <w:start w:val="1"/>
      <w:numFmt w:val="lowerRoman"/>
      <w:lvlText w:val="%3"/>
      <w:lvlJc w:val="left"/>
      <w:pPr>
        <w:ind w:left="18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7B45BD2">
      <w:start w:val="1"/>
      <w:numFmt w:val="decimal"/>
      <w:lvlText w:val="%4"/>
      <w:lvlJc w:val="left"/>
      <w:pPr>
        <w:ind w:left="25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45A2370">
      <w:start w:val="1"/>
      <w:numFmt w:val="lowerLetter"/>
      <w:lvlText w:val="%5"/>
      <w:lvlJc w:val="left"/>
      <w:pPr>
        <w:ind w:left="32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6B48A04">
      <w:start w:val="1"/>
      <w:numFmt w:val="lowerRoman"/>
      <w:lvlText w:val="%6"/>
      <w:lvlJc w:val="left"/>
      <w:pPr>
        <w:ind w:left="39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96206E6">
      <w:start w:val="1"/>
      <w:numFmt w:val="decimal"/>
      <w:lvlText w:val="%7"/>
      <w:lvlJc w:val="left"/>
      <w:pPr>
        <w:ind w:left="46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25ECA88">
      <w:start w:val="1"/>
      <w:numFmt w:val="lowerLetter"/>
      <w:lvlText w:val="%8"/>
      <w:lvlJc w:val="left"/>
      <w:pPr>
        <w:ind w:left="54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116D4A6">
      <w:start w:val="1"/>
      <w:numFmt w:val="lowerRoman"/>
      <w:lvlText w:val="%9"/>
      <w:lvlJc w:val="left"/>
      <w:pPr>
        <w:ind w:left="6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6BB6660F"/>
    <w:multiLevelType w:val="hybridMultilevel"/>
    <w:tmpl w:val="83583940"/>
    <w:lvl w:ilvl="0" w:tplc="704C95DC">
      <w:start w:val="1"/>
      <w:numFmt w:val="decimal"/>
      <w:lvlText w:val="%1."/>
      <w:lvlJc w:val="left"/>
      <w:pPr>
        <w:ind w:left="1041" w:hanging="360"/>
      </w:pPr>
      <w:rPr>
        <w:rFonts w:hint="default"/>
      </w:rPr>
    </w:lvl>
    <w:lvl w:ilvl="1" w:tplc="04090019" w:tentative="1">
      <w:start w:val="1"/>
      <w:numFmt w:val="lowerLetter"/>
      <w:lvlText w:val="%2."/>
      <w:lvlJc w:val="left"/>
      <w:pPr>
        <w:ind w:left="1761" w:hanging="360"/>
      </w:pPr>
    </w:lvl>
    <w:lvl w:ilvl="2" w:tplc="0409001B" w:tentative="1">
      <w:start w:val="1"/>
      <w:numFmt w:val="lowerRoman"/>
      <w:lvlText w:val="%3."/>
      <w:lvlJc w:val="right"/>
      <w:pPr>
        <w:ind w:left="2481" w:hanging="180"/>
      </w:pPr>
    </w:lvl>
    <w:lvl w:ilvl="3" w:tplc="0409000F" w:tentative="1">
      <w:start w:val="1"/>
      <w:numFmt w:val="decimal"/>
      <w:lvlText w:val="%4."/>
      <w:lvlJc w:val="left"/>
      <w:pPr>
        <w:ind w:left="3201" w:hanging="360"/>
      </w:pPr>
    </w:lvl>
    <w:lvl w:ilvl="4" w:tplc="04090019" w:tentative="1">
      <w:start w:val="1"/>
      <w:numFmt w:val="lowerLetter"/>
      <w:lvlText w:val="%5."/>
      <w:lvlJc w:val="left"/>
      <w:pPr>
        <w:ind w:left="3921" w:hanging="360"/>
      </w:pPr>
    </w:lvl>
    <w:lvl w:ilvl="5" w:tplc="0409001B" w:tentative="1">
      <w:start w:val="1"/>
      <w:numFmt w:val="lowerRoman"/>
      <w:lvlText w:val="%6."/>
      <w:lvlJc w:val="right"/>
      <w:pPr>
        <w:ind w:left="4641" w:hanging="180"/>
      </w:pPr>
    </w:lvl>
    <w:lvl w:ilvl="6" w:tplc="0409000F" w:tentative="1">
      <w:start w:val="1"/>
      <w:numFmt w:val="decimal"/>
      <w:lvlText w:val="%7."/>
      <w:lvlJc w:val="left"/>
      <w:pPr>
        <w:ind w:left="5361" w:hanging="360"/>
      </w:pPr>
    </w:lvl>
    <w:lvl w:ilvl="7" w:tplc="04090019" w:tentative="1">
      <w:start w:val="1"/>
      <w:numFmt w:val="lowerLetter"/>
      <w:lvlText w:val="%8."/>
      <w:lvlJc w:val="left"/>
      <w:pPr>
        <w:ind w:left="6081" w:hanging="360"/>
      </w:pPr>
    </w:lvl>
    <w:lvl w:ilvl="8" w:tplc="0409001B" w:tentative="1">
      <w:start w:val="1"/>
      <w:numFmt w:val="lowerRoman"/>
      <w:lvlText w:val="%9."/>
      <w:lvlJc w:val="right"/>
      <w:pPr>
        <w:ind w:left="6801" w:hanging="180"/>
      </w:pPr>
    </w:lvl>
  </w:abstractNum>
  <w:abstractNum w:abstractNumId="20" w15:restartNumberingAfterBreak="0">
    <w:nsid w:val="76655EA9"/>
    <w:multiLevelType w:val="hybridMultilevel"/>
    <w:tmpl w:val="4BD8F774"/>
    <w:lvl w:ilvl="0" w:tplc="83167F8A">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73E690E"/>
    <w:multiLevelType w:val="hybridMultilevel"/>
    <w:tmpl w:val="AB44DEC4"/>
    <w:lvl w:ilvl="0" w:tplc="4E0EEBFC">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F04C3F"/>
    <w:multiLevelType w:val="hybridMultilevel"/>
    <w:tmpl w:val="8D9ABFBE"/>
    <w:lvl w:ilvl="0" w:tplc="5B4A9DA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828941">
    <w:abstractNumId w:val="1"/>
  </w:num>
  <w:num w:numId="2" w16cid:durableId="106320916">
    <w:abstractNumId w:val="14"/>
  </w:num>
  <w:num w:numId="3" w16cid:durableId="121121119">
    <w:abstractNumId w:val="5"/>
  </w:num>
  <w:num w:numId="4" w16cid:durableId="588925726">
    <w:abstractNumId w:val="9"/>
  </w:num>
  <w:num w:numId="5" w16cid:durableId="579683662">
    <w:abstractNumId w:val="2"/>
  </w:num>
  <w:num w:numId="6" w16cid:durableId="1157502249">
    <w:abstractNumId w:val="12"/>
  </w:num>
  <w:num w:numId="7" w16cid:durableId="1526552444">
    <w:abstractNumId w:val="18"/>
  </w:num>
  <w:num w:numId="8" w16cid:durableId="671685550">
    <w:abstractNumId w:val="7"/>
  </w:num>
  <w:num w:numId="9" w16cid:durableId="413891782">
    <w:abstractNumId w:val="19"/>
  </w:num>
  <w:num w:numId="10" w16cid:durableId="62922193">
    <w:abstractNumId w:val="20"/>
  </w:num>
  <w:num w:numId="11" w16cid:durableId="979578709">
    <w:abstractNumId w:val="21"/>
  </w:num>
  <w:num w:numId="12" w16cid:durableId="1195771939">
    <w:abstractNumId w:val="22"/>
  </w:num>
  <w:num w:numId="13" w16cid:durableId="143934672">
    <w:abstractNumId w:val="15"/>
  </w:num>
  <w:num w:numId="14" w16cid:durableId="1477912387">
    <w:abstractNumId w:val="6"/>
  </w:num>
  <w:num w:numId="15" w16cid:durableId="1692803156">
    <w:abstractNumId w:val="3"/>
  </w:num>
  <w:num w:numId="16" w16cid:durableId="400062078">
    <w:abstractNumId w:val="11"/>
  </w:num>
  <w:num w:numId="17" w16cid:durableId="1197619154">
    <w:abstractNumId w:val="13"/>
  </w:num>
  <w:num w:numId="18" w16cid:durableId="196817258">
    <w:abstractNumId w:val="16"/>
  </w:num>
  <w:num w:numId="19" w16cid:durableId="354504074">
    <w:abstractNumId w:val="10"/>
  </w:num>
  <w:num w:numId="20" w16cid:durableId="772287449">
    <w:abstractNumId w:val="0"/>
  </w:num>
  <w:num w:numId="21" w16cid:durableId="963001430">
    <w:abstractNumId w:val="8"/>
  </w:num>
  <w:num w:numId="22" w16cid:durableId="693306674">
    <w:abstractNumId w:val="4"/>
  </w:num>
  <w:num w:numId="23" w16cid:durableId="7543290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CBC"/>
    <w:rsid w:val="000267F9"/>
    <w:rsid w:val="00034F11"/>
    <w:rsid w:val="00066033"/>
    <w:rsid w:val="000B05BC"/>
    <w:rsid w:val="000C1579"/>
    <w:rsid w:val="000C691B"/>
    <w:rsid w:val="0016016F"/>
    <w:rsid w:val="0017461D"/>
    <w:rsid w:val="001A33E8"/>
    <w:rsid w:val="001A423E"/>
    <w:rsid w:val="001B5941"/>
    <w:rsid w:val="001D4AFB"/>
    <w:rsid w:val="00262DE4"/>
    <w:rsid w:val="00271604"/>
    <w:rsid w:val="00275AD1"/>
    <w:rsid w:val="002B7E4B"/>
    <w:rsid w:val="002F425E"/>
    <w:rsid w:val="00311354"/>
    <w:rsid w:val="00313312"/>
    <w:rsid w:val="00314733"/>
    <w:rsid w:val="00314F9E"/>
    <w:rsid w:val="00323D2D"/>
    <w:rsid w:val="00334DD5"/>
    <w:rsid w:val="00340DE0"/>
    <w:rsid w:val="003C03C9"/>
    <w:rsid w:val="003C67F4"/>
    <w:rsid w:val="003F53F6"/>
    <w:rsid w:val="00420320"/>
    <w:rsid w:val="0042241A"/>
    <w:rsid w:val="00473856"/>
    <w:rsid w:val="004D5057"/>
    <w:rsid w:val="005A496C"/>
    <w:rsid w:val="00600858"/>
    <w:rsid w:val="00620622"/>
    <w:rsid w:val="006331A1"/>
    <w:rsid w:val="00637CBC"/>
    <w:rsid w:val="006A0D7D"/>
    <w:rsid w:val="006E4830"/>
    <w:rsid w:val="0071716F"/>
    <w:rsid w:val="007225D0"/>
    <w:rsid w:val="007379A9"/>
    <w:rsid w:val="00757693"/>
    <w:rsid w:val="007B38DD"/>
    <w:rsid w:val="00816524"/>
    <w:rsid w:val="00823BA5"/>
    <w:rsid w:val="00844880"/>
    <w:rsid w:val="00851041"/>
    <w:rsid w:val="008640D6"/>
    <w:rsid w:val="00886768"/>
    <w:rsid w:val="008A18B4"/>
    <w:rsid w:val="008B48DC"/>
    <w:rsid w:val="008C63D4"/>
    <w:rsid w:val="008F53B7"/>
    <w:rsid w:val="00907337"/>
    <w:rsid w:val="00911AA9"/>
    <w:rsid w:val="009B7FAD"/>
    <w:rsid w:val="009E3B35"/>
    <w:rsid w:val="00A0207F"/>
    <w:rsid w:val="00A563D6"/>
    <w:rsid w:val="00A7312E"/>
    <w:rsid w:val="00A77AC5"/>
    <w:rsid w:val="00A85129"/>
    <w:rsid w:val="00AB46BB"/>
    <w:rsid w:val="00AD74DC"/>
    <w:rsid w:val="00C80F63"/>
    <w:rsid w:val="00C97ECD"/>
    <w:rsid w:val="00CA252B"/>
    <w:rsid w:val="00CF1B74"/>
    <w:rsid w:val="00CF7F99"/>
    <w:rsid w:val="00D112D3"/>
    <w:rsid w:val="00D159D0"/>
    <w:rsid w:val="00D15A6A"/>
    <w:rsid w:val="00D16364"/>
    <w:rsid w:val="00D65D9B"/>
    <w:rsid w:val="00D73B79"/>
    <w:rsid w:val="00DA6F82"/>
    <w:rsid w:val="00DC3FBD"/>
    <w:rsid w:val="00DE4CE7"/>
    <w:rsid w:val="00E7651F"/>
    <w:rsid w:val="00E82853"/>
    <w:rsid w:val="00EF0596"/>
    <w:rsid w:val="00F04F62"/>
    <w:rsid w:val="00F263F3"/>
    <w:rsid w:val="00F40E1C"/>
    <w:rsid w:val="00FC3EC8"/>
    <w:rsid w:val="00FD5F67"/>
    <w:rsid w:val="00FF1DB4"/>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6DB30D-DE0B-479C-B622-C87425AF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q-AL" w:eastAsia="sq-A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 w:line="228" w:lineRule="auto"/>
      <w:ind w:left="62" w:right="586" w:firstLine="619"/>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83" w:line="259" w:lineRule="auto"/>
      <w:ind w:left="10" w:right="514" w:hanging="10"/>
      <w:jc w:val="center"/>
      <w:outlineLvl w:val="0"/>
    </w:pPr>
    <w:rPr>
      <w:rFonts w:ascii="Times New Roman" w:eastAsia="Times New Roman" w:hAnsi="Times New Roman" w:cs="Times New Roman"/>
      <w:color w:val="000000"/>
      <w:sz w:val="26"/>
    </w:rPr>
  </w:style>
  <w:style w:type="paragraph" w:styleId="Heading2">
    <w:name w:val="heading 2"/>
    <w:next w:val="Normal"/>
    <w:link w:val="Heading2Char"/>
    <w:uiPriority w:val="9"/>
    <w:unhideWhenUsed/>
    <w:qFormat/>
    <w:pPr>
      <w:keepNext/>
      <w:keepLines/>
      <w:spacing w:after="0" w:line="259" w:lineRule="auto"/>
      <w:ind w:left="72" w:right="586" w:hanging="10"/>
      <w:jc w:val="center"/>
      <w:outlineLvl w:val="1"/>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color w:val="000000"/>
      <w:sz w:val="26"/>
    </w:rPr>
  </w:style>
  <w:style w:type="paragraph" w:customStyle="1" w:styleId="footnotedescription">
    <w:name w:val="footnote description"/>
    <w:next w:val="Normal"/>
    <w:link w:val="footnotedescriptionChar"/>
    <w:hidden/>
    <w:pPr>
      <w:spacing w:after="0" w:line="259" w:lineRule="auto"/>
      <w:ind w:right="504"/>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33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1A1"/>
    <w:rPr>
      <w:rFonts w:ascii="Segoe UI" w:eastAsia="Times New Roman" w:hAnsi="Segoe UI" w:cs="Segoe UI"/>
      <w:color w:val="000000"/>
      <w:sz w:val="18"/>
      <w:szCs w:val="18"/>
    </w:rPr>
  </w:style>
  <w:style w:type="paragraph" w:styleId="Subtitle">
    <w:name w:val="Subtitle"/>
    <w:basedOn w:val="Normal"/>
    <w:next w:val="Normal"/>
    <w:link w:val="SubtitleChar"/>
    <w:uiPriority w:val="11"/>
    <w:qFormat/>
    <w:rsid w:val="00314733"/>
    <w:pPr>
      <w:numPr>
        <w:ilvl w:val="1"/>
      </w:numPr>
      <w:spacing w:after="160"/>
      <w:ind w:left="62" w:firstLine="619"/>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14733"/>
    <w:rPr>
      <w:color w:val="5A5A5A" w:themeColor="text1" w:themeTint="A5"/>
      <w:spacing w:val="15"/>
      <w:sz w:val="22"/>
      <w:szCs w:val="22"/>
    </w:rPr>
  </w:style>
  <w:style w:type="paragraph" w:styleId="FootnoteText">
    <w:name w:val="footnote text"/>
    <w:basedOn w:val="Normal"/>
    <w:link w:val="FootnoteTextChar"/>
    <w:uiPriority w:val="99"/>
    <w:semiHidden/>
    <w:unhideWhenUsed/>
    <w:rsid w:val="004224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241A"/>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42241A"/>
    <w:rPr>
      <w:vertAlign w:val="superscript"/>
    </w:rPr>
  </w:style>
  <w:style w:type="paragraph" w:styleId="ListParagraph">
    <w:name w:val="List Paragraph"/>
    <w:basedOn w:val="Normal"/>
    <w:uiPriority w:val="34"/>
    <w:qFormat/>
    <w:rsid w:val="0071716F"/>
    <w:pPr>
      <w:ind w:left="720"/>
      <w:contextualSpacing/>
    </w:pPr>
  </w:style>
  <w:style w:type="table" w:styleId="TableGrid0">
    <w:name w:val="Table Grid"/>
    <w:basedOn w:val="TableNormal"/>
    <w:uiPriority w:val="39"/>
    <w:rsid w:val="00600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A8387-D7BD-41BC-B157-C69CEEE56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1798</TotalTime>
  <Pages>7</Pages>
  <Words>2363</Words>
  <Characters>13474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Jeton Ismaili</dc:creator>
  <cp:keywords/>
  <cp:lastModifiedBy>Jeton Ismaili</cp:lastModifiedBy>
  <cp:revision>25</cp:revision>
  <cp:lastPrinted>2025-03-07T14:19:00Z</cp:lastPrinted>
  <dcterms:created xsi:type="dcterms:W3CDTF">2025-03-07T14:21:00Z</dcterms:created>
  <dcterms:modified xsi:type="dcterms:W3CDTF">2025-04-17T10:18:00Z</dcterms:modified>
</cp:coreProperties>
</file>