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31" w:rsidRDefault="00D75B31" w:rsidP="00D75B31">
      <w:pPr>
        <w:jc w:val="center"/>
        <w:rPr>
          <w:rFonts w:ascii="Arial" w:hAnsi="Arial" w:cs="Arial"/>
          <w:color w:val="0070C0"/>
          <w:lang w:val="mk-MK"/>
        </w:rPr>
      </w:pPr>
      <w:r w:rsidRPr="006070F8">
        <w:rPr>
          <w:noProof/>
        </w:rPr>
        <w:drawing>
          <wp:inline distT="0" distB="0" distL="0" distR="0" wp14:anchorId="0AB47B87" wp14:editId="48F3B113">
            <wp:extent cx="1230630"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ЛОГО БЕЗ НАТПИСИ"/>
                    <pic:cNvPicPr>
                      <a:picLocks noChangeAspect="1" noChangeArrowheads="1"/>
                    </pic:cNvPicPr>
                  </pic:nvPicPr>
                  <pic:blipFill>
                    <a:blip r:embed="rId8" cstate="print"/>
                    <a:srcRect/>
                    <a:stretch>
                      <a:fillRect/>
                    </a:stretch>
                  </pic:blipFill>
                  <pic:spPr bwMode="auto">
                    <a:xfrm>
                      <a:off x="0" y="0"/>
                      <a:ext cx="1230630" cy="571500"/>
                    </a:xfrm>
                    <a:prstGeom prst="rect">
                      <a:avLst/>
                    </a:prstGeom>
                    <a:noFill/>
                    <a:ln w="9525">
                      <a:noFill/>
                      <a:miter lim="800000"/>
                      <a:headEnd/>
                      <a:tailEnd/>
                    </a:ln>
                  </pic:spPr>
                </pic:pic>
              </a:graphicData>
            </a:graphic>
          </wp:inline>
        </w:drawing>
      </w:r>
      <w:r w:rsidRPr="007C6201">
        <w:rPr>
          <w:rFonts w:ascii="Arial" w:hAnsi="Arial" w:cs="Arial"/>
          <w:b/>
          <w:noProof/>
          <w:color w:val="70AD47" w:themeColor="accent6"/>
          <w:sz w:val="24"/>
          <w:szCs w:val="24"/>
        </w:rPr>
        <w:t>Агенција за аудио и аудиовизуелни медиумски услуги</w:t>
      </w:r>
      <w:r w:rsidRPr="007C6201">
        <w:rPr>
          <w:rFonts w:ascii="Arial" w:hAnsi="Arial" w:cs="Arial"/>
          <w:color w:val="70AD47" w:themeColor="accent6"/>
          <w:lang w:val="mk-MK"/>
        </w:rPr>
        <w:t xml:space="preserve"> </w:t>
      </w:r>
    </w:p>
    <w:p w:rsidR="00D75B31" w:rsidRDefault="00D75B31" w:rsidP="00D75B31">
      <w:pPr>
        <w:jc w:val="center"/>
        <w:rPr>
          <w:rFonts w:ascii="Arial" w:hAnsi="Arial" w:cs="Arial"/>
          <w:color w:val="0070C0"/>
          <w:lang w:val="mk-MK"/>
        </w:rPr>
      </w:pPr>
    </w:p>
    <w:p w:rsidR="00D75B31" w:rsidRDefault="00D75B31" w:rsidP="00D75B31">
      <w:pPr>
        <w:jc w:val="center"/>
        <w:rPr>
          <w:rFonts w:ascii="Arial" w:hAnsi="Arial" w:cs="Arial"/>
          <w:color w:val="0070C0"/>
          <w:lang w:val="mk-MK"/>
        </w:rPr>
      </w:pPr>
    </w:p>
    <w:p w:rsidR="00D75B31" w:rsidRDefault="00D75B31" w:rsidP="00D75B31">
      <w:pPr>
        <w:jc w:val="center"/>
        <w:rPr>
          <w:rFonts w:ascii="Arial" w:hAnsi="Arial" w:cs="Arial"/>
          <w:color w:val="0070C0"/>
          <w:lang w:val="mk-MK"/>
        </w:rPr>
      </w:pPr>
    </w:p>
    <w:p w:rsidR="00D75B31" w:rsidRDefault="00D75B31" w:rsidP="00D75B31">
      <w:pPr>
        <w:jc w:val="center"/>
        <w:rPr>
          <w:rFonts w:ascii="Arial" w:hAnsi="Arial" w:cs="Arial"/>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spacing w:after="0"/>
        <w:jc w:val="center"/>
        <w:rPr>
          <w:rFonts w:ascii="Arial" w:hAnsi="Arial" w:cs="Arial"/>
          <w:b/>
          <w:color w:val="0070C0"/>
          <w:lang w:val="mk-MK"/>
        </w:rPr>
      </w:pPr>
    </w:p>
    <w:p w:rsidR="00D75B31" w:rsidRDefault="00D75B31" w:rsidP="00D75B31">
      <w:pPr>
        <w:spacing w:after="0"/>
        <w:jc w:val="center"/>
        <w:rPr>
          <w:rFonts w:ascii="Arial" w:hAnsi="Arial" w:cs="Arial"/>
          <w:b/>
          <w:color w:val="0070C0"/>
          <w:lang w:val="mk-MK"/>
        </w:rPr>
      </w:pPr>
    </w:p>
    <w:p w:rsidR="00D75B31" w:rsidRPr="007C6201" w:rsidRDefault="00D75B31" w:rsidP="00D75B31">
      <w:pPr>
        <w:spacing w:after="0"/>
        <w:jc w:val="center"/>
        <w:rPr>
          <w:rFonts w:ascii="Arial" w:hAnsi="Arial" w:cs="Arial"/>
          <w:b/>
          <w:color w:val="70AD47" w:themeColor="accent6"/>
          <w:lang w:val="mk-MK"/>
        </w:rPr>
      </w:pPr>
      <w:r w:rsidRPr="007C6201">
        <w:rPr>
          <w:rFonts w:ascii="Arial" w:hAnsi="Arial" w:cs="Arial"/>
          <w:b/>
          <w:color w:val="70AD47" w:themeColor="accent6"/>
          <w:lang w:val="mk-MK"/>
        </w:rPr>
        <w:t xml:space="preserve">Структура на вработените </w:t>
      </w:r>
    </w:p>
    <w:p w:rsidR="00D75B31" w:rsidRPr="007C6201" w:rsidRDefault="00D75B31" w:rsidP="00D75B31">
      <w:pPr>
        <w:spacing w:after="0"/>
        <w:jc w:val="center"/>
        <w:rPr>
          <w:rFonts w:ascii="Arial" w:hAnsi="Arial" w:cs="Arial"/>
          <w:b/>
          <w:color w:val="70AD47" w:themeColor="accent6"/>
          <w:lang w:val="mk-MK"/>
        </w:rPr>
      </w:pPr>
      <w:r w:rsidRPr="007C6201">
        <w:rPr>
          <w:rFonts w:ascii="Arial" w:hAnsi="Arial" w:cs="Arial"/>
          <w:b/>
          <w:color w:val="70AD47" w:themeColor="accent6"/>
          <w:lang w:val="mk-MK"/>
        </w:rPr>
        <w:t>во аудио и аудиовизуелната медиумска индустрија</w:t>
      </w:r>
    </w:p>
    <w:p w:rsidR="00D75B31" w:rsidRPr="007C6201" w:rsidRDefault="00D75B31" w:rsidP="00D75B31">
      <w:pPr>
        <w:jc w:val="center"/>
        <w:rPr>
          <w:rFonts w:ascii="Arial" w:hAnsi="Arial" w:cs="Arial"/>
          <w:b/>
          <w:color w:val="70AD47" w:themeColor="accent6"/>
          <w:lang w:val="mk-MK"/>
        </w:rPr>
      </w:pPr>
      <w:r w:rsidRPr="007C6201">
        <w:rPr>
          <w:rFonts w:ascii="Arial" w:hAnsi="Arial" w:cs="Arial"/>
          <w:b/>
          <w:color w:val="70AD47" w:themeColor="accent6"/>
          <w:lang w:val="mk-MK"/>
        </w:rPr>
        <w:t xml:space="preserve"> во 2016 година</w:t>
      </w: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D75B31" w:rsidRDefault="00D75B31" w:rsidP="00D75B31">
      <w:pPr>
        <w:jc w:val="center"/>
        <w:rPr>
          <w:rFonts w:ascii="Arial" w:hAnsi="Arial" w:cs="Arial"/>
          <w:b/>
          <w:color w:val="0070C0"/>
          <w:lang w:val="mk-MK"/>
        </w:rPr>
      </w:pPr>
    </w:p>
    <w:p w:rsidR="00B83CBB" w:rsidRPr="007C6201" w:rsidRDefault="00D75B31" w:rsidP="00D75B31">
      <w:pPr>
        <w:jc w:val="center"/>
        <w:rPr>
          <w:rFonts w:ascii="Arial" w:hAnsi="Arial" w:cs="Arial"/>
          <w:color w:val="70AD47" w:themeColor="accent6"/>
          <w:lang w:val="mk-MK"/>
        </w:rPr>
      </w:pPr>
      <w:r w:rsidRPr="007C6201">
        <w:rPr>
          <w:rFonts w:ascii="Arial" w:hAnsi="Arial" w:cs="Arial"/>
          <w:color w:val="70AD47" w:themeColor="accent6"/>
          <w:lang w:val="mk-MK"/>
        </w:rPr>
        <w:t>август,</w:t>
      </w:r>
      <w:r w:rsidR="00F06A87" w:rsidRPr="007C6201">
        <w:rPr>
          <w:rFonts w:ascii="Arial" w:hAnsi="Arial" w:cs="Arial"/>
          <w:color w:val="70AD47" w:themeColor="accent6"/>
          <w:lang w:val="mk-MK"/>
        </w:rPr>
        <w:t xml:space="preserve"> </w:t>
      </w:r>
      <w:r w:rsidRPr="007C6201">
        <w:rPr>
          <w:rFonts w:ascii="Arial" w:hAnsi="Arial" w:cs="Arial"/>
          <w:color w:val="70AD47" w:themeColor="accent6"/>
          <w:lang w:val="mk-MK"/>
        </w:rPr>
        <w:t>2017 година</w:t>
      </w:r>
    </w:p>
    <w:p w:rsidR="00B83CBB" w:rsidRDefault="00B83CBB">
      <w:pPr>
        <w:rPr>
          <w:rFonts w:ascii="Arial" w:hAnsi="Arial" w:cs="Arial"/>
          <w:color w:val="0070C0"/>
          <w:lang w:val="mk-MK"/>
        </w:rPr>
      </w:pPr>
      <w:r>
        <w:rPr>
          <w:rFonts w:ascii="Arial" w:hAnsi="Arial" w:cs="Arial"/>
          <w:color w:val="0070C0"/>
          <w:lang w:val="mk-MK"/>
        </w:rPr>
        <w:br w:type="page"/>
      </w:r>
    </w:p>
    <w:p w:rsidR="00B83CBB" w:rsidRDefault="00B83CBB" w:rsidP="00B83CBB">
      <w:pPr>
        <w:rPr>
          <w:rFonts w:ascii="Arial" w:hAnsi="Arial" w:cs="Arial"/>
          <w:color w:val="70AD47" w:themeColor="accent6"/>
          <w:lang w:val="mk-MK"/>
        </w:rPr>
      </w:pPr>
      <w:r w:rsidRPr="007C6201">
        <w:rPr>
          <w:rFonts w:ascii="Arial" w:hAnsi="Arial" w:cs="Arial"/>
          <w:color w:val="70AD47" w:themeColor="accent6"/>
          <w:lang w:val="mk-MK"/>
        </w:rPr>
        <w:lastRenderedPageBreak/>
        <w:t>СОДРЖИНА</w:t>
      </w:r>
    </w:p>
    <w:p w:rsidR="00CA193E" w:rsidRDefault="00CA193E" w:rsidP="00B83CBB">
      <w:pPr>
        <w:rPr>
          <w:rFonts w:ascii="Arial" w:hAnsi="Arial" w:cs="Arial"/>
          <w:color w:val="70AD47" w:themeColor="accent6"/>
          <w:lang w:val="mk-MK"/>
        </w:rPr>
      </w:pPr>
    </w:p>
    <w:p w:rsidR="00F955D7" w:rsidRDefault="00F955D7" w:rsidP="00CA193E">
      <w:pPr>
        <w:spacing w:after="0" w:line="360" w:lineRule="auto"/>
        <w:rPr>
          <w:rFonts w:ascii="Arial" w:hAnsi="Arial" w:cs="Arial"/>
          <w:lang w:val="mk-MK"/>
        </w:rPr>
      </w:pPr>
      <w:r>
        <w:rPr>
          <w:rFonts w:ascii="Arial" w:hAnsi="Arial" w:cs="Arial"/>
          <w:lang w:val="mk-MK"/>
        </w:rPr>
        <w:t>Вовед</w:t>
      </w:r>
      <w:r w:rsidR="00E516E0">
        <w:rPr>
          <w:rFonts w:ascii="Arial" w:hAnsi="Arial" w:cs="Arial"/>
          <w:lang w:val="mk-MK"/>
        </w:rPr>
        <w:t>..............................................................................................................</w:t>
      </w:r>
      <w:r w:rsidR="00A70449">
        <w:rPr>
          <w:rFonts w:ascii="Arial" w:hAnsi="Arial" w:cs="Arial"/>
          <w:lang w:val="mk-MK"/>
        </w:rPr>
        <w:t>..............................3</w:t>
      </w:r>
    </w:p>
    <w:p w:rsidR="00F955D7" w:rsidRDefault="00F955D7" w:rsidP="00CA193E">
      <w:pPr>
        <w:spacing w:after="0" w:line="360" w:lineRule="auto"/>
        <w:rPr>
          <w:rFonts w:ascii="Arial" w:hAnsi="Arial" w:cs="Arial"/>
          <w:lang w:val="mk-MK"/>
        </w:rPr>
      </w:pPr>
      <w:r>
        <w:rPr>
          <w:rFonts w:ascii="Arial" w:hAnsi="Arial" w:cs="Arial"/>
          <w:lang w:val="mk-MK"/>
        </w:rPr>
        <w:t>Резиме</w:t>
      </w:r>
      <w:r w:rsidR="00E516E0">
        <w:rPr>
          <w:rFonts w:ascii="Arial" w:hAnsi="Arial" w:cs="Arial"/>
          <w:lang w:val="mk-MK"/>
        </w:rPr>
        <w:t>............................................................................................................</w:t>
      </w:r>
      <w:r w:rsidR="00A70449">
        <w:rPr>
          <w:rFonts w:ascii="Arial" w:hAnsi="Arial" w:cs="Arial"/>
          <w:lang w:val="mk-MK"/>
        </w:rPr>
        <w:t>..............................4</w:t>
      </w:r>
    </w:p>
    <w:p w:rsidR="00F955D7" w:rsidRDefault="00F955D7" w:rsidP="00CA193E">
      <w:pPr>
        <w:spacing w:after="0" w:line="360" w:lineRule="auto"/>
        <w:rPr>
          <w:rFonts w:ascii="Arial" w:hAnsi="Arial" w:cs="Arial"/>
          <w:lang w:val="mk-MK"/>
        </w:rPr>
      </w:pPr>
      <w:r>
        <w:rPr>
          <w:rFonts w:ascii="Arial" w:hAnsi="Arial" w:cs="Arial"/>
          <w:lang w:val="mk-MK"/>
        </w:rPr>
        <w:t>Македонска радио-телевизија</w:t>
      </w:r>
      <w:r w:rsidR="00E516E0">
        <w:rPr>
          <w:rFonts w:ascii="Arial" w:hAnsi="Arial" w:cs="Arial"/>
          <w:lang w:val="mk-MK"/>
        </w:rPr>
        <w:t>....................................................................................................</w:t>
      </w:r>
      <w:r w:rsidR="00806689">
        <w:rPr>
          <w:rFonts w:ascii="Arial" w:hAnsi="Arial" w:cs="Arial"/>
          <w:lang w:val="mk-MK"/>
        </w:rPr>
        <w:t>6</w:t>
      </w:r>
    </w:p>
    <w:p w:rsidR="00F955D7" w:rsidRDefault="00F955D7" w:rsidP="00CA193E">
      <w:pPr>
        <w:spacing w:after="0" w:line="360" w:lineRule="auto"/>
        <w:rPr>
          <w:rFonts w:ascii="Arial" w:hAnsi="Arial" w:cs="Arial"/>
          <w:lang w:val="mk-MK"/>
        </w:rPr>
      </w:pPr>
      <w:r>
        <w:rPr>
          <w:rFonts w:ascii="Arial" w:hAnsi="Arial" w:cs="Arial"/>
          <w:lang w:val="mk-MK"/>
        </w:rPr>
        <w:t>Комерцијални телевизиски станици</w:t>
      </w:r>
      <w:r w:rsidR="00E516E0">
        <w:rPr>
          <w:rFonts w:ascii="Arial" w:hAnsi="Arial" w:cs="Arial"/>
          <w:lang w:val="mk-MK"/>
        </w:rPr>
        <w:t>.............................................................</w:t>
      </w:r>
      <w:r w:rsidR="00806689">
        <w:rPr>
          <w:rFonts w:ascii="Arial" w:hAnsi="Arial" w:cs="Arial"/>
          <w:lang w:val="mk-MK"/>
        </w:rPr>
        <w:t>............................10</w:t>
      </w:r>
    </w:p>
    <w:p w:rsidR="00F955D7" w:rsidRPr="00F955D7" w:rsidRDefault="00F955D7" w:rsidP="00CA193E">
      <w:pPr>
        <w:spacing w:after="0" w:line="360" w:lineRule="auto"/>
        <w:rPr>
          <w:rFonts w:ascii="Arial" w:hAnsi="Arial" w:cs="Arial"/>
          <w:lang w:val="mk-MK"/>
        </w:rPr>
      </w:pPr>
      <w:r>
        <w:rPr>
          <w:rFonts w:ascii="Arial" w:hAnsi="Arial" w:cs="Arial"/>
          <w:lang w:val="mk-MK"/>
        </w:rPr>
        <w:t xml:space="preserve">Комерцијални </w:t>
      </w:r>
      <w:r w:rsidR="00A70449">
        <w:rPr>
          <w:rFonts w:ascii="Arial" w:hAnsi="Arial" w:cs="Arial"/>
          <w:lang w:val="mk-MK"/>
        </w:rPr>
        <w:t>р</w:t>
      </w:r>
      <w:r>
        <w:rPr>
          <w:rFonts w:ascii="Arial" w:hAnsi="Arial" w:cs="Arial"/>
          <w:lang w:val="mk-MK"/>
        </w:rPr>
        <w:t>адиостаници</w:t>
      </w:r>
      <w:r w:rsidR="00E516E0">
        <w:rPr>
          <w:rFonts w:ascii="Arial" w:hAnsi="Arial" w:cs="Arial"/>
          <w:lang w:val="mk-MK"/>
        </w:rPr>
        <w:t>.........................................................................................</w:t>
      </w:r>
      <w:r w:rsidR="00A70449">
        <w:rPr>
          <w:rFonts w:ascii="Arial" w:hAnsi="Arial" w:cs="Arial"/>
          <w:lang w:val="mk-MK"/>
        </w:rPr>
        <w:t>...........1</w:t>
      </w:r>
      <w:r w:rsidR="00806689">
        <w:rPr>
          <w:rFonts w:ascii="Arial" w:hAnsi="Arial" w:cs="Arial"/>
          <w:lang w:val="mk-MK"/>
        </w:rPr>
        <w:t>5</w:t>
      </w:r>
    </w:p>
    <w:p w:rsidR="00B83CBB" w:rsidRDefault="00B83CBB">
      <w:pPr>
        <w:rPr>
          <w:rFonts w:ascii="Arial" w:hAnsi="Arial" w:cs="Arial"/>
          <w:color w:val="0070C0"/>
          <w:lang w:val="mk-MK"/>
        </w:rPr>
      </w:pPr>
      <w:r>
        <w:rPr>
          <w:rFonts w:ascii="Arial" w:hAnsi="Arial" w:cs="Arial"/>
          <w:color w:val="0070C0"/>
          <w:lang w:val="mk-MK"/>
        </w:rPr>
        <w:br w:type="page"/>
      </w:r>
    </w:p>
    <w:p w:rsidR="004B5BC5" w:rsidRDefault="004B5BC5" w:rsidP="00B83CBB">
      <w:pPr>
        <w:rPr>
          <w:rFonts w:ascii="Arial" w:hAnsi="Arial" w:cs="Arial"/>
          <w:color w:val="70AD47" w:themeColor="accent6"/>
          <w:lang w:val="mk-MK"/>
        </w:rPr>
      </w:pPr>
    </w:p>
    <w:p w:rsidR="009A735C" w:rsidRDefault="00B83CBB" w:rsidP="00B83CBB">
      <w:pPr>
        <w:rPr>
          <w:rFonts w:ascii="Arial" w:hAnsi="Arial" w:cs="Arial"/>
          <w:color w:val="70AD47" w:themeColor="accent6"/>
          <w:lang w:val="mk-MK"/>
        </w:rPr>
      </w:pPr>
      <w:r w:rsidRPr="007C6201">
        <w:rPr>
          <w:rFonts w:ascii="Arial" w:hAnsi="Arial" w:cs="Arial"/>
          <w:color w:val="70AD47" w:themeColor="accent6"/>
          <w:lang w:val="mk-MK"/>
        </w:rPr>
        <w:t>ВОВЕД</w:t>
      </w:r>
    </w:p>
    <w:p w:rsidR="00562177" w:rsidRDefault="00562177" w:rsidP="00562177">
      <w:pPr>
        <w:spacing w:after="0"/>
        <w:rPr>
          <w:rFonts w:ascii="Arial" w:hAnsi="Arial" w:cs="Arial"/>
          <w:color w:val="70AD47" w:themeColor="accent6"/>
          <w:lang w:val="mk-MK"/>
        </w:rPr>
      </w:pPr>
    </w:p>
    <w:p w:rsidR="001D6F62" w:rsidRDefault="00C71153" w:rsidP="001D6F62">
      <w:pPr>
        <w:spacing w:line="360" w:lineRule="auto"/>
        <w:jc w:val="both"/>
        <w:rPr>
          <w:rFonts w:ascii="Arial" w:hAnsi="Arial" w:cs="Arial"/>
          <w:lang w:val="mk-MK"/>
        </w:rPr>
      </w:pPr>
      <w:r>
        <w:rPr>
          <w:rFonts w:ascii="Arial" w:hAnsi="Arial" w:cs="Arial"/>
          <w:lang w:val="mk-MK"/>
        </w:rPr>
        <w:t>Во оваа анализа се претставени податоците за вкупниот број и с</w:t>
      </w:r>
      <w:r w:rsidR="0052748F">
        <w:rPr>
          <w:rFonts w:ascii="Arial" w:hAnsi="Arial" w:cs="Arial"/>
          <w:lang w:val="mk-MK"/>
        </w:rPr>
        <w:t>труктурата на вработените во аудио и аудиовизуелната медиумска индустрија во 2016 година</w:t>
      </w:r>
      <w:r>
        <w:rPr>
          <w:rFonts w:ascii="Arial" w:hAnsi="Arial" w:cs="Arial"/>
          <w:lang w:val="mk-MK"/>
        </w:rPr>
        <w:t xml:space="preserve">. Поточно, предмет на анализа е состојбата на 31.12.2016 година, и тоа во јавниот радиодифузен сервис и во комерцијалните телевизии и радиостаници. </w:t>
      </w:r>
    </w:p>
    <w:p w:rsidR="001D6F62" w:rsidRDefault="001D6F62" w:rsidP="001D6F62">
      <w:pPr>
        <w:spacing w:line="360" w:lineRule="auto"/>
        <w:jc w:val="both"/>
        <w:rPr>
          <w:rFonts w:ascii="Arial" w:hAnsi="Arial" w:cs="Arial"/>
          <w:lang w:val="mk-MK"/>
        </w:rPr>
      </w:pPr>
      <w:r>
        <w:rPr>
          <w:rFonts w:ascii="Arial" w:hAnsi="Arial" w:cs="Arial"/>
          <w:lang w:val="mk-MK"/>
        </w:rPr>
        <w:t xml:space="preserve">Структурата на вработените е анализирана од </w:t>
      </w:r>
      <w:r w:rsidR="00615CD3">
        <w:rPr>
          <w:rFonts w:ascii="Arial" w:hAnsi="Arial" w:cs="Arial"/>
          <w:lang w:val="mk-MK"/>
        </w:rPr>
        <w:t xml:space="preserve">аспект на </w:t>
      </w:r>
      <w:r>
        <w:rPr>
          <w:rFonts w:ascii="Arial" w:hAnsi="Arial" w:cs="Arial"/>
          <w:lang w:val="mk-MK"/>
        </w:rPr>
        <w:t>работните</w:t>
      </w:r>
      <w:r w:rsidR="00D332AA">
        <w:rPr>
          <w:rFonts w:ascii="Arial" w:hAnsi="Arial" w:cs="Arial"/>
          <w:lang w:val="mk-MK"/>
        </w:rPr>
        <w:t xml:space="preserve"> мест</w:t>
      </w:r>
      <w:r>
        <w:rPr>
          <w:rFonts w:ascii="Arial" w:hAnsi="Arial" w:cs="Arial"/>
          <w:lang w:val="mk-MK"/>
        </w:rPr>
        <w:t>а на кои тие биле ангажирани</w:t>
      </w:r>
      <w:r w:rsidR="00D332AA">
        <w:rPr>
          <w:rFonts w:ascii="Arial" w:hAnsi="Arial" w:cs="Arial"/>
          <w:lang w:val="mk-MK"/>
        </w:rPr>
        <w:t xml:space="preserve"> (новинари, уредници, управители, технички кадар, реализаторски кадар, маркетинг и преостанат кадар), </w:t>
      </w:r>
      <w:r>
        <w:rPr>
          <w:rFonts w:ascii="Arial" w:hAnsi="Arial" w:cs="Arial"/>
          <w:lang w:val="mk-MK"/>
        </w:rPr>
        <w:t xml:space="preserve">статусот (редовен работен однос или хонорарен ангажман), </w:t>
      </w:r>
      <w:r w:rsidR="00D332AA">
        <w:rPr>
          <w:rFonts w:ascii="Arial" w:hAnsi="Arial" w:cs="Arial"/>
          <w:lang w:val="mk-MK"/>
        </w:rPr>
        <w:t>полот, образованието</w:t>
      </w:r>
      <w:r>
        <w:rPr>
          <w:rFonts w:ascii="Arial" w:hAnsi="Arial" w:cs="Arial"/>
          <w:lang w:val="mk-MK"/>
        </w:rPr>
        <w:t>, како</w:t>
      </w:r>
      <w:r w:rsidR="00D332AA">
        <w:rPr>
          <w:rFonts w:ascii="Arial" w:hAnsi="Arial" w:cs="Arial"/>
          <w:lang w:val="mk-MK"/>
        </w:rPr>
        <w:t xml:space="preserve"> и етничката припадност</w:t>
      </w:r>
      <w:r>
        <w:rPr>
          <w:rFonts w:ascii="Arial" w:hAnsi="Arial" w:cs="Arial"/>
          <w:lang w:val="mk-MK"/>
        </w:rPr>
        <w:t xml:space="preserve"> на вработените во индустријата</w:t>
      </w:r>
      <w:r w:rsidR="00D332AA">
        <w:rPr>
          <w:rFonts w:ascii="Arial" w:hAnsi="Arial" w:cs="Arial"/>
          <w:lang w:val="mk-MK"/>
        </w:rPr>
        <w:t>.</w:t>
      </w:r>
      <w:r>
        <w:rPr>
          <w:rFonts w:ascii="Arial" w:hAnsi="Arial" w:cs="Arial"/>
          <w:lang w:val="mk-MK"/>
        </w:rPr>
        <w:t xml:space="preserve"> </w:t>
      </w:r>
    </w:p>
    <w:p w:rsidR="001D6F62" w:rsidRDefault="001D6F62" w:rsidP="001D6F62">
      <w:pPr>
        <w:spacing w:line="360" w:lineRule="auto"/>
        <w:jc w:val="both"/>
        <w:rPr>
          <w:rFonts w:ascii="Arial" w:hAnsi="Arial" w:cs="Arial"/>
          <w:lang w:val="mk-MK"/>
        </w:rPr>
      </w:pPr>
      <w:r>
        <w:rPr>
          <w:rFonts w:ascii="Arial" w:hAnsi="Arial" w:cs="Arial"/>
          <w:lang w:val="mk-MK"/>
        </w:rPr>
        <w:t xml:space="preserve">Податоците што се предмет на оваа анализа Агенцијата ги обезбеди од самите радиодифузери, коишто при исполнувањето на обврската од членот 15 од Законот за медиуми, покрај другите податоци за работењето во претходната година, ги доставија и податоците за бројот и структурата на вработените. </w:t>
      </w:r>
    </w:p>
    <w:p w:rsidR="001D6F62" w:rsidRDefault="001D6F62" w:rsidP="001D6F62">
      <w:pPr>
        <w:spacing w:line="360" w:lineRule="auto"/>
        <w:jc w:val="both"/>
        <w:rPr>
          <w:rFonts w:ascii="Arial" w:hAnsi="Arial" w:cs="Arial"/>
          <w:lang w:val="mk-MK"/>
        </w:rPr>
      </w:pPr>
    </w:p>
    <w:p w:rsidR="001D6F62" w:rsidRDefault="001D6F62" w:rsidP="001D6F62">
      <w:pPr>
        <w:spacing w:line="360" w:lineRule="auto"/>
        <w:jc w:val="both"/>
        <w:rPr>
          <w:rFonts w:ascii="Arial" w:hAnsi="Arial" w:cs="Arial"/>
          <w:lang w:val="mk-MK"/>
        </w:rPr>
      </w:pPr>
    </w:p>
    <w:p w:rsidR="001D6F62" w:rsidRDefault="001D6F62" w:rsidP="00FE05BA">
      <w:pPr>
        <w:spacing w:line="360" w:lineRule="auto"/>
        <w:jc w:val="both"/>
        <w:rPr>
          <w:rFonts w:ascii="Arial" w:hAnsi="Arial" w:cs="Arial"/>
          <w:lang w:val="mk-MK"/>
        </w:rPr>
      </w:pPr>
      <w:r>
        <w:rPr>
          <w:rFonts w:ascii="Arial" w:hAnsi="Arial" w:cs="Arial"/>
          <w:lang w:val="mk-MK"/>
        </w:rPr>
        <w:t xml:space="preserve"> </w:t>
      </w:r>
    </w:p>
    <w:p w:rsidR="00C71153" w:rsidRDefault="00C71153" w:rsidP="00FE05BA">
      <w:pPr>
        <w:spacing w:line="360" w:lineRule="auto"/>
        <w:jc w:val="both"/>
        <w:rPr>
          <w:rFonts w:ascii="Arial" w:hAnsi="Arial" w:cs="Arial"/>
          <w:lang w:val="mk-MK"/>
        </w:rPr>
      </w:pPr>
    </w:p>
    <w:p w:rsidR="009A735C" w:rsidRDefault="009A735C" w:rsidP="00FE05BA">
      <w:pPr>
        <w:spacing w:line="360" w:lineRule="auto"/>
        <w:jc w:val="both"/>
        <w:rPr>
          <w:rFonts w:ascii="Arial" w:hAnsi="Arial" w:cs="Arial"/>
          <w:color w:val="70AD47" w:themeColor="accent6"/>
          <w:lang w:val="mk-MK"/>
        </w:rPr>
      </w:pPr>
      <w:r>
        <w:rPr>
          <w:rFonts w:ascii="Arial" w:hAnsi="Arial" w:cs="Arial"/>
          <w:color w:val="70AD47" w:themeColor="accent6"/>
          <w:lang w:val="mk-MK"/>
        </w:rPr>
        <w:br w:type="page"/>
      </w:r>
    </w:p>
    <w:p w:rsidR="00CB0769" w:rsidRDefault="00CB0769" w:rsidP="00B83CBB">
      <w:pPr>
        <w:rPr>
          <w:rFonts w:ascii="Arial" w:hAnsi="Arial" w:cs="Arial"/>
          <w:color w:val="70AD47" w:themeColor="accent6"/>
          <w:lang w:val="mk-MK"/>
        </w:rPr>
      </w:pPr>
    </w:p>
    <w:p w:rsidR="00D75B31" w:rsidRDefault="0052723F" w:rsidP="00B83CBB">
      <w:pPr>
        <w:rPr>
          <w:rFonts w:ascii="Arial" w:hAnsi="Arial" w:cs="Arial"/>
          <w:color w:val="70AD47" w:themeColor="accent6"/>
          <w:lang w:val="mk-MK"/>
        </w:rPr>
      </w:pPr>
      <w:r>
        <w:rPr>
          <w:rFonts w:ascii="Arial" w:hAnsi="Arial" w:cs="Arial"/>
          <w:color w:val="70AD47" w:themeColor="accent6"/>
          <w:lang w:val="mk-MK"/>
        </w:rPr>
        <w:t>РЕЗИМЕ</w:t>
      </w:r>
    </w:p>
    <w:p w:rsidR="00B870FC" w:rsidRDefault="00B870FC" w:rsidP="00B870FC">
      <w:pPr>
        <w:spacing w:after="0"/>
        <w:rPr>
          <w:rFonts w:ascii="Arial" w:hAnsi="Arial" w:cs="Arial"/>
          <w:color w:val="70AD47" w:themeColor="accent6"/>
          <w:lang w:val="mk-MK"/>
        </w:rPr>
      </w:pPr>
    </w:p>
    <w:p w:rsidR="00B870FC" w:rsidRDefault="00B870FC" w:rsidP="00107CDA">
      <w:pPr>
        <w:jc w:val="center"/>
        <w:rPr>
          <w:rFonts w:ascii="Arial" w:hAnsi="Arial" w:cs="Arial"/>
          <w:color w:val="70AD47" w:themeColor="accent6"/>
          <w:lang w:val="mk-MK"/>
        </w:rPr>
      </w:pPr>
      <w:r w:rsidRPr="00782D52">
        <w:rPr>
          <w:rFonts w:ascii="Arial" w:hAnsi="Arial" w:cs="Arial"/>
          <w:b/>
          <w:sz w:val="18"/>
          <w:szCs w:val="18"/>
          <w:lang w:val="mk-MK"/>
        </w:rPr>
        <w:t>Табела</w:t>
      </w:r>
      <w:r w:rsidR="00213E11">
        <w:rPr>
          <w:rFonts w:ascii="Arial" w:hAnsi="Arial" w:cs="Arial"/>
          <w:b/>
          <w:sz w:val="18"/>
          <w:szCs w:val="18"/>
          <w:lang w:val="mk-MK"/>
        </w:rPr>
        <w:t xml:space="preserve"> 1</w:t>
      </w:r>
      <w:r w:rsidRPr="00782D52">
        <w:rPr>
          <w:rFonts w:ascii="Arial" w:hAnsi="Arial" w:cs="Arial"/>
          <w:b/>
          <w:sz w:val="18"/>
          <w:szCs w:val="18"/>
          <w:lang w:val="mk-MK"/>
        </w:rPr>
        <w:t xml:space="preserve">: Структура на вработените </w:t>
      </w:r>
    </w:p>
    <w:tbl>
      <w:tblPr>
        <w:tblW w:w="7735" w:type="dxa"/>
        <w:jc w:val="center"/>
        <w:tblBorders>
          <w:top w:val="dotted" w:sz="12" w:space="0" w:color="538135" w:themeColor="accent6" w:themeShade="BF"/>
          <w:left w:val="dotted" w:sz="12" w:space="0" w:color="538135" w:themeColor="accent6" w:themeShade="BF"/>
          <w:bottom w:val="dotted" w:sz="12" w:space="0" w:color="538135" w:themeColor="accent6" w:themeShade="BF"/>
          <w:right w:val="dotted" w:sz="12" w:space="0" w:color="538135" w:themeColor="accent6" w:themeShade="BF"/>
          <w:insideH w:val="dotted" w:sz="12" w:space="0" w:color="538135" w:themeColor="accent6" w:themeShade="BF"/>
          <w:insideV w:val="dotted" w:sz="12" w:space="0" w:color="538135" w:themeColor="accent6" w:themeShade="BF"/>
        </w:tblBorders>
        <w:tblLayout w:type="fixed"/>
        <w:tblLook w:val="04A0" w:firstRow="1" w:lastRow="0" w:firstColumn="1" w:lastColumn="0" w:noHBand="0" w:noVBand="1"/>
      </w:tblPr>
      <w:tblGrid>
        <w:gridCol w:w="2644"/>
        <w:gridCol w:w="861"/>
        <w:gridCol w:w="810"/>
        <w:gridCol w:w="810"/>
        <w:gridCol w:w="900"/>
        <w:gridCol w:w="810"/>
        <w:gridCol w:w="900"/>
      </w:tblGrid>
      <w:tr w:rsidR="00BB3CA7" w:rsidRPr="00FB4D71" w:rsidTr="00CB0769">
        <w:trPr>
          <w:trHeight w:val="20"/>
          <w:jc w:val="center"/>
        </w:trPr>
        <w:tc>
          <w:tcPr>
            <w:tcW w:w="7735" w:type="dxa"/>
            <w:gridSpan w:val="7"/>
            <w:shd w:val="clear" w:color="auto" w:fill="A8D08D" w:themeFill="accent6" w:themeFillTint="99"/>
            <w:noWrap/>
            <w:vAlign w:val="bottom"/>
            <w:hideMark/>
          </w:tcPr>
          <w:p w:rsidR="00BB3CA7" w:rsidRPr="00FB4D71" w:rsidRDefault="00BB3CA7" w:rsidP="00CB0769">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Состојба на 31.12.2016 година</w:t>
            </w:r>
          </w:p>
        </w:tc>
      </w:tr>
      <w:tr w:rsidR="00BB3CA7" w:rsidRPr="00FB4D71" w:rsidTr="00CB0769">
        <w:trPr>
          <w:trHeight w:val="20"/>
          <w:jc w:val="center"/>
        </w:trPr>
        <w:tc>
          <w:tcPr>
            <w:tcW w:w="2644" w:type="dxa"/>
            <w:vMerge w:val="restart"/>
            <w:shd w:val="clear" w:color="auto" w:fill="A8D08D" w:themeFill="accent6" w:themeFillTint="99"/>
            <w:vAlign w:val="bottom"/>
          </w:tcPr>
          <w:p w:rsidR="00BB3CA7" w:rsidRPr="00FB4D71" w:rsidRDefault="00BB3CA7" w:rsidP="00CB0769">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кадар</w:t>
            </w:r>
          </w:p>
        </w:tc>
        <w:tc>
          <w:tcPr>
            <w:tcW w:w="861" w:type="dxa"/>
            <w:vMerge w:val="restart"/>
            <w:shd w:val="clear" w:color="auto" w:fill="A8D08D" w:themeFill="accent6" w:themeFillTint="99"/>
            <w:vAlign w:val="bottom"/>
            <w:hideMark/>
          </w:tcPr>
          <w:p w:rsidR="00BB3CA7" w:rsidRPr="00FB4D71" w:rsidRDefault="00BB3CA7" w:rsidP="00CB0769">
            <w:pPr>
              <w:spacing w:after="0" w:line="240" w:lineRule="auto"/>
              <w:jc w:val="center"/>
              <w:rPr>
                <w:rFonts w:ascii="Arial" w:eastAsia="Times New Roman" w:hAnsi="Arial" w:cs="Arial"/>
                <w:sz w:val="18"/>
                <w:szCs w:val="18"/>
                <w:lang w:val="mk-MK"/>
              </w:rPr>
            </w:pPr>
            <w:r w:rsidRPr="00543599">
              <w:rPr>
                <w:rFonts w:ascii="Arial" w:eastAsia="Times New Roman" w:hAnsi="Arial" w:cs="Arial"/>
                <w:sz w:val="18"/>
                <w:szCs w:val="18"/>
                <w:lang w:val="mk-MK"/>
              </w:rPr>
              <w:t>в</w:t>
            </w:r>
            <w:r w:rsidRPr="00FB4D71">
              <w:rPr>
                <w:rFonts w:ascii="Arial" w:eastAsia="Times New Roman" w:hAnsi="Arial" w:cs="Arial"/>
                <w:sz w:val="18"/>
                <w:szCs w:val="18"/>
                <w:lang w:val="mk-MK"/>
              </w:rPr>
              <w:t>купен број</w:t>
            </w:r>
          </w:p>
        </w:tc>
        <w:tc>
          <w:tcPr>
            <w:tcW w:w="2520" w:type="dxa"/>
            <w:gridSpan w:val="3"/>
            <w:shd w:val="clear" w:color="auto" w:fill="A8D08D" w:themeFill="accent6" w:themeFillTint="99"/>
            <w:vAlign w:val="bottom"/>
            <w:hideMark/>
          </w:tcPr>
          <w:p w:rsidR="00BB3CA7" w:rsidRPr="00FB4D71" w:rsidRDefault="00BB3CA7" w:rsidP="00CB0769">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образование</w:t>
            </w:r>
          </w:p>
        </w:tc>
        <w:tc>
          <w:tcPr>
            <w:tcW w:w="1710" w:type="dxa"/>
            <w:gridSpan w:val="2"/>
            <w:shd w:val="clear" w:color="auto" w:fill="A8D08D" w:themeFill="accent6" w:themeFillTint="99"/>
            <w:vAlign w:val="bottom"/>
            <w:hideMark/>
          </w:tcPr>
          <w:p w:rsidR="00BB3CA7" w:rsidRPr="00FB4D71" w:rsidRDefault="00BB3CA7" w:rsidP="00CB0769">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статус</w:t>
            </w:r>
          </w:p>
        </w:tc>
      </w:tr>
      <w:tr w:rsidR="00BB3CA7" w:rsidRPr="00FB4D71" w:rsidTr="00CB0769">
        <w:trPr>
          <w:trHeight w:val="20"/>
          <w:jc w:val="center"/>
        </w:trPr>
        <w:tc>
          <w:tcPr>
            <w:tcW w:w="2644" w:type="dxa"/>
            <w:vMerge/>
            <w:shd w:val="clear" w:color="auto" w:fill="A8D08D" w:themeFill="accent6" w:themeFillTint="99"/>
            <w:vAlign w:val="center"/>
          </w:tcPr>
          <w:p w:rsidR="00BB3CA7" w:rsidRPr="00FB4D71" w:rsidRDefault="00BB3CA7" w:rsidP="00CB0769">
            <w:pPr>
              <w:spacing w:after="0" w:line="240" w:lineRule="auto"/>
              <w:rPr>
                <w:rFonts w:ascii="Arial" w:eastAsia="Times New Roman" w:hAnsi="Arial" w:cs="Arial"/>
                <w:sz w:val="18"/>
                <w:szCs w:val="18"/>
                <w:lang w:val="mk-MK"/>
              </w:rPr>
            </w:pPr>
          </w:p>
        </w:tc>
        <w:tc>
          <w:tcPr>
            <w:tcW w:w="861" w:type="dxa"/>
            <w:vMerge/>
            <w:shd w:val="clear" w:color="auto" w:fill="A8D08D" w:themeFill="accent6" w:themeFillTint="99"/>
            <w:vAlign w:val="center"/>
            <w:hideMark/>
          </w:tcPr>
          <w:p w:rsidR="00BB3CA7" w:rsidRPr="00FB4D71" w:rsidRDefault="00BB3CA7" w:rsidP="00CB0769">
            <w:pPr>
              <w:spacing w:after="0" w:line="240" w:lineRule="auto"/>
              <w:rPr>
                <w:rFonts w:ascii="Arial" w:eastAsia="Times New Roman" w:hAnsi="Arial" w:cs="Arial"/>
                <w:sz w:val="18"/>
                <w:szCs w:val="18"/>
                <w:lang w:val="mk-MK"/>
              </w:rPr>
            </w:pPr>
          </w:p>
        </w:tc>
        <w:tc>
          <w:tcPr>
            <w:tcW w:w="810" w:type="dxa"/>
            <w:shd w:val="clear" w:color="auto" w:fill="A8D08D" w:themeFill="accent6" w:themeFillTint="99"/>
            <w:vAlign w:val="bottom"/>
            <w:hideMark/>
          </w:tcPr>
          <w:p w:rsidR="00BB3CA7" w:rsidRPr="00FB4D71" w:rsidRDefault="00BB3CA7" w:rsidP="00CB0769">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ВСС</w:t>
            </w:r>
          </w:p>
        </w:tc>
        <w:tc>
          <w:tcPr>
            <w:tcW w:w="810" w:type="dxa"/>
            <w:shd w:val="clear" w:color="auto" w:fill="A8D08D" w:themeFill="accent6" w:themeFillTint="99"/>
            <w:vAlign w:val="bottom"/>
            <w:hideMark/>
          </w:tcPr>
          <w:p w:rsidR="00BB3CA7" w:rsidRPr="00FB4D71" w:rsidRDefault="00BB3CA7" w:rsidP="00CB0769">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ССС</w:t>
            </w:r>
          </w:p>
        </w:tc>
        <w:tc>
          <w:tcPr>
            <w:tcW w:w="900" w:type="dxa"/>
            <w:shd w:val="clear" w:color="auto" w:fill="A8D08D" w:themeFill="accent6" w:themeFillTint="99"/>
            <w:vAlign w:val="bottom"/>
            <w:hideMark/>
          </w:tcPr>
          <w:p w:rsidR="00BB3CA7" w:rsidRPr="00FB4D71" w:rsidRDefault="00BB3CA7" w:rsidP="00CB0769">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друго</w:t>
            </w:r>
          </w:p>
        </w:tc>
        <w:tc>
          <w:tcPr>
            <w:tcW w:w="810" w:type="dxa"/>
            <w:shd w:val="clear" w:color="auto" w:fill="A8D08D" w:themeFill="accent6" w:themeFillTint="99"/>
            <w:vAlign w:val="bottom"/>
            <w:hideMark/>
          </w:tcPr>
          <w:p w:rsidR="00BB3CA7" w:rsidRPr="00FB4D71" w:rsidRDefault="00BB3CA7" w:rsidP="00CB0769">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р</w:t>
            </w:r>
            <w:r w:rsidRPr="00543599">
              <w:rPr>
                <w:rFonts w:ascii="Arial" w:eastAsia="Times New Roman" w:hAnsi="Arial" w:cs="Arial"/>
                <w:sz w:val="18"/>
                <w:szCs w:val="18"/>
                <w:lang w:val="mk-MK"/>
              </w:rPr>
              <w:t>ро</w:t>
            </w:r>
          </w:p>
        </w:tc>
        <w:tc>
          <w:tcPr>
            <w:tcW w:w="900" w:type="dxa"/>
            <w:shd w:val="clear" w:color="auto" w:fill="A8D08D" w:themeFill="accent6" w:themeFillTint="99"/>
            <w:vAlign w:val="bottom"/>
            <w:hideMark/>
          </w:tcPr>
          <w:p w:rsidR="00BB3CA7" w:rsidRPr="00FB4D71" w:rsidRDefault="00BB3CA7" w:rsidP="002D09F4">
            <w:pPr>
              <w:spacing w:after="0" w:line="240" w:lineRule="auto"/>
              <w:jc w:val="center"/>
              <w:rPr>
                <w:rFonts w:ascii="Arial" w:eastAsia="Times New Roman" w:hAnsi="Arial" w:cs="Arial"/>
                <w:sz w:val="18"/>
                <w:szCs w:val="18"/>
                <w:lang w:val="mk-MK"/>
              </w:rPr>
            </w:pPr>
            <w:r w:rsidRPr="00543599">
              <w:rPr>
                <w:rFonts w:ascii="Arial" w:eastAsia="Times New Roman" w:hAnsi="Arial" w:cs="Arial"/>
                <w:sz w:val="18"/>
                <w:szCs w:val="18"/>
                <w:lang w:val="mk-MK"/>
              </w:rPr>
              <w:t>х</w:t>
            </w:r>
            <w:r w:rsidRPr="00FB4D71">
              <w:rPr>
                <w:rFonts w:ascii="Arial" w:eastAsia="Times New Roman" w:hAnsi="Arial" w:cs="Arial"/>
                <w:sz w:val="18"/>
                <w:szCs w:val="18"/>
                <w:lang w:val="mk-MK"/>
              </w:rPr>
              <w:t>он</w:t>
            </w:r>
          </w:p>
        </w:tc>
      </w:tr>
      <w:tr w:rsidR="00B870FC" w:rsidRPr="00FB4D71" w:rsidTr="00CB0769">
        <w:trPr>
          <w:trHeight w:val="20"/>
          <w:jc w:val="center"/>
        </w:trPr>
        <w:tc>
          <w:tcPr>
            <w:tcW w:w="2644" w:type="dxa"/>
            <w:shd w:val="clear" w:color="auto" w:fill="auto"/>
            <w:vAlign w:val="bottom"/>
          </w:tcPr>
          <w:p w:rsidR="00B870FC" w:rsidRPr="00FB4D71" w:rsidRDefault="00B870FC" w:rsidP="00B870FC">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Новинари</w:t>
            </w:r>
          </w:p>
        </w:tc>
        <w:tc>
          <w:tcPr>
            <w:tcW w:w="861"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1046</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789</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241</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16</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726</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320</w:t>
            </w:r>
          </w:p>
        </w:tc>
      </w:tr>
      <w:tr w:rsidR="00B870FC" w:rsidRPr="00FB4D71" w:rsidTr="00CB0769">
        <w:trPr>
          <w:trHeight w:val="20"/>
          <w:jc w:val="center"/>
        </w:trPr>
        <w:tc>
          <w:tcPr>
            <w:tcW w:w="2644" w:type="dxa"/>
            <w:shd w:val="clear" w:color="auto" w:fill="auto"/>
            <w:vAlign w:val="bottom"/>
          </w:tcPr>
          <w:p w:rsidR="00B870FC" w:rsidRPr="00FB4D71" w:rsidRDefault="00B870FC" w:rsidP="00B870FC">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Уредници</w:t>
            </w:r>
          </w:p>
        </w:tc>
        <w:tc>
          <w:tcPr>
            <w:tcW w:w="861"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230</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167</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60</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3</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205</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25</w:t>
            </w:r>
          </w:p>
        </w:tc>
      </w:tr>
      <w:tr w:rsidR="00B870FC" w:rsidRPr="00FB4D71" w:rsidTr="00CB0769">
        <w:trPr>
          <w:trHeight w:val="20"/>
          <w:jc w:val="center"/>
        </w:trPr>
        <w:tc>
          <w:tcPr>
            <w:tcW w:w="2644" w:type="dxa"/>
            <w:shd w:val="clear" w:color="auto" w:fill="auto"/>
            <w:vAlign w:val="bottom"/>
          </w:tcPr>
          <w:p w:rsidR="00B870FC" w:rsidRPr="00FB4D71" w:rsidRDefault="00B870FC" w:rsidP="00B870FC">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Управители/директори</w:t>
            </w:r>
          </w:p>
        </w:tc>
        <w:tc>
          <w:tcPr>
            <w:tcW w:w="861"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119</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74</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44</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1</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104</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15</w:t>
            </w:r>
          </w:p>
        </w:tc>
      </w:tr>
      <w:tr w:rsidR="00B870FC" w:rsidRPr="00FB4D71" w:rsidTr="00CB0769">
        <w:trPr>
          <w:trHeight w:val="20"/>
          <w:jc w:val="center"/>
        </w:trPr>
        <w:tc>
          <w:tcPr>
            <w:tcW w:w="2644" w:type="dxa"/>
            <w:shd w:val="clear" w:color="auto" w:fill="auto"/>
            <w:vAlign w:val="bottom"/>
          </w:tcPr>
          <w:p w:rsidR="00B870FC" w:rsidRPr="00FB4D71" w:rsidRDefault="00B870FC" w:rsidP="00941FCB">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Технички кадар (инж</w:t>
            </w:r>
            <w:r w:rsidR="00941FCB">
              <w:rPr>
                <w:rFonts w:ascii="Arial" w:eastAsia="Times New Roman" w:hAnsi="Arial" w:cs="Arial"/>
                <w:sz w:val="18"/>
                <w:szCs w:val="18"/>
                <w:lang w:val="mk-MK"/>
              </w:rPr>
              <w:t>е</w:t>
            </w:r>
            <w:r w:rsidRPr="00FB4D71">
              <w:rPr>
                <w:rFonts w:ascii="Arial" w:eastAsia="Times New Roman" w:hAnsi="Arial" w:cs="Arial"/>
                <w:sz w:val="18"/>
                <w:szCs w:val="18"/>
                <w:lang w:val="mk-MK"/>
              </w:rPr>
              <w:t>нери и техничари)</w:t>
            </w:r>
          </w:p>
        </w:tc>
        <w:tc>
          <w:tcPr>
            <w:tcW w:w="861"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286</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73</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205</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8</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219</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67</w:t>
            </w:r>
          </w:p>
        </w:tc>
      </w:tr>
      <w:tr w:rsidR="00B870FC" w:rsidRPr="00FB4D71" w:rsidTr="00CB0769">
        <w:trPr>
          <w:trHeight w:val="20"/>
          <w:jc w:val="center"/>
        </w:trPr>
        <w:tc>
          <w:tcPr>
            <w:tcW w:w="2644" w:type="dxa"/>
            <w:shd w:val="clear" w:color="auto" w:fill="auto"/>
            <w:vAlign w:val="bottom"/>
          </w:tcPr>
          <w:p w:rsidR="00B870FC" w:rsidRPr="00FB4D71" w:rsidRDefault="00B870FC" w:rsidP="00B870FC">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Реализаторски кадар (режисери, сниматели, монтажери и др.)</w:t>
            </w:r>
          </w:p>
        </w:tc>
        <w:tc>
          <w:tcPr>
            <w:tcW w:w="861"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922</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194</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702</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26</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802</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120</w:t>
            </w:r>
          </w:p>
        </w:tc>
      </w:tr>
      <w:tr w:rsidR="00B870FC" w:rsidRPr="00FB4D71" w:rsidTr="00CB0769">
        <w:trPr>
          <w:trHeight w:val="20"/>
          <w:jc w:val="center"/>
        </w:trPr>
        <w:tc>
          <w:tcPr>
            <w:tcW w:w="2644" w:type="dxa"/>
            <w:shd w:val="clear" w:color="auto" w:fill="auto"/>
            <w:vAlign w:val="bottom"/>
          </w:tcPr>
          <w:p w:rsidR="00B870FC" w:rsidRPr="00FB4D71" w:rsidRDefault="00B870FC" w:rsidP="00B870FC">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Маркетинг</w:t>
            </w:r>
          </w:p>
        </w:tc>
        <w:tc>
          <w:tcPr>
            <w:tcW w:w="861"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95</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57</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37</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1</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63</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32</w:t>
            </w:r>
          </w:p>
        </w:tc>
      </w:tr>
      <w:tr w:rsidR="00B870FC" w:rsidRPr="00FB4D71" w:rsidTr="00CB0769">
        <w:trPr>
          <w:trHeight w:val="20"/>
          <w:jc w:val="center"/>
        </w:trPr>
        <w:tc>
          <w:tcPr>
            <w:tcW w:w="2644" w:type="dxa"/>
            <w:shd w:val="clear" w:color="auto" w:fill="auto"/>
            <w:vAlign w:val="bottom"/>
          </w:tcPr>
          <w:p w:rsidR="00B870FC" w:rsidRPr="00FB4D71" w:rsidRDefault="00B870FC" w:rsidP="00B870FC">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Преостанат кадар</w:t>
            </w:r>
          </w:p>
        </w:tc>
        <w:tc>
          <w:tcPr>
            <w:tcW w:w="861"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498</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151</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309</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38</w:t>
            </w:r>
          </w:p>
        </w:tc>
        <w:tc>
          <w:tcPr>
            <w:tcW w:w="81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414</w:t>
            </w:r>
          </w:p>
        </w:tc>
        <w:tc>
          <w:tcPr>
            <w:tcW w:w="900" w:type="dxa"/>
            <w:shd w:val="clear" w:color="auto" w:fill="auto"/>
            <w:noWrap/>
            <w:vAlign w:val="bottom"/>
          </w:tcPr>
          <w:p w:rsidR="00B870FC" w:rsidRPr="00B870FC" w:rsidRDefault="00B870FC" w:rsidP="00B870FC">
            <w:pPr>
              <w:spacing w:after="0"/>
              <w:jc w:val="center"/>
              <w:rPr>
                <w:rFonts w:ascii="Arial" w:hAnsi="Arial" w:cs="Arial"/>
                <w:sz w:val="18"/>
                <w:szCs w:val="18"/>
              </w:rPr>
            </w:pPr>
            <w:r w:rsidRPr="00B870FC">
              <w:rPr>
                <w:rFonts w:ascii="Arial" w:hAnsi="Arial" w:cs="Arial"/>
                <w:sz w:val="18"/>
                <w:szCs w:val="18"/>
              </w:rPr>
              <w:t>84</w:t>
            </w:r>
          </w:p>
        </w:tc>
      </w:tr>
      <w:tr w:rsidR="00B870FC" w:rsidRPr="00FB4D71" w:rsidTr="00CB0769">
        <w:trPr>
          <w:trHeight w:val="323"/>
          <w:jc w:val="center"/>
        </w:trPr>
        <w:tc>
          <w:tcPr>
            <w:tcW w:w="2644" w:type="dxa"/>
            <w:shd w:val="clear" w:color="auto" w:fill="auto"/>
            <w:vAlign w:val="bottom"/>
            <w:hideMark/>
          </w:tcPr>
          <w:p w:rsidR="00B870FC" w:rsidRPr="00FB4D71" w:rsidRDefault="00B870FC" w:rsidP="00B870FC">
            <w:pPr>
              <w:spacing w:after="0" w:line="240" w:lineRule="auto"/>
              <w:jc w:val="right"/>
              <w:rPr>
                <w:rFonts w:ascii="Arial" w:eastAsia="Times New Roman" w:hAnsi="Arial" w:cs="Arial"/>
                <w:b/>
                <w:sz w:val="18"/>
                <w:szCs w:val="18"/>
                <w:lang w:val="mk-MK"/>
              </w:rPr>
            </w:pPr>
            <w:r w:rsidRPr="00FB4D71">
              <w:rPr>
                <w:rFonts w:ascii="Arial" w:eastAsia="Times New Roman" w:hAnsi="Arial" w:cs="Arial"/>
                <w:sz w:val="18"/>
                <w:szCs w:val="18"/>
                <w:lang w:val="mk-MK"/>
              </w:rPr>
              <w:t xml:space="preserve"> </w:t>
            </w:r>
            <w:r w:rsidRPr="00FB4D71">
              <w:rPr>
                <w:rFonts w:ascii="Arial" w:eastAsia="Times New Roman" w:hAnsi="Arial" w:cs="Arial"/>
                <w:b/>
                <w:sz w:val="18"/>
                <w:szCs w:val="18"/>
                <w:lang w:val="mk-MK"/>
              </w:rPr>
              <w:t>ВКУПНО</w:t>
            </w:r>
          </w:p>
        </w:tc>
        <w:tc>
          <w:tcPr>
            <w:tcW w:w="861" w:type="dxa"/>
            <w:shd w:val="clear" w:color="auto" w:fill="auto"/>
            <w:noWrap/>
            <w:vAlign w:val="bottom"/>
          </w:tcPr>
          <w:p w:rsidR="00B870FC" w:rsidRPr="00B870FC" w:rsidRDefault="00B870FC" w:rsidP="00B870FC">
            <w:pPr>
              <w:spacing w:after="0"/>
              <w:jc w:val="center"/>
              <w:rPr>
                <w:rFonts w:ascii="Arial" w:hAnsi="Arial" w:cs="Arial"/>
                <w:b/>
                <w:sz w:val="18"/>
                <w:szCs w:val="18"/>
              </w:rPr>
            </w:pPr>
            <w:r w:rsidRPr="00B870FC">
              <w:rPr>
                <w:rFonts w:ascii="Arial" w:hAnsi="Arial" w:cs="Arial"/>
                <w:b/>
                <w:sz w:val="18"/>
                <w:szCs w:val="18"/>
              </w:rPr>
              <w:t>3196</w:t>
            </w:r>
          </w:p>
        </w:tc>
        <w:tc>
          <w:tcPr>
            <w:tcW w:w="810" w:type="dxa"/>
            <w:shd w:val="clear" w:color="auto" w:fill="auto"/>
            <w:noWrap/>
            <w:vAlign w:val="bottom"/>
          </w:tcPr>
          <w:p w:rsidR="00B870FC" w:rsidRPr="00B870FC" w:rsidRDefault="00B870FC" w:rsidP="00B870FC">
            <w:pPr>
              <w:spacing w:after="0"/>
              <w:jc w:val="center"/>
              <w:rPr>
                <w:rFonts w:ascii="Arial" w:hAnsi="Arial" w:cs="Arial"/>
                <w:b/>
                <w:sz w:val="18"/>
                <w:szCs w:val="18"/>
              </w:rPr>
            </w:pPr>
            <w:r w:rsidRPr="00B870FC">
              <w:rPr>
                <w:rFonts w:ascii="Arial" w:hAnsi="Arial" w:cs="Arial"/>
                <w:b/>
                <w:sz w:val="18"/>
                <w:szCs w:val="18"/>
              </w:rPr>
              <w:t>1505</w:t>
            </w:r>
          </w:p>
        </w:tc>
        <w:tc>
          <w:tcPr>
            <w:tcW w:w="810" w:type="dxa"/>
            <w:shd w:val="clear" w:color="auto" w:fill="auto"/>
            <w:noWrap/>
            <w:vAlign w:val="bottom"/>
          </w:tcPr>
          <w:p w:rsidR="00B870FC" w:rsidRPr="00B870FC" w:rsidRDefault="00B870FC" w:rsidP="00B870FC">
            <w:pPr>
              <w:spacing w:after="0"/>
              <w:jc w:val="center"/>
              <w:rPr>
                <w:rFonts w:ascii="Arial" w:hAnsi="Arial" w:cs="Arial"/>
                <w:b/>
                <w:sz w:val="18"/>
                <w:szCs w:val="18"/>
              </w:rPr>
            </w:pPr>
            <w:r w:rsidRPr="00B870FC">
              <w:rPr>
                <w:rFonts w:ascii="Arial" w:hAnsi="Arial" w:cs="Arial"/>
                <w:b/>
                <w:sz w:val="18"/>
                <w:szCs w:val="18"/>
              </w:rPr>
              <w:t>1598</w:t>
            </w:r>
          </w:p>
        </w:tc>
        <w:tc>
          <w:tcPr>
            <w:tcW w:w="900" w:type="dxa"/>
            <w:shd w:val="clear" w:color="auto" w:fill="auto"/>
            <w:noWrap/>
            <w:vAlign w:val="bottom"/>
          </w:tcPr>
          <w:p w:rsidR="00B870FC" w:rsidRPr="00B870FC" w:rsidRDefault="00B870FC" w:rsidP="00B870FC">
            <w:pPr>
              <w:spacing w:after="0"/>
              <w:jc w:val="center"/>
              <w:rPr>
                <w:rFonts w:ascii="Arial" w:hAnsi="Arial" w:cs="Arial"/>
                <w:b/>
                <w:sz w:val="18"/>
                <w:szCs w:val="18"/>
              </w:rPr>
            </w:pPr>
            <w:r w:rsidRPr="00B870FC">
              <w:rPr>
                <w:rFonts w:ascii="Arial" w:hAnsi="Arial" w:cs="Arial"/>
                <w:b/>
                <w:sz w:val="18"/>
                <w:szCs w:val="18"/>
              </w:rPr>
              <w:t>93</w:t>
            </w:r>
          </w:p>
        </w:tc>
        <w:tc>
          <w:tcPr>
            <w:tcW w:w="810" w:type="dxa"/>
            <w:shd w:val="clear" w:color="auto" w:fill="auto"/>
            <w:noWrap/>
            <w:vAlign w:val="bottom"/>
          </w:tcPr>
          <w:p w:rsidR="00B870FC" w:rsidRPr="00B870FC" w:rsidRDefault="00B870FC" w:rsidP="00B870FC">
            <w:pPr>
              <w:spacing w:after="0"/>
              <w:jc w:val="center"/>
              <w:rPr>
                <w:rFonts w:ascii="Arial" w:hAnsi="Arial" w:cs="Arial"/>
                <w:b/>
                <w:sz w:val="18"/>
                <w:szCs w:val="18"/>
              </w:rPr>
            </w:pPr>
            <w:r w:rsidRPr="00B870FC">
              <w:rPr>
                <w:rFonts w:ascii="Arial" w:hAnsi="Arial" w:cs="Arial"/>
                <w:b/>
                <w:sz w:val="18"/>
                <w:szCs w:val="18"/>
              </w:rPr>
              <w:t>2533</w:t>
            </w:r>
          </w:p>
        </w:tc>
        <w:tc>
          <w:tcPr>
            <w:tcW w:w="900" w:type="dxa"/>
            <w:shd w:val="clear" w:color="auto" w:fill="auto"/>
            <w:noWrap/>
            <w:vAlign w:val="bottom"/>
          </w:tcPr>
          <w:p w:rsidR="00B870FC" w:rsidRPr="00B870FC" w:rsidRDefault="00B870FC" w:rsidP="00B870FC">
            <w:pPr>
              <w:spacing w:after="0"/>
              <w:jc w:val="center"/>
              <w:rPr>
                <w:rFonts w:ascii="Arial" w:hAnsi="Arial" w:cs="Arial"/>
                <w:b/>
                <w:sz w:val="18"/>
                <w:szCs w:val="18"/>
              </w:rPr>
            </w:pPr>
            <w:r w:rsidRPr="00B870FC">
              <w:rPr>
                <w:rFonts w:ascii="Arial" w:hAnsi="Arial" w:cs="Arial"/>
                <w:b/>
                <w:sz w:val="18"/>
                <w:szCs w:val="18"/>
              </w:rPr>
              <w:t>663</w:t>
            </w:r>
          </w:p>
        </w:tc>
      </w:tr>
    </w:tbl>
    <w:p w:rsidR="00CB779C" w:rsidRPr="00CB779C" w:rsidRDefault="00CB779C" w:rsidP="00CB779C">
      <w:pPr>
        <w:pStyle w:val="ListParagraph"/>
        <w:spacing w:before="240" w:after="0" w:line="360" w:lineRule="auto"/>
        <w:ind w:left="270"/>
        <w:jc w:val="both"/>
        <w:rPr>
          <w:rFonts w:ascii="Arial" w:hAnsi="Arial" w:cs="Arial"/>
          <w:color w:val="70AD47" w:themeColor="accent6"/>
          <w:lang w:val="mk-MK"/>
        </w:rPr>
      </w:pPr>
    </w:p>
    <w:p w:rsidR="007C7DE8" w:rsidRPr="003D2EEB" w:rsidRDefault="007C7DE8" w:rsidP="00CB0769">
      <w:pPr>
        <w:pStyle w:val="ListParagraph"/>
        <w:numPr>
          <w:ilvl w:val="0"/>
          <w:numId w:val="1"/>
        </w:numPr>
        <w:spacing w:before="240" w:after="0" w:line="360" w:lineRule="auto"/>
        <w:ind w:left="270" w:hanging="270"/>
        <w:jc w:val="both"/>
        <w:rPr>
          <w:rFonts w:ascii="Arial" w:hAnsi="Arial" w:cs="Arial"/>
          <w:color w:val="70AD47" w:themeColor="accent6"/>
          <w:lang w:val="mk-MK"/>
        </w:rPr>
      </w:pPr>
      <w:r w:rsidRPr="000F32BD">
        <w:rPr>
          <w:rFonts w:ascii="Arial" w:hAnsi="Arial" w:cs="Arial"/>
          <w:lang w:val="mk-MK"/>
        </w:rPr>
        <w:t xml:space="preserve">Вкупниот број вработени во аудио и аудиовизуелниот медиумски сектор во </w:t>
      </w:r>
      <w:r w:rsidR="000F32BD">
        <w:rPr>
          <w:rFonts w:ascii="Arial" w:hAnsi="Arial" w:cs="Arial"/>
          <w:lang w:val="mk-MK"/>
        </w:rPr>
        <w:t>2016 година изнесувал 3</w:t>
      </w:r>
      <w:r w:rsidR="004843FE">
        <w:rPr>
          <w:rFonts w:ascii="Arial" w:hAnsi="Arial" w:cs="Arial"/>
          <w:lang w:val="mk-MK"/>
        </w:rPr>
        <w:t xml:space="preserve"> </w:t>
      </w:r>
      <w:r w:rsidR="000F32BD">
        <w:rPr>
          <w:rFonts w:ascii="Arial" w:hAnsi="Arial" w:cs="Arial"/>
          <w:lang w:val="mk-MK"/>
        </w:rPr>
        <w:t>196 лица</w:t>
      </w:r>
      <w:r w:rsidRPr="000F32BD">
        <w:rPr>
          <w:rFonts w:ascii="Arial" w:hAnsi="Arial" w:cs="Arial"/>
        </w:rPr>
        <w:t>.</w:t>
      </w:r>
      <w:r w:rsidR="000F32BD" w:rsidRPr="000F32BD">
        <w:rPr>
          <w:rFonts w:ascii="Arial" w:hAnsi="Arial" w:cs="Arial"/>
          <w:lang w:val="mk-MK"/>
        </w:rPr>
        <w:t xml:space="preserve"> </w:t>
      </w:r>
      <w:r w:rsidRPr="000F32BD">
        <w:rPr>
          <w:rFonts w:ascii="Arial" w:hAnsi="Arial" w:cs="Arial"/>
          <w:lang w:val="mk-MK"/>
        </w:rPr>
        <w:t>Во јавниот сервис биле ангажирани 905 лица (864 во редовен работен однос и 41 хонорарно), во комерцијалните телевизии 1</w:t>
      </w:r>
      <w:r w:rsidR="00032A60">
        <w:rPr>
          <w:rFonts w:ascii="Arial" w:hAnsi="Arial" w:cs="Arial"/>
          <w:lang w:val="mk-MK"/>
        </w:rPr>
        <w:t xml:space="preserve"> </w:t>
      </w:r>
      <w:r w:rsidRPr="000F32BD">
        <w:rPr>
          <w:rFonts w:ascii="Arial" w:hAnsi="Arial" w:cs="Arial"/>
          <w:lang w:val="mk-MK"/>
        </w:rPr>
        <w:t>862 лица (1</w:t>
      </w:r>
      <w:r w:rsidR="00032A60">
        <w:rPr>
          <w:rFonts w:ascii="Arial" w:hAnsi="Arial" w:cs="Arial"/>
          <w:lang w:val="mk-MK"/>
        </w:rPr>
        <w:t xml:space="preserve"> </w:t>
      </w:r>
      <w:r w:rsidRPr="000F32BD">
        <w:rPr>
          <w:rFonts w:ascii="Arial" w:hAnsi="Arial" w:cs="Arial"/>
          <w:lang w:val="mk-MK"/>
        </w:rPr>
        <w:t>449 во редовен работен однос и 413 хонорарно ангажирани), а во комерцијалните радиостаници 429 лица (220 во редовен работен однос и 209 хонорарно ангажирани).</w:t>
      </w:r>
    </w:p>
    <w:p w:rsidR="003D2EEB" w:rsidRPr="003D2EEB" w:rsidRDefault="003D2EEB" w:rsidP="003D2EEB">
      <w:pPr>
        <w:pStyle w:val="ListParagraph"/>
        <w:spacing w:before="240" w:after="0" w:line="360" w:lineRule="auto"/>
        <w:ind w:left="270"/>
        <w:jc w:val="both"/>
        <w:rPr>
          <w:rFonts w:ascii="Arial" w:hAnsi="Arial" w:cs="Arial"/>
          <w:color w:val="70AD47" w:themeColor="accent6"/>
          <w:lang w:val="mk-MK"/>
        </w:rPr>
      </w:pPr>
    </w:p>
    <w:p w:rsidR="003D2EEB" w:rsidRPr="003D2EEB" w:rsidRDefault="003D2EEB" w:rsidP="003D2EEB">
      <w:pPr>
        <w:pStyle w:val="ListParagraph"/>
        <w:numPr>
          <w:ilvl w:val="0"/>
          <w:numId w:val="1"/>
        </w:numPr>
        <w:spacing w:before="240" w:line="360" w:lineRule="auto"/>
        <w:ind w:left="270" w:hanging="270"/>
        <w:jc w:val="both"/>
        <w:rPr>
          <w:rFonts w:ascii="Arial" w:hAnsi="Arial" w:cs="Arial"/>
          <w:color w:val="70AD47" w:themeColor="accent6"/>
          <w:lang w:val="mk-MK"/>
        </w:rPr>
      </w:pPr>
      <w:r>
        <w:rPr>
          <w:rFonts w:ascii="Arial" w:hAnsi="Arial" w:cs="Arial"/>
          <w:lang w:val="mk-MK"/>
        </w:rPr>
        <w:t xml:space="preserve">Бројот на вработени во однос на претходната година се зголемил кај Македонската радио-телевизија (за четири лица), кај терестријалните телевизии на државно ниво (за осум лица), кај телевизиите на државно ниво преку јавна електронска комуникациска мрежа (за 197 лица) и кај радиостаниците на државно ниво (за едно лице). Кај сателитските и локалните телевизии биле ангажирани по шест лица помалку, кај регионалните телевизии 54 лица, а кај локалните радиостаници 10 лица помалку. Бројот на вработени во регионалните радиостаници остана непроменет (123 лица). </w:t>
      </w:r>
    </w:p>
    <w:p w:rsidR="009724D8" w:rsidRPr="009724D8" w:rsidRDefault="009724D8" w:rsidP="009724D8">
      <w:pPr>
        <w:pStyle w:val="ListParagraph"/>
        <w:rPr>
          <w:rFonts w:ascii="Arial" w:hAnsi="Arial" w:cs="Arial"/>
          <w:color w:val="70AD47" w:themeColor="accent6"/>
          <w:lang w:val="mk-MK"/>
        </w:rPr>
      </w:pPr>
    </w:p>
    <w:p w:rsidR="007C7DE8" w:rsidRPr="00BB2AED" w:rsidRDefault="00FD387E" w:rsidP="007C7DE8">
      <w:pPr>
        <w:pStyle w:val="ListParagraph"/>
        <w:numPr>
          <w:ilvl w:val="0"/>
          <w:numId w:val="1"/>
        </w:numPr>
        <w:spacing w:before="240" w:line="360" w:lineRule="auto"/>
        <w:ind w:left="270" w:hanging="270"/>
        <w:jc w:val="both"/>
        <w:rPr>
          <w:rFonts w:ascii="Arial" w:hAnsi="Arial" w:cs="Arial"/>
          <w:color w:val="70AD47" w:themeColor="accent6"/>
          <w:lang w:val="mk-MK"/>
        </w:rPr>
      </w:pPr>
      <w:r w:rsidRPr="007C7DE8">
        <w:rPr>
          <w:rFonts w:ascii="Arial" w:hAnsi="Arial" w:cs="Arial"/>
          <w:lang w:val="mk-MK"/>
        </w:rPr>
        <w:t>Речиси 62</w:t>
      </w:r>
      <w:r w:rsidR="004843FE">
        <w:rPr>
          <w:rFonts w:ascii="Arial" w:hAnsi="Arial" w:cs="Arial"/>
          <w:lang w:val="mk-MK"/>
        </w:rPr>
        <w:t xml:space="preserve"> </w:t>
      </w:r>
      <w:r w:rsidRPr="007C7DE8">
        <w:rPr>
          <w:rFonts w:ascii="Arial" w:hAnsi="Arial" w:cs="Arial"/>
          <w:lang w:val="mk-MK"/>
        </w:rPr>
        <w:t xml:space="preserve">% од вработените биле </w:t>
      </w:r>
      <w:r w:rsidR="007F6C8C">
        <w:rPr>
          <w:rFonts w:ascii="Arial" w:hAnsi="Arial" w:cs="Arial"/>
          <w:lang w:val="mk-MK"/>
        </w:rPr>
        <w:t>ангажирани</w:t>
      </w:r>
      <w:r w:rsidRPr="007C7DE8">
        <w:rPr>
          <w:rFonts w:ascii="Arial" w:hAnsi="Arial" w:cs="Arial"/>
          <w:lang w:val="mk-MK"/>
        </w:rPr>
        <w:t xml:space="preserve"> како новинари и реализатори. </w:t>
      </w:r>
    </w:p>
    <w:p w:rsidR="00BB2AED" w:rsidRPr="00BB2AED" w:rsidRDefault="00BB2AED" w:rsidP="00BB2AED">
      <w:pPr>
        <w:pStyle w:val="ListParagraph"/>
        <w:rPr>
          <w:rFonts w:ascii="Arial" w:hAnsi="Arial" w:cs="Arial"/>
          <w:color w:val="70AD47" w:themeColor="accent6"/>
          <w:lang w:val="mk-MK"/>
        </w:rPr>
      </w:pPr>
    </w:p>
    <w:p w:rsidR="00BB2AED" w:rsidRPr="00CF5496" w:rsidRDefault="0048406F" w:rsidP="007C7DE8">
      <w:pPr>
        <w:pStyle w:val="ListParagraph"/>
        <w:numPr>
          <w:ilvl w:val="0"/>
          <w:numId w:val="1"/>
        </w:numPr>
        <w:spacing w:before="240" w:line="360" w:lineRule="auto"/>
        <w:ind w:left="270" w:hanging="270"/>
        <w:jc w:val="both"/>
        <w:rPr>
          <w:rFonts w:ascii="Arial" w:hAnsi="Arial" w:cs="Arial"/>
          <w:color w:val="70AD47" w:themeColor="accent6"/>
          <w:lang w:val="mk-MK"/>
        </w:rPr>
      </w:pPr>
      <w:r>
        <w:rPr>
          <w:rFonts w:ascii="Arial" w:hAnsi="Arial" w:cs="Arial"/>
          <w:lang w:val="mk-MK"/>
        </w:rPr>
        <w:t xml:space="preserve">Од </w:t>
      </w:r>
      <w:r w:rsidR="00FE59A0">
        <w:rPr>
          <w:rFonts w:ascii="Arial" w:hAnsi="Arial" w:cs="Arial"/>
          <w:lang w:val="mk-MK"/>
        </w:rPr>
        <w:t xml:space="preserve">вкупно </w:t>
      </w:r>
      <w:r>
        <w:rPr>
          <w:rFonts w:ascii="Arial" w:hAnsi="Arial" w:cs="Arial"/>
          <w:lang w:val="mk-MK"/>
        </w:rPr>
        <w:t>3</w:t>
      </w:r>
      <w:r w:rsidR="004843FE">
        <w:rPr>
          <w:rFonts w:ascii="Arial" w:hAnsi="Arial" w:cs="Arial"/>
          <w:lang w:val="mk-MK"/>
        </w:rPr>
        <w:t xml:space="preserve"> </w:t>
      </w:r>
      <w:r>
        <w:rPr>
          <w:rFonts w:ascii="Arial" w:hAnsi="Arial" w:cs="Arial"/>
          <w:lang w:val="mk-MK"/>
        </w:rPr>
        <w:t>196 вработени, 1</w:t>
      </w:r>
      <w:r w:rsidR="004843FE">
        <w:rPr>
          <w:rFonts w:ascii="Arial" w:hAnsi="Arial" w:cs="Arial"/>
          <w:lang w:val="mk-MK"/>
        </w:rPr>
        <w:t xml:space="preserve"> </w:t>
      </w:r>
      <w:r>
        <w:rPr>
          <w:rFonts w:ascii="Arial" w:hAnsi="Arial" w:cs="Arial"/>
          <w:lang w:val="mk-MK"/>
        </w:rPr>
        <w:t>947 биле мажи, а 1</w:t>
      </w:r>
      <w:r w:rsidR="004843FE">
        <w:rPr>
          <w:rFonts w:ascii="Arial" w:hAnsi="Arial" w:cs="Arial"/>
          <w:lang w:val="mk-MK"/>
        </w:rPr>
        <w:t xml:space="preserve"> </w:t>
      </w:r>
      <w:r>
        <w:rPr>
          <w:rFonts w:ascii="Arial" w:hAnsi="Arial" w:cs="Arial"/>
          <w:lang w:val="mk-MK"/>
        </w:rPr>
        <w:t>249 биле жени. Лицата од машки пол биле најбројни кај реализаторскиот кадар (вкупно 755), а лицата од женски пол кај новинарскиот кадар (вкупно 608).</w:t>
      </w:r>
    </w:p>
    <w:p w:rsidR="00CF5496" w:rsidRPr="00CF5496" w:rsidRDefault="00CF5496" w:rsidP="00CF5496">
      <w:pPr>
        <w:pStyle w:val="ListParagraph"/>
        <w:rPr>
          <w:rFonts w:ascii="Arial" w:hAnsi="Arial" w:cs="Arial"/>
          <w:color w:val="70AD47" w:themeColor="accent6"/>
          <w:lang w:val="mk-MK"/>
        </w:rPr>
      </w:pPr>
    </w:p>
    <w:p w:rsidR="00CF5496" w:rsidRDefault="00CB0769" w:rsidP="007C7DE8">
      <w:pPr>
        <w:pStyle w:val="ListParagraph"/>
        <w:numPr>
          <w:ilvl w:val="0"/>
          <w:numId w:val="1"/>
        </w:numPr>
        <w:spacing w:before="240" w:line="360" w:lineRule="auto"/>
        <w:ind w:left="270" w:hanging="270"/>
        <w:jc w:val="both"/>
        <w:rPr>
          <w:rFonts w:ascii="Arial" w:hAnsi="Arial" w:cs="Arial"/>
          <w:lang w:val="mk-MK"/>
        </w:rPr>
      </w:pPr>
      <w:r>
        <w:rPr>
          <w:rFonts w:ascii="Arial" w:hAnsi="Arial" w:cs="Arial"/>
          <w:lang w:val="mk-MK"/>
        </w:rPr>
        <w:lastRenderedPageBreak/>
        <w:t>Најголем дел од</w:t>
      </w:r>
      <w:r w:rsidR="006E28C7">
        <w:rPr>
          <w:rFonts w:ascii="Arial" w:hAnsi="Arial" w:cs="Arial"/>
          <w:lang w:val="mk-MK"/>
        </w:rPr>
        <w:t xml:space="preserve"> вработените </w:t>
      </w:r>
      <w:r>
        <w:rPr>
          <w:rFonts w:ascii="Arial" w:hAnsi="Arial" w:cs="Arial"/>
          <w:lang w:val="mk-MK"/>
        </w:rPr>
        <w:t>имале</w:t>
      </w:r>
      <w:r w:rsidR="006E28C7">
        <w:rPr>
          <w:rFonts w:ascii="Arial" w:hAnsi="Arial" w:cs="Arial"/>
          <w:lang w:val="mk-MK"/>
        </w:rPr>
        <w:t xml:space="preserve"> завршено средно образование (1</w:t>
      </w:r>
      <w:r w:rsidR="004843FE">
        <w:rPr>
          <w:rFonts w:ascii="Arial" w:hAnsi="Arial" w:cs="Arial"/>
          <w:lang w:val="mk-MK"/>
        </w:rPr>
        <w:t xml:space="preserve"> </w:t>
      </w:r>
      <w:r w:rsidR="006E28C7">
        <w:rPr>
          <w:rFonts w:ascii="Arial" w:hAnsi="Arial" w:cs="Arial"/>
          <w:lang w:val="mk-MK"/>
        </w:rPr>
        <w:t>598 лица). Од нив, најголем дел (43,93</w:t>
      </w:r>
      <w:r w:rsidR="004843FE">
        <w:rPr>
          <w:rFonts w:ascii="Arial" w:hAnsi="Arial" w:cs="Arial"/>
          <w:lang w:val="mk-MK"/>
        </w:rPr>
        <w:t xml:space="preserve"> </w:t>
      </w:r>
      <w:r w:rsidR="006E28C7">
        <w:rPr>
          <w:rFonts w:ascii="Arial" w:hAnsi="Arial" w:cs="Arial"/>
          <w:lang w:val="mk-MK"/>
        </w:rPr>
        <w:t xml:space="preserve">%) работеле како режисери, сниматели, монтажери и друг реализаторски кадар. </w:t>
      </w:r>
    </w:p>
    <w:p w:rsidR="00726753" w:rsidRPr="00726753" w:rsidRDefault="00726753" w:rsidP="00726753">
      <w:pPr>
        <w:pStyle w:val="ListParagraph"/>
        <w:rPr>
          <w:rFonts w:ascii="Arial" w:hAnsi="Arial" w:cs="Arial"/>
          <w:lang w:val="mk-MK"/>
        </w:rPr>
      </w:pPr>
    </w:p>
    <w:p w:rsidR="00726753" w:rsidRDefault="00A17CFB" w:rsidP="007C7DE8">
      <w:pPr>
        <w:pStyle w:val="ListParagraph"/>
        <w:numPr>
          <w:ilvl w:val="0"/>
          <w:numId w:val="1"/>
        </w:numPr>
        <w:spacing w:before="240" w:line="360" w:lineRule="auto"/>
        <w:ind w:left="270" w:hanging="270"/>
        <w:jc w:val="both"/>
        <w:rPr>
          <w:rFonts w:ascii="Arial" w:hAnsi="Arial" w:cs="Arial"/>
          <w:lang w:val="mk-MK"/>
        </w:rPr>
      </w:pPr>
      <w:r>
        <w:rPr>
          <w:rFonts w:ascii="Arial" w:hAnsi="Arial" w:cs="Arial"/>
          <w:lang w:val="mk-MK"/>
        </w:rPr>
        <w:t>2</w:t>
      </w:r>
      <w:r w:rsidR="004843FE">
        <w:rPr>
          <w:rFonts w:ascii="Arial" w:hAnsi="Arial" w:cs="Arial"/>
          <w:lang w:val="mk-MK"/>
        </w:rPr>
        <w:t xml:space="preserve"> </w:t>
      </w:r>
      <w:r>
        <w:rPr>
          <w:rFonts w:ascii="Arial" w:hAnsi="Arial" w:cs="Arial"/>
          <w:lang w:val="mk-MK"/>
        </w:rPr>
        <w:t xml:space="preserve">414 </w:t>
      </w:r>
      <w:r w:rsidR="002827B7">
        <w:rPr>
          <w:rFonts w:ascii="Arial" w:hAnsi="Arial" w:cs="Arial"/>
          <w:lang w:val="mk-MK"/>
        </w:rPr>
        <w:t>од вработените</w:t>
      </w:r>
      <w:r>
        <w:rPr>
          <w:rFonts w:ascii="Arial" w:hAnsi="Arial" w:cs="Arial"/>
          <w:lang w:val="mk-MK"/>
        </w:rPr>
        <w:t xml:space="preserve"> биле од македонска националност, 571 од албанска, 63 од турска, 19 од ромска, 20 од влашка, 57 од српска, 31 од бошњачка и 21 од други националности. </w:t>
      </w:r>
    </w:p>
    <w:p w:rsidR="00A75B46" w:rsidRPr="00A75B46" w:rsidRDefault="00A75B46" w:rsidP="00A75B46">
      <w:pPr>
        <w:pStyle w:val="ListParagraph"/>
        <w:rPr>
          <w:rFonts w:ascii="Arial" w:hAnsi="Arial" w:cs="Arial"/>
          <w:lang w:val="mk-MK"/>
        </w:rPr>
      </w:pPr>
    </w:p>
    <w:p w:rsidR="00B86587" w:rsidRDefault="00B86587" w:rsidP="00A75B46">
      <w:pPr>
        <w:spacing w:before="240" w:line="360" w:lineRule="auto"/>
        <w:jc w:val="both"/>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B4031D" w:rsidRDefault="00B4031D" w:rsidP="00B86587">
      <w:pPr>
        <w:jc w:val="center"/>
        <w:rPr>
          <w:rFonts w:ascii="Arial" w:hAnsi="Arial" w:cs="Arial"/>
          <w:b/>
          <w:color w:val="70AD47" w:themeColor="accent6"/>
          <w:lang w:val="mk-MK"/>
        </w:rPr>
      </w:pPr>
    </w:p>
    <w:p w:rsidR="003D2EEB" w:rsidRDefault="003D2EEB">
      <w:pPr>
        <w:rPr>
          <w:rFonts w:ascii="Arial" w:hAnsi="Arial" w:cs="Arial"/>
          <w:b/>
          <w:color w:val="70AD47" w:themeColor="accent6"/>
          <w:lang w:val="mk-MK"/>
        </w:rPr>
      </w:pPr>
      <w:r>
        <w:rPr>
          <w:rFonts w:ascii="Arial" w:hAnsi="Arial" w:cs="Arial"/>
          <w:b/>
          <w:color w:val="70AD47" w:themeColor="accent6"/>
          <w:lang w:val="mk-MK"/>
        </w:rPr>
        <w:br w:type="page"/>
      </w:r>
    </w:p>
    <w:p w:rsidR="003D2EEB" w:rsidRDefault="003D2EEB" w:rsidP="00B86587">
      <w:pPr>
        <w:jc w:val="center"/>
        <w:rPr>
          <w:rFonts w:ascii="Arial" w:hAnsi="Arial" w:cs="Arial"/>
          <w:b/>
          <w:color w:val="70AD47" w:themeColor="accent6"/>
          <w:lang w:val="mk-MK"/>
        </w:rPr>
      </w:pPr>
    </w:p>
    <w:p w:rsidR="003D2EEB" w:rsidRDefault="003D2EEB" w:rsidP="00B86587">
      <w:pPr>
        <w:jc w:val="center"/>
        <w:rPr>
          <w:rFonts w:ascii="Arial" w:hAnsi="Arial" w:cs="Arial"/>
          <w:b/>
          <w:color w:val="70AD47" w:themeColor="accent6"/>
          <w:lang w:val="mk-MK"/>
        </w:rPr>
      </w:pPr>
    </w:p>
    <w:p w:rsidR="003D2EEB" w:rsidRDefault="003D2EEB" w:rsidP="00B86587">
      <w:pPr>
        <w:jc w:val="center"/>
        <w:rPr>
          <w:rFonts w:ascii="Arial" w:hAnsi="Arial" w:cs="Arial"/>
          <w:b/>
          <w:color w:val="70AD47" w:themeColor="accent6"/>
          <w:lang w:val="mk-MK"/>
        </w:rPr>
      </w:pPr>
    </w:p>
    <w:p w:rsidR="003D2EEB" w:rsidRDefault="003D2EEB" w:rsidP="00B86587">
      <w:pPr>
        <w:jc w:val="center"/>
        <w:rPr>
          <w:rFonts w:ascii="Arial" w:hAnsi="Arial" w:cs="Arial"/>
          <w:b/>
          <w:color w:val="70AD47" w:themeColor="accent6"/>
          <w:lang w:val="mk-MK"/>
        </w:rPr>
      </w:pPr>
    </w:p>
    <w:p w:rsidR="003D2EEB" w:rsidRDefault="003D2EEB" w:rsidP="00B86587">
      <w:pPr>
        <w:jc w:val="center"/>
        <w:rPr>
          <w:rFonts w:ascii="Arial" w:hAnsi="Arial" w:cs="Arial"/>
          <w:b/>
          <w:color w:val="70AD47" w:themeColor="accent6"/>
          <w:lang w:val="mk-MK"/>
        </w:rPr>
      </w:pPr>
    </w:p>
    <w:p w:rsidR="003D2EEB" w:rsidRDefault="003D2EEB" w:rsidP="00B86587">
      <w:pPr>
        <w:jc w:val="center"/>
        <w:rPr>
          <w:rFonts w:ascii="Arial" w:hAnsi="Arial" w:cs="Arial"/>
          <w:b/>
          <w:color w:val="70AD47" w:themeColor="accent6"/>
          <w:lang w:val="mk-MK"/>
        </w:rPr>
      </w:pPr>
    </w:p>
    <w:p w:rsidR="003D2EEB" w:rsidRDefault="003D2EEB" w:rsidP="00B86587">
      <w:pPr>
        <w:jc w:val="center"/>
        <w:rPr>
          <w:rFonts w:ascii="Arial" w:hAnsi="Arial" w:cs="Arial"/>
          <w:b/>
          <w:color w:val="70AD47" w:themeColor="accent6"/>
          <w:lang w:val="mk-MK"/>
        </w:rPr>
      </w:pPr>
    </w:p>
    <w:p w:rsidR="003D2EEB" w:rsidRDefault="003D2EEB" w:rsidP="00B86587">
      <w:pPr>
        <w:jc w:val="center"/>
        <w:rPr>
          <w:rFonts w:ascii="Arial" w:hAnsi="Arial" w:cs="Arial"/>
          <w:b/>
          <w:color w:val="70AD47" w:themeColor="accent6"/>
          <w:lang w:val="mk-MK"/>
        </w:rPr>
      </w:pPr>
    </w:p>
    <w:p w:rsidR="003D2EEB" w:rsidRDefault="003D2EEB" w:rsidP="00B86587">
      <w:pPr>
        <w:jc w:val="center"/>
        <w:rPr>
          <w:rFonts w:ascii="Arial" w:hAnsi="Arial" w:cs="Arial"/>
          <w:b/>
          <w:color w:val="70AD47" w:themeColor="accent6"/>
          <w:lang w:val="mk-MK"/>
        </w:rPr>
      </w:pPr>
    </w:p>
    <w:p w:rsidR="003D2EEB" w:rsidRDefault="003D2EEB" w:rsidP="00B86587">
      <w:pPr>
        <w:jc w:val="center"/>
        <w:rPr>
          <w:rFonts w:ascii="Arial" w:hAnsi="Arial" w:cs="Arial"/>
          <w:b/>
          <w:color w:val="70AD47" w:themeColor="accent6"/>
          <w:lang w:val="mk-MK"/>
        </w:rPr>
      </w:pPr>
    </w:p>
    <w:p w:rsidR="003D2EEB" w:rsidRDefault="003D2EEB" w:rsidP="00B86587">
      <w:pPr>
        <w:jc w:val="center"/>
        <w:rPr>
          <w:rFonts w:ascii="Arial" w:hAnsi="Arial" w:cs="Arial"/>
          <w:b/>
          <w:color w:val="70AD47" w:themeColor="accent6"/>
          <w:lang w:val="mk-MK"/>
        </w:rPr>
      </w:pPr>
    </w:p>
    <w:p w:rsidR="003D2EEB" w:rsidRDefault="003D2EEB" w:rsidP="00B86587">
      <w:pPr>
        <w:jc w:val="center"/>
        <w:rPr>
          <w:rFonts w:ascii="Arial" w:hAnsi="Arial" w:cs="Arial"/>
          <w:b/>
          <w:color w:val="70AD47" w:themeColor="accent6"/>
          <w:lang w:val="mk-MK"/>
        </w:rPr>
      </w:pPr>
    </w:p>
    <w:p w:rsidR="008E0449" w:rsidRPr="007C6201" w:rsidRDefault="008E0449" w:rsidP="00B86587">
      <w:pPr>
        <w:jc w:val="center"/>
        <w:rPr>
          <w:rFonts w:ascii="Arial" w:hAnsi="Arial" w:cs="Arial"/>
          <w:b/>
          <w:color w:val="70AD47" w:themeColor="accent6"/>
          <w:lang w:val="mk-MK"/>
        </w:rPr>
      </w:pPr>
      <w:r w:rsidRPr="007C6201">
        <w:rPr>
          <w:rFonts w:ascii="Arial" w:hAnsi="Arial" w:cs="Arial"/>
          <w:b/>
          <w:color w:val="70AD47" w:themeColor="accent6"/>
          <w:lang w:val="mk-MK"/>
        </w:rPr>
        <w:t>МАКЕДОНСКА РАДИО-ТЕЛЕВИЗИЈА</w:t>
      </w:r>
    </w:p>
    <w:p w:rsidR="00B86587" w:rsidRDefault="00B86587">
      <w:pPr>
        <w:rPr>
          <w:rFonts w:ascii="Arial" w:hAnsi="Arial" w:cs="Arial"/>
          <w:lang w:val="mk-MK"/>
        </w:rPr>
      </w:pPr>
      <w:r>
        <w:rPr>
          <w:rFonts w:ascii="Arial" w:hAnsi="Arial" w:cs="Arial"/>
          <w:lang w:val="mk-MK"/>
        </w:rPr>
        <w:br w:type="page"/>
      </w:r>
    </w:p>
    <w:p w:rsidR="008F773D" w:rsidRDefault="008F773D" w:rsidP="008F773D">
      <w:pPr>
        <w:spacing w:after="0" w:line="360" w:lineRule="auto"/>
        <w:jc w:val="both"/>
        <w:rPr>
          <w:rFonts w:ascii="Arial" w:hAnsi="Arial" w:cs="Arial"/>
          <w:lang w:val="mk-MK"/>
        </w:rPr>
      </w:pPr>
    </w:p>
    <w:p w:rsidR="008E0449" w:rsidRPr="008E0449" w:rsidRDefault="008E0449" w:rsidP="00B6536B">
      <w:pPr>
        <w:spacing w:line="360" w:lineRule="auto"/>
        <w:jc w:val="both"/>
        <w:rPr>
          <w:rFonts w:ascii="Arial" w:hAnsi="Arial" w:cs="Arial"/>
          <w:lang w:val="mk-MK"/>
        </w:rPr>
      </w:pPr>
      <w:r w:rsidRPr="008E0449">
        <w:rPr>
          <w:rFonts w:ascii="Arial" w:hAnsi="Arial" w:cs="Arial"/>
          <w:lang w:val="mk-MK"/>
        </w:rPr>
        <w:t>Во 2016 година во јавниот радиодифузен сервис биле вработени вкупно 905 лица, од кои 642 во Македонската телевизија</w:t>
      </w:r>
      <w:r w:rsidR="003A1983">
        <w:rPr>
          <w:rFonts w:ascii="Arial" w:hAnsi="Arial" w:cs="Arial"/>
          <w:lang w:val="mk-MK"/>
        </w:rPr>
        <w:t>, а</w:t>
      </w:r>
      <w:r w:rsidRPr="008E0449">
        <w:rPr>
          <w:rFonts w:ascii="Arial" w:hAnsi="Arial" w:cs="Arial"/>
          <w:lang w:val="mk-MK"/>
        </w:rPr>
        <w:t xml:space="preserve"> 263 во Македонското радио.</w:t>
      </w:r>
    </w:p>
    <w:p w:rsidR="008D765A" w:rsidRPr="00782D52" w:rsidRDefault="00782D52" w:rsidP="00782D52">
      <w:pPr>
        <w:jc w:val="center"/>
        <w:rPr>
          <w:rFonts w:ascii="Arial" w:hAnsi="Arial" w:cs="Arial"/>
          <w:b/>
          <w:sz w:val="18"/>
          <w:szCs w:val="18"/>
          <w:lang w:val="mk-MK"/>
        </w:rPr>
      </w:pPr>
      <w:r w:rsidRPr="00782D52">
        <w:rPr>
          <w:rFonts w:ascii="Arial" w:hAnsi="Arial" w:cs="Arial"/>
          <w:b/>
          <w:sz w:val="18"/>
          <w:szCs w:val="18"/>
          <w:lang w:val="mk-MK"/>
        </w:rPr>
        <w:t>Табела</w:t>
      </w:r>
      <w:r w:rsidR="00213E11">
        <w:rPr>
          <w:rFonts w:ascii="Arial" w:hAnsi="Arial" w:cs="Arial"/>
          <w:b/>
          <w:sz w:val="18"/>
          <w:szCs w:val="18"/>
          <w:lang w:val="mk-MK"/>
        </w:rPr>
        <w:t xml:space="preserve"> 2</w:t>
      </w:r>
      <w:r w:rsidRPr="00782D52">
        <w:rPr>
          <w:rFonts w:ascii="Arial" w:hAnsi="Arial" w:cs="Arial"/>
          <w:b/>
          <w:sz w:val="18"/>
          <w:szCs w:val="18"/>
          <w:lang w:val="mk-MK"/>
        </w:rPr>
        <w:t>: Структура на вработените во МРТ</w:t>
      </w:r>
    </w:p>
    <w:tbl>
      <w:tblPr>
        <w:tblW w:w="7735" w:type="dxa"/>
        <w:jc w:val="center"/>
        <w:tblBorders>
          <w:top w:val="dotted" w:sz="12" w:space="0" w:color="538135" w:themeColor="accent6" w:themeShade="BF"/>
          <w:left w:val="dotted" w:sz="12" w:space="0" w:color="538135" w:themeColor="accent6" w:themeShade="BF"/>
          <w:bottom w:val="dotted" w:sz="12" w:space="0" w:color="538135" w:themeColor="accent6" w:themeShade="BF"/>
          <w:right w:val="dotted" w:sz="12" w:space="0" w:color="538135" w:themeColor="accent6" w:themeShade="BF"/>
          <w:insideH w:val="dotted" w:sz="12" w:space="0" w:color="538135" w:themeColor="accent6" w:themeShade="BF"/>
          <w:insideV w:val="dotted" w:sz="12" w:space="0" w:color="538135" w:themeColor="accent6" w:themeShade="BF"/>
        </w:tblBorders>
        <w:tblLayout w:type="fixed"/>
        <w:tblLook w:val="04A0" w:firstRow="1" w:lastRow="0" w:firstColumn="1" w:lastColumn="0" w:noHBand="0" w:noVBand="1"/>
      </w:tblPr>
      <w:tblGrid>
        <w:gridCol w:w="2644"/>
        <w:gridCol w:w="861"/>
        <w:gridCol w:w="810"/>
        <w:gridCol w:w="810"/>
        <w:gridCol w:w="900"/>
        <w:gridCol w:w="810"/>
        <w:gridCol w:w="900"/>
      </w:tblGrid>
      <w:tr w:rsidR="00351C42" w:rsidRPr="00FB4D71" w:rsidTr="00182DFD">
        <w:trPr>
          <w:trHeight w:val="20"/>
          <w:jc w:val="center"/>
        </w:trPr>
        <w:tc>
          <w:tcPr>
            <w:tcW w:w="7735" w:type="dxa"/>
            <w:gridSpan w:val="7"/>
            <w:shd w:val="clear" w:color="auto" w:fill="A8D08D" w:themeFill="accent6" w:themeFillTint="99"/>
            <w:noWrap/>
            <w:vAlign w:val="bottom"/>
            <w:hideMark/>
          </w:tcPr>
          <w:p w:rsidR="00FB4D71" w:rsidRPr="00FB4D71" w:rsidRDefault="00FB4D71"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Состојба на 31.12.2016 година</w:t>
            </w:r>
          </w:p>
        </w:tc>
      </w:tr>
      <w:tr w:rsidR="002F688A" w:rsidRPr="00543599" w:rsidTr="00182DFD">
        <w:trPr>
          <w:trHeight w:val="20"/>
          <w:jc w:val="center"/>
        </w:trPr>
        <w:tc>
          <w:tcPr>
            <w:tcW w:w="2644" w:type="dxa"/>
            <w:vMerge w:val="restart"/>
            <w:shd w:val="clear" w:color="auto" w:fill="A8D08D" w:themeFill="accent6" w:themeFillTint="99"/>
            <w:vAlign w:val="bottom"/>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кадар</w:t>
            </w:r>
          </w:p>
        </w:tc>
        <w:tc>
          <w:tcPr>
            <w:tcW w:w="861" w:type="dxa"/>
            <w:vMerge w:val="restart"/>
            <w:shd w:val="clear" w:color="auto" w:fill="A8D08D" w:themeFill="accent6" w:themeFillTint="99"/>
            <w:vAlign w:val="bottom"/>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543599">
              <w:rPr>
                <w:rFonts w:ascii="Arial" w:eastAsia="Times New Roman" w:hAnsi="Arial" w:cs="Arial"/>
                <w:sz w:val="18"/>
                <w:szCs w:val="18"/>
                <w:lang w:val="mk-MK"/>
              </w:rPr>
              <w:t>в</w:t>
            </w:r>
            <w:r w:rsidRPr="00FB4D71">
              <w:rPr>
                <w:rFonts w:ascii="Arial" w:eastAsia="Times New Roman" w:hAnsi="Arial" w:cs="Arial"/>
                <w:sz w:val="18"/>
                <w:szCs w:val="18"/>
                <w:lang w:val="mk-MK"/>
              </w:rPr>
              <w:t>купен број</w:t>
            </w:r>
          </w:p>
        </w:tc>
        <w:tc>
          <w:tcPr>
            <w:tcW w:w="2520" w:type="dxa"/>
            <w:gridSpan w:val="3"/>
            <w:shd w:val="clear" w:color="auto" w:fill="A8D08D" w:themeFill="accent6" w:themeFillTint="99"/>
            <w:vAlign w:val="bottom"/>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образование</w:t>
            </w:r>
          </w:p>
        </w:tc>
        <w:tc>
          <w:tcPr>
            <w:tcW w:w="1710" w:type="dxa"/>
            <w:gridSpan w:val="2"/>
            <w:shd w:val="clear" w:color="auto" w:fill="A8D08D" w:themeFill="accent6" w:themeFillTint="99"/>
            <w:vAlign w:val="bottom"/>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статус</w:t>
            </w:r>
          </w:p>
        </w:tc>
      </w:tr>
      <w:tr w:rsidR="002F688A" w:rsidRPr="00543599" w:rsidTr="00182DFD">
        <w:trPr>
          <w:trHeight w:val="20"/>
          <w:jc w:val="center"/>
        </w:trPr>
        <w:tc>
          <w:tcPr>
            <w:tcW w:w="2644" w:type="dxa"/>
            <w:vMerge/>
            <w:shd w:val="clear" w:color="auto" w:fill="A8D08D" w:themeFill="accent6" w:themeFillTint="99"/>
            <w:vAlign w:val="center"/>
          </w:tcPr>
          <w:p w:rsidR="002F688A" w:rsidRPr="00FB4D71" w:rsidRDefault="002F688A" w:rsidP="00FB4D71">
            <w:pPr>
              <w:spacing w:after="0" w:line="240" w:lineRule="auto"/>
              <w:rPr>
                <w:rFonts w:ascii="Arial" w:eastAsia="Times New Roman" w:hAnsi="Arial" w:cs="Arial"/>
                <w:sz w:val="18"/>
                <w:szCs w:val="18"/>
                <w:lang w:val="mk-MK"/>
              </w:rPr>
            </w:pPr>
          </w:p>
        </w:tc>
        <w:tc>
          <w:tcPr>
            <w:tcW w:w="861" w:type="dxa"/>
            <w:vMerge/>
            <w:shd w:val="clear" w:color="auto" w:fill="A8D08D" w:themeFill="accent6" w:themeFillTint="99"/>
            <w:vAlign w:val="center"/>
            <w:hideMark/>
          </w:tcPr>
          <w:p w:rsidR="002F688A" w:rsidRPr="00FB4D71" w:rsidRDefault="002F688A" w:rsidP="00FB4D71">
            <w:pPr>
              <w:spacing w:after="0" w:line="240" w:lineRule="auto"/>
              <w:rPr>
                <w:rFonts w:ascii="Arial" w:eastAsia="Times New Roman" w:hAnsi="Arial" w:cs="Arial"/>
                <w:sz w:val="18"/>
                <w:szCs w:val="18"/>
                <w:lang w:val="mk-MK"/>
              </w:rPr>
            </w:pPr>
          </w:p>
        </w:tc>
        <w:tc>
          <w:tcPr>
            <w:tcW w:w="810" w:type="dxa"/>
            <w:shd w:val="clear" w:color="auto" w:fill="A8D08D" w:themeFill="accent6" w:themeFillTint="99"/>
            <w:vAlign w:val="bottom"/>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ВСС</w:t>
            </w:r>
          </w:p>
        </w:tc>
        <w:tc>
          <w:tcPr>
            <w:tcW w:w="810" w:type="dxa"/>
            <w:shd w:val="clear" w:color="auto" w:fill="A8D08D" w:themeFill="accent6" w:themeFillTint="99"/>
            <w:vAlign w:val="bottom"/>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ССС</w:t>
            </w:r>
          </w:p>
        </w:tc>
        <w:tc>
          <w:tcPr>
            <w:tcW w:w="900" w:type="dxa"/>
            <w:shd w:val="clear" w:color="auto" w:fill="A8D08D" w:themeFill="accent6" w:themeFillTint="99"/>
            <w:vAlign w:val="bottom"/>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друго</w:t>
            </w:r>
          </w:p>
        </w:tc>
        <w:tc>
          <w:tcPr>
            <w:tcW w:w="810" w:type="dxa"/>
            <w:shd w:val="clear" w:color="auto" w:fill="A8D08D" w:themeFill="accent6" w:themeFillTint="99"/>
            <w:vAlign w:val="bottom"/>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р</w:t>
            </w:r>
            <w:r w:rsidRPr="00543599">
              <w:rPr>
                <w:rFonts w:ascii="Arial" w:eastAsia="Times New Roman" w:hAnsi="Arial" w:cs="Arial"/>
                <w:sz w:val="18"/>
                <w:szCs w:val="18"/>
                <w:lang w:val="mk-MK"/>
              </w:rPr>
              <w:t>ро</w:t>
            </w:r>
          </w:p>
        </w:tc>
        <w:tc>
          <w:tcPr>
            <w:tcW w:w="900" w:type="dxa"/>
            <w:shd w:val="clear" w:color="auto" w:fill="A8D08D" w:themeFill="accent6" w:themeFillTint="99"/>
            <w:vAlign w:val="bottom"/>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543599">
              <w:rPr>
                <w:rFonts w:ascii="Arial" w:eastAsia="Times New Roman" w:hAnsi="Arial" w:cs="Arial"/>
                <w:sz w:val="18"/>
                <w:szCs w:val="18"/>
                <w:lang w:val="mk-MK"/>
              </w:rPr>
              <w:t>х</w:t>
            </w:r>
            <w:r w:rsidRPr="00FB4D71">
              <w:rPr>
                <w:rFonts w:ascii="Arial" w:eastAsia="Times New Roman" w:hAnsi="Arial" w:cs="Arial"/>
                <w:sz w:val="18"/>
                <w:szCs w:val="18"/>
                <w:lang w:val="mk-MK"/>
              </w:rPr>
              <w:t>он</w:t>
            </w:r>
            <w:r w:rsidRPr="00543599">
              <w:rPr>
                <w:rFonts w:ascii="Arial" w:eastAsia="Times New Roman" w:hAnsi="Arial" w:cs="Arial"/>
                <w:sz w:val="18"/>
                <w:szCs w:val="18"/>
                <w:lang w:val="mk-MK"/>
              </w:rPr>
              <w:t>.</w:t>
            </w:r>
          </w:p>
        </w:tc>
      </w:tr>
      <w:tr w:rsidR="002F688A" w:rsidRPr="00543599" w:rsidTr="007C6201">
        <w:trPr>
          <w:trHeight w:val="20"/>
          <w:jc w:val="center"/>
        </w:trPr>
        <w:tc>
          <w:tcPr>
            <w:tcW w:w="2644" w:type="dxa"/>
            <w:shd w:val="clear" w:color="auto" w:fill="auto"/>
            <w:vAlign w:val="bottom"/>
          </w:tcPr>
          <w:p w:rsidR="002F688A" w:rsidRPr="00FB4D71" w:rsidRDefault="002F688A" w:rsidP="00FB4D71">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Новинари</w:t>
            </w:r>
          </w:p>
        </w:tc>
        <w:tc>
          <w:tcPr>
            <w:tcW w:w="861"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251</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196</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46</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9</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231</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20</w:t>
            </w:r>
          </w:p>
        </w:tc>
      </w:tr>
      <w:tr w:rsidR="002F688A" w:rsidRPr="00543599" w:rsidTr="007C6201">
        <w:trPr>
          <w:trHeight w:val="20"/>
          <w:jc w:val="center"/>
        </w:trPr>
        <w:tc>
          <w:tcPr>
            <w:tcW w:w="2644" w:type="dxa"/>
            <w:shd w:val="clear" w:color="auto" w:fill="auto"/>
            <w:vAlign w:val="bottom"/>
          </w:tcPr>
          <w:p w:rsidR="002F688A" w:rsidRPr="00FB4D71" w:rsidRDefault="002F688A" w:rsidP="00FB4D71">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Уредници</w:t>
            </w:r>
          </w:p>
        </w:tc>
        <w:tc>
          <w:tcPr>
            <w:tcW w:w="861"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84</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74</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8</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2</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84</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0</w:t>
            </w:r>
          </w:p>
        </w:tc>
      </w:tr>
      <w:tr w:rsidR="002F688A" w:rsidRPr="00543599" w:rsidTr="007C6201">
        <w:trPr>
          <w:trHeight w:val="20"/>
          <w:jc w:val="center"/>
        </w:trPr>
        <w:tc>
          <w:tcPr>
            <w:tcW w:w="2644" w:type="dxa"/>
            <w:shd w:val="clear" w:color="auto" w:fill="auto"/>
            <w:vAlign w:val="bottom"/>
          </w:tcPr>
          <w:p w:rsidR="002F688A" w:rsidRPr="00FB4D71" w:rsidRDefault="002F688A" w:rsidP="00FB4D71">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Управители/директори</w:t>
            </w:r>
          </w:p>
        </w:tc>
        <w:tc>
          <w:tcPr>
            <w:tcW w:w="861"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5</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5</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0</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0</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5</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0</w:t>
            </w:r>
          </w:p>
        </w:tc>
      </w:tr>
      <w:tr w:rsidR="002F688A" w:rsidRPr="00543599" w:rsidTr="007C6201">
        <w:trPr>
          <w:trHeight w:val="20"/>
          <w:jc w:val="center"/>
        </w:trPr>
        <w:tc>
          <w:tcPr>
            <w:tcW w:w="2644" w:type="dxa"/>
            <w:shd w:val="clear" w:color="auto" w:fill="auto"/>
            <w:vAlign w:val="bottom"/>
          </w:tcPr>
          <w:p w:rsidR="002F688A" w:rsidRPr="00FB4D71" w:rsidRDefault="002F688A" w:rsidP="00FB4D71">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Технички кадар (инж</w:t>
            </w:r>
            <w:r w:rsidR="004843FE">
              <w:rPr>
                <w:rFonts w:ascii="Arial" w:eastAsia="Times New Roman" w:hAnsi="Arial" w:cs="Arial"/>
                <w:sz w:val="18"/>
                <w:szCs w:val="18"/>
                <w:lang w:val="mk-MK"/>
              </w:rPr>
              <w:t>е</w:t>
            </w:r>
            <w:r w:rsidRPr="00FB4D71">
              <w:rPr>
                <w:rFonts w:ascii="Arial" w:eastAsia="Times New Roman" w:hAnsi="Arial" w:cs="Arial"/>
                <w:sz w:val="18"/>
                <w:szCs w:val="18"/>
                <w:lang w:val="mk-MK"/>
              </w:rPr>
              <w:t>нери и техничари)</w:t>
            </w:r>
          </w:p>
        </w:tc>
        <w:tc>
          <w:tcPr>
            <w:tcW w:w="861"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26</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9</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13</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4</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26</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0</w:t>
            </w:r>
          </w:p>
        </w:tc>
      </w:tr>
      <w:tr w:rsidR="002F688A" w:rsidRPr="00543599" w:rsidTr="007C6201">
        <w:trPr>
          <w:trHeight w:val="20"/>
          <w:jc w:val="center"/>
        </w:trPr>
        <w:tc>
          <w:tcPr>
            <w:tcW w:w="2644" w:type="dxa"/>
            <w:shd w:val="clear" w:color="auto" w:fill="auto"/>
            <w:vAlign w:val="bottom"/>
          </w:tcPr>
          <w:p w:rsidR="002F688A" w:rsidRPr="00FB4D71" w:rsidRDefault="002F688A" w:rsidP="00FB4D71">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Реализаторски кадар (режисери, сниматели, монтажери и др.)</w:t>
            </w:r>
          </w:p>
        </w:tc>
        <w:tc>
          <w:tcPr>
            <w:tcW w:w="861"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352</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64</w:t>
            </w:r>
          </w:p>
        </w:tc>
        <w:tc>
          <w:tcPr>
            <w:tcW w:w="810" w:type="dxa"/>
            <w:shd w:val="clear" w:color="auto" w:fill="auto"/>
            <w:noWrap/>
            <w:vAlign w:val="center"/>
            <w:hideMark/>
          </w:tcPr>
          <w:p w:rsidR="002F688A" w:rsidRPr="00CB0769" w:rsidRDefault="002F688A" w:rsidP="00CB0769">
            <w:pPr>
              <w:rPr>
                <w:rStyle w:val="BookTitle"/>
              </w:rPr>
            </w:pPr>
            <w:r w:rsidRPr="00CB0769">
              <w:rPr>
                <w:rStyle w:val="BookTitle"/>
              </w:rPr>
              <w:t>267</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21</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331</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21</w:t>
            </w:r>
          </w:p>
        </w:tc>
      </w:tr>
      <w:tr w:rsidR="002F688A" w:rsidRPr="00543599" w:rsidTr="007C6201">
        <w:trPr>
          <w:trHeight w:val="20"/>
          <w:jc w:val="center"/>
        </w:trPr>
        <w:tc>
          <w:tcPr>
            <w:tcW w:w="2644" w:type="dxa"/>
            <w:shd w:val="clear" w:color="auto" w:fill="auto"/>
            <w:vAlign w:val="bottom"/>
          </w:tcPr>
          <w:p w:rsidR="002F688A" w:rsidRPr="00FB4D71" w:rsidRDefault="002F688A" w:rsidP="00FB4D71">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Маркетинг</w:t>
            </w:r>
          </w:p>
        </w:tc>
        <w:tc>
          <w:tcPr>
            <w:tcW w:w="861"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6</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5</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1</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0</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6</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0</w:t>
            </w:r>
          </w:p>
        </w:tc>
      </w:tr>
      <w:tr w:rsidR="002F688A" w:rsidRPr="00543599" w:rsidTr="007C6201">
        <w:trPr>
          <w:trHeight w:val="20"/>
          <w:jc w:val="center"/>
        </w:trPr>
        <w:tc>
          <w:tcPr>
            <w:tcW w:w="2644" w:type="dxa"/>
            <w:shd w:val="clear" w:color="auto" w:fill="auto"/>
            <w:vAlign w:val="bottom"/>
          </w:tcPr>
          <w:p w:rsidR="002F688A" w:rsidRPr="00FB4D71" w:rsidRDefault="002F688A" w:rsidP="00FB4D71">
            <w:pPr>
              <w:spacing w:after="0" w:line="240" w:lineRule="auto"/>
              <w:rPr>
                <w:rFonts w:ascii="Arial" w:eastAsia="Times New Roman" w:hAnsi="Arial" w:cs="Arial"/>
                <w:sz w:val="18"/>
                <w:szCs w:val="18"/>
                <w:lang w:val="mk-MK"/>
              </w:rPr>
            </w:pPr>
            <w:r w:rsidRPr="00FB4D71">
              <w:rPr>
                <w:rFonts w:ascii="Arial" w:eastAsia="Times New Roman" w:hAnsi="Arial" w:cs="Arial"/>
                <w:sz w:val="18"/>
                <w:szCs w:val="18"/>
                <w:lang w:val="mk-MK"/>
              </w:rPr>
              <w:t>Преостанат кадар</w:t>
            </w:r>
          </w:p>
        </w:tc>
        <w:tc>
          <w:tcPr>
            <w:tcW w:w="861"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181</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62</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89</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30</w:t>
            </w:r>
          </w:p>
        </w:tc>
        <w:tc>
          <w:tcPr>
            <w:tcW w:w="81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181</w:t>
            </w:r>
          </w:p>
        </w:tc>
        <w:tc>
          <w:tcPr>
            <w:tcW w:w="900" w:type="dxa"/>
            <w:shd w:val="clear" w:color="auto" w:fill="auto"/>
            <w:noWrap/>
            <w:vAlign w:val="center"/>
            <w:hideMark/>
          </w:tcPr>
          <w:p w:rsidR="002F688A" w:rsidRPr="00FB4D71" w:rsidRDefault="002F688A" w:rsidP="00FB4D71">
            <w:pPr>
              <w:spacing w:after="0" w:line="240" w:lineRule="auto"/>
              <w:jc w:val="center"/>
              <w:rPr>
                <w:rFonts w:ascii="Arial" w:eastAsia="Times New Roman" w:hAnsi="Arial" w:cs="Arial"/>
                <w:sz w:val="18"/>
                <w:szCs w:val="18"/>
                <w:lang w:val="mk-MK"/>
              </w:rPr>
            </w:pPr>
            <w:r w:rsidRPr="00FB4D71">
              <w:rPr>
                <w:rFonts w:ascii="Arial" w:eastAsia="Times New Roman" w:hAnsi="Arial" w:cs="Arial"/>
                <w:sz w:val="18"/>
                <w:szCs w:val="18"/>
                <w:lang w:val="mk-MK"/>
              </w:rPr>
              <w:t>0</w:t>
            </w:r>
          </w:p>
        </w:tc>
      </w:tr>
      <w:tr w:rsidR="00D6415B" w:rsidRPr="00543599" w:rsidTr="007C6201">
        <w:trPr>
          <w:trHeight w:val="323"/>
          <w:jc w:val="center"/>
        </w:trPr>
        <w:tc>
          <w:tcPr>
            <w:tcW w:w="2644" w:type="dxa"/>
            <w:shd w:val="clear" w:color="auto" w:fill="auto"/>
            <w:vAlign w:val="bottom"/>
            <w:hideMark/>
          </w:tcPr>
          <w:p w:rsidR="00D6415B" w:rsidRPr="00FB4D71" w:rsidRDefault="00D6415B" w:rsidP="00D6415B">
            <w:pPr>
              <w:spacing w:after="0" w:line="240" w:lineRule="auto"/>
              <w:jc w:val="right"/>
              <w:rPr>
                <w:rFonts w:ascii="Arial" w:eastAsia="Times New Roman" w:hAnsi="Arial" w:cs="Arial"/>
                <w:b/>
                <w:sz w:val="18"/>
                <w:szCs w:val="18"/>
                <w:lang w:val="mk-MK"/>
              </w:rPr>
            </w:pPr>
            <w:r w:rsidRPr="00FB4D71">
              <w:rPr>
                <w:rFonts w:ascii="Arial" w:eastAsia="Times New Roman" w:hAnsi="Arial" w:cs="Arial"/>
                <w:sz w:val="18"/>
                <w:szCs w:val="18"/>
                <w:lang w:val="mk-MK"/>
              </w:rPr>
              <w:t xml:space="preserve"> </w:t>
            </w:r>
            <w:r w:rsidRPr="00FB4D71">
              <w:rPr>
                <w:rFonts w:ascii="Arial" w:eastAsia="Times New Roman" w:hAnsi="Arial" w:cs="Arial"/>
                <w:b/>
                <w:sz w:val="18"/>
                <w:szCs w:val="18"/>
                <w:lang w:val="mk-MK"/>
              </w:rPr>
              <w:t>ВКУПНО</w:t>
            </w:r>
          </w:p>
        </w:tc>
        <w:tc>
          <w:tcPr>
            <w:tcW w:w="861" w:type="dxa"/>
            <w:shd w:val="clear" w:color="auto" w:fill="auto"/>
            <w:noWrap/>
            <w:vAlign w:val="center"/>
            <w:hideMark/>
          </w:tcPr>
          <w:p w:rsidR="00D6415B" w:rsidRPr="00FB4D71" w:rsidRDefault="00D6415B" w:rsidP="00FB4D71">
            <w:pPr>
              <w:spacing w:after="0" w:line="240" w:lineRule="auto"/>
              <w:jc w:val="center"/>
              <w:rPr>
                <w:rFonts w:ascii="Arial" w:eastAsia="Times New Roman" w:hAnsi="Arial" w:cs="Arial"/>
                <w:b/>
                <w:sz w:val="18"/>
                <w:szCs w:val="18"/>
                <w:lang w:val="mk-MK"/>
              </w:rPr>
            </w:pPr>
            <w:r w:rsidRPr="00FB4D71">
              <w:rPr>
                <w:rFonts w:ascii="Arial" w:eastAsia="Times New Roman" w:hAnsi="Arial" w:cs="Arial"/>
                <w:b/>
                <w:sz w:val="18"/>
                <w:szCs w:val="18"/>
                <w:lang w:val="mk-MK"/>
              </w:rPr>
              <w:t>905</w:t>
            </w:r>
          </w:p>
        </w:tc>
        <w:tc>
          <w:tcPr>
            <w:tcW w:w="810" w:type="dxa"/>
            <w:shd w:val="clear" w:color="auto" w:fill="auto"/>
            <w:noWrap/>
            <w:vAlign w:val="center"/>
            <w:hideMark/>
          </w:tcPr>
          <w:p w:rsidR="00D6415B" w:rsidRPr="00FB4D71" w:rsidRDefault="00D6415B" w:rsidP="00FB4D71">
            <w:pPr>
              <w:spacing w:after="0" w:line="240" w:lineRule="auto"/>
              <w:jc w:val="center"/>
              <w:rPr>
                <w:rFonts w:ascii="Arial" w:eastAsia="Times New Roman" w:hAnsi="Arial" w:cs="Arial"/>
                <w:b/>
                <w:sz w:val="18"/>
                <w:szCs w:val="18"/>
                <w:lang w:val="mk-MK"/>
              </w:rPr>
            </w:pPr>
            <w:r w:rsidRPr="00FB4D71">
              <w:rPr>
                <w:rFonts w:ascii="Arial" w:eastAsia="Times New Roman" w:hAnsi="Arial" w:cs="Arial"/>
                <w:b/>
                <w:sz w:val="18"/>
                <w:szCs w:val="18"/>
                <w:lang w:val="mk-MK"/>
              </w:rPr>
              <w:t>415</w:t>
            </w:r>
          </w:p>
        </w:tc>
        <w:tc>
          <w:tcPr>
            <w:tcW w:w="810" w:type="dxa"/>
            <w:shd w:val="clear" w:color="auto" w:fill="auto"/>
            <w:noWrap/>
            <w:vAlign w:val="center"/>
            <w:hideMark/>
          </w:tcPr>
          <w:p w:rsidR="00D6415B" w:rsidRPr="00FB4D71" w:rsidRDefault="00D6415B" w:rsidP="00FB4D71">
            <w:pPr>
              <w:spacing w:after="0" w:line="240" w:lineRule="auto"/>
              <w:jc w:val="center"/>
              <w:rPr>
                <w:rFonts w:ascii="Arial" w:eastAsia="Times New Roman" w:hAnsi="Arial" w:cs="Arial"/>
                <w:b/>
                <w:sz w:val="18"/>
                <w:szCs w:val="18"/>
                <w:lang w:val="mk-MK"/>
              </w:rPr>
            </w:pPr>
            <w:r w:rsidRPr="00FB4D71">
              <w:rPr>
                <w:rFonts w:ascii="Arial" w:eastAsia="Times New Roman" w:hAnsi="Arial" w:cs="Arial"/>
                <w:b/>
                <w:sz w:val="18"/>
                <w:szCs w:val="18"/>
                <w:lang w:val="mk-MK"/>
              </w:rPr>
              <w:t>424</w:t>
            </w:r>
          </w:p>
        </w:tc>
        <w:tc>
          <w:tcPr>
            <w:tcW w:w="900" w:type="dxa"/>
            <w:shd w:val="clear" w:color="auto" w:fill="auto"/>
            <w:noWrap/>
            <w:vAlign w:val="center"/>
            <w:hideMark/>
          </w:tcPr>
          <w:p w:rsidR="00D6415B" w:rsidRPr="00FB4D71" w:rsidRDefault="00D6415B" w:rsidP="00FB4D71">
            <w:pPr>
              <w:spacing w:after="0" w:line="240" w:lineRule="auto"/>
              <w:jc w:val="center"/>
              <w:rPr>
                <w:rFonts w:ascii="Arial" w:eastAsia="Times New Roman" w:hAnsi="Arial" w:cs="Arial"/>
                <w:b/>
                <w:sz w:val="18"/>
                <w:szCs w:val="18"/>
                <w:lang w:val="mk-MK"/>
              </w:rPr>
            </w:pPr>
            <w:r w:rsidRPr="00FB4D71">
              <w:rPr>
                <w:rFonts w:ascii="Arial" w:eastAsia="Times New Roman" w:hAnsi="Arial" w:cs="Arial"/>
                <w:b/>
                <w:sz w:val="18"/>
                <w:szCs w:val="18"/>
                <w:lang w:val="mk-MK"/>
              </w:rPr>
              <w:t>66</w:t>
            </w:r>
          </w:p>
        </w:tc>
        <w:tc>
          <w:tcPr>
            <w:tcW w:w="810" w:type="dxa"/>
            <w:shd w:val="clear" w:color="auto" w:fill="auto"/>
            <w:noWrap/>
            <w:vAlign w:val="center"/>
            <w:hideMark/>
          </w:tcPr>
          <w:p w:rsidR="00D6415B" w:rsidRPr="00FB4D71" w:rsidRDefault="00D6415B" w:rsidP="00FB4D71">
            <w:pPr>
              <w:spacing w:after="0" w:line="240" w:lineRule="auto"/>
              <w:jc w:val="center"/>
              <w:rPr>
                <w:rFonts w:ascii="Arial" w:eastAsia="Times New Roman" w:hAnsi="Arial" w:cs="Arial"/>
                <w:b/>
                <w:sz w:val="18"/>
                <w:szCs w:val="18"/>
                <w:lang w:val="mk-MK"/>
              </w:rPr>
            </w:pPr>
            <w:r w:rsidRPr="00FB4D71">
              <w:rPr>
                <w:rFonts w:ascii="Arial" w:eastAsia="Times New Roman" w:hAnsi="Arial" w:cs="Arial"/>
                <w:b/>
                <w:sz w:val="18"/>
                <w:szCs w:val="18"/>
                <w:lang w:val="mk-MK"/>
              </w:rPr>
              <w:t>864</w:t>
            </w:r>
          </w:p>
        </w:tc>
        <w:tc>
          <w:tcPr>
            <w:tcW w:w="900" w:type="dxa"/>
            <w:shd w:val="clear" w:color="auto" w:fill="auto"/>
            <w:noWrap/>
            <w:vAlign w:val="center"/>
            <w:hideMark/>
          </w:tcPr>
          <w:p w:rsidR="00D6415B" w:rsidRPr="00FB4D71" w:rsidRDefault="00D6415B" w:rsidP="00FB4D71">
            <w:pPr>
              <w:spacing w:after="0" w:line="240" w:lineRule="auto"/>
              <w:jc w:val="center"/>
              <w:rPr>
                <w:rFonts w:ascii="Arial" w:eastAsia="Times New Roman" w:hAnsi="Arial" w:cs="Arial"/>
                <w:b/>
                <w:sz w:val="18"/>
                <w:szCs w:val="18"/>
                <w:lang w:val="mk-MK"/>
              </w:rPr>
            </w:pPr>
            <w:r w:rsidRPr="00FB4D71">
              <w:rPr>
                <w:rFonts w:ascii="Arial" w:eastAsia="Times New Roman" w:hAnsi="Arial" w:cs="Arial"/>
                <w:b/>
                <w:sz w:val="18"/>
                <w:szCs w:val="18"/>
                <w:lang w:val="mk-MK"/>
              </w:rPr>
              <w:t>41</w:t>
            </w:r>
          </w:p>
        </w:tc>
      </w:tr>
    </w:tbl>
    <w:p w:rsidR="00FB4D71" w:rsidRDefault="00FB4D71" w:rsidP="00FB4D71">
      <w:pPr>
        <w:spacing w:after="0"/>
      </w:pPr>
    </w:p>
    <w:p w:rsidR="00782D52" w:rsidRDefault="00782D52" w:rsidP="00566BEF">
      <w:pPr>
        <w:spacing w:after="0" w:line="240" w:lineRule="auto"/>
        <w:ind w:right="5040"/>
        <w:jc w:val="center"/>
        <w:rPr>
          <w:rFonts w:ascii="Arial" w:hAnsi="Arial" w:cs="Arial"/>
          <w:b/>
          <w:sz w:val="18"/>
          <w:szCs w:val="18"/>
          <w:lang w:val="mk-MK"/>
        </w:rPr>
      </w:pPr>
      <w:r w:rsidRPr="00782D52">
        <w:rPr>
          <w:rFonts w:ascii="Arial" w:hAnsi="Arial" w:cs="Arial"/>
          <w:b/>
          <w:sz w:val="18"/>
          <w:szCs w:val="18"/>
          <w:lang w:val="mk-MK"/>
        </w:rPr>
        <w:t>Слика</w:t>
      </w:r>
      <w:r w:rsidR="00213E11">
        <w:rPr>
          <w:rFonts w:ascii="Arial" w:hAnsi="Arial" w:cs="Arial"/>
          <w:b/>
          <w:sz w:val="18"/>
          <w:szCs w:val="18"/>
          <w:lang w:val="mk-MK"/>
        </w:rPr>
        <w:t xml:space="preserve"> 1</w:t>
      </w:r>
      <w:r w:rsidRPr="00782D52">
        <w:rPr>
          <w:rFonts w:ascii="Arial" w:hAnsi="Arial" w:cs="Arial"/>
          <w:b/>
          <w:sz w:val="18"/>
          <w:szCs w:val="18"/>
          <w:lang w:val="mk-MK"/>
        </w:rPr>
        <w:t>:</w:t>
      </w:r>
      <w:r>
        <w:rPr>
          <w:rFonts w:ascii="Arial" w:hAnsi="Arial" w:cs="Arial"/>
          <w:b/>
          <w:sz w:val="18"/>
          <w:szCs w:val="18"/>
          <w:lang w:val="mk-MK"/>
        </w:rPr>
        <w:t xml:space="preserve"> Структура на вработените</w:t>
      </w:r>
      <w:r w:rsidR="00566BEF">
        <w:rPr>
          <w:rFonts w:ascii="Arial" w:hAnsi="Arial" w:cs="Arial"/>
          <w:b/>
          <w:sz w:val="18"/>
          <w:szCs w:val="18"/>
          <w:lang w:val="mk-MK"/>
        </w:rPr>
        <w:t xml:space="preserve"> во МРТ</w:t>
      </w:r>
      <w:r w:rsidR="0050515B">
        <w:rPr>
          <w:rFonts w:ascii="Arial" w:hAnsi="Arial" w:cs="Arial"/>
          <w:b/>
          <w:sz w:val="18"/>
          <w:szCs w:val="18"/>
          <w:lang w:val="mk-MK"/>
        </w:rPr>
        <w:t xml:space="preserve"> -</w:t>
      </w:r>
    </w:p>
    <w:p w:rsidR="005B2388" w:rsidRPr="00782D52" w:rsidRDefault="00951710" w:rsidP="007620CA">
      <w:pPr>
        <w:spacing w:after="0" w:line="240" w:lineRule="auto"/>
        <w:jc w:val="both"/>
        <w:rPr>
          <w:rFonts w:ascii="Arial" w:hAnsi="Arial" w:cs="Arial"/>
          <w:b/>
          <w:sz w:val="18"/>
          <w:szCs w:val="18"/>
          <w:lang w:val="mk-MK"/>
        </w:rPr>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177248</wp:posOffset>
            </wp:positionV>
            <wp:extent cx="2926080" cy="1725295"/>
            <wp:effectExtent l="0" t="0" r="7620" b="825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782D52" w:rsidRPr="00782D52">
        <w:rPr>
          <w:rFonts w:ascii="Arial" w:hAnsi="Arial" w:cs="Arial"/>
          <w:b/>
          <w:sz w:val="18"/>
          <w:szCs w:val="18"/>
          <w:lang w:val="mk-MK"/>
        </w:rPr>
        <w:t>во редовен работен однос и хонорарно ангажирани</w:t>
      </w:r>
    </w:p>
    <w:p w:rsidR="00951710" w:rsidRDefault="00951710" w:rsidP="00FB4D71">
      <w:pPr>
        <w:spacing w:after="0"/>
      </w:pPr>
    </w:p>
    <w:p w:rsidR="00951710" w:rsidRDefault="004967F1" w:rsidP="00952C44">
      <w:pPr>
        <w:spacing w:after="0" w:line="360" w:lineRule="auto"/>
        <w:jc w:val="right"/>
        <w:rPr>
          <w:rFonts w:ascii="Arial" w:hAnsi="Arial" w:cs="Arial"/>
          <w:lang w:val="sq-AL"/>
        </w:rPr>
      </w:pPr>
      <w:r>
        <w:rPr>
          <w:rFonts w:ascii="Arial" w:hAnsi="Arial" w:cs="Arial"/>
          <w:lang w:val="mk-MK"/>
        </w:rPr>
        <w:t>94,86</w:t>
      </w:r>
      <w:r w:rsidR="004843FE">
        <w:rPr>
          <w:rFonts w:ascii="Arial" w:hAnsi="Arial" w:cs="Arial"/>
          <w:lang w:val="mk-MK"/>
        </w:rPr>
        <w:t xml:space="preserve"> </w:t>
      </w:r>
      <w:r w:rsidR="00951710" w:rsidRPr="00B6536B">
        <w:rPr>
          <w:rFonts w:ascii="Arial" w:hAnsi="Arial" w:cs="Arial"/>
          <w:lang w:val="sq-AL"/>
        </w:rPr>
        <w:t xml:space="preserve">% од </w:t>
      </w:r>
      <w:r w:rsidR="00951710" w:rsidRPr="00B6536B">
        <w:rPr>
          <w:rFonts w:ascii="Arial" w:hAnsi="Arial" w:cs="Arial"/>
          <w:lang w:val="mk-MK"/>
        </w:rPr>
        <w:t>вработените</w:t>
      </w:r>
      <w:r w:rsidR="00951710" w:rsidRPr="00B6536B">
        <w:rPr>
          <w:rFonts w:ascii="Arial" w:hAnsi="Arial" w:cs="Arial"/>
          <w:lang w:val="sq-AL"/>
        </w:rPr>
        <w:t xml:space="preserve"> во</w:t>
      </w:r>
      <w:r w:rsidR="00951710" w:rsidRPr="00B6536B">
        <w:rPr>
          <w:rFonts w:ascii="Arial" w:hAnsi="Arial" w:cs="Arial"/>
          <w:lang w:val="mk-MK"/>
        </w:rPr>
        <w:t xml:space="preserve"> Македонската телевизија биле во редовен работен однос, а </w:t>
      </w:r>
      <w:r w:rsidR="00951710">
        <w:rPr>
          <w:rFonts w:ascii="Arial" w:hAnsi="Arial" w:cs="Arial"/>
        </w:rPr>
        <w:t>5</w:t>
      </w:r>
      <w:r w:rsidR="00951710" w:rsidRPr="00B6536B">
        <w:rPr>
          <w:rFonts w:ascii="Arial" w:hAnsi="Arial" w:cs="Arial"/>
          <w:lang w:val="mk-MK"/>
        </w:rPr>
        <w:t>,</w:t>
      </w:r>
      <w:r w:rsidR="00951710">
        <w:rPr>
          <w:rFonts w:ascii="Arial" w:hAnsi="Arial" w:cs="Arial"/>
        </w:rPr>
        <w:t>14</w:t>
      </w:r>
      <w:r w:rsidR="004843FE">
        <w:rPr>
          <w:rFonts w:ascii="Arial" w:hAnsi="Arial" w:cs="Arial"/>
          <w:lang w:val="mk-MK"/>
        </w:rPr>
        <w:t xml:space="preserve"> </w:t>
      </w:r>
      <w:r w:rsidR="00951710" w:rsidRPr="00B6536B">
        <w:rPr>
          <w:rFonts w:ascii="Arial" w:hAnsi="Arial" w:cs="Arial"/>
          <w:lang w:val="mk-MK"/>
        </w:rPr>
        <w:t xml:space="preserve">% биле хонорарно ангажирани. </w:t>
      </w:r>
      <w:r w:rsidR="00CB0769">
        <w:rPr>
          <w:rFonts w:ascii="Arial" w:hAnsi="Arial" w:cs="Arial"/>
          <w:lang w:val="mk-MK"/>
        </w:rPr>
        <w:t>Во</w:t>
      </w:r>
      <w:r w:rsidR="00951710" w:rsidRPr="00B6536B">
        <w:rPr>
          <w:rFonts w:ascii="Arial" w:hAnsi="Arial" w:cs="Arial"/>
          <w:lang w:val="mk-MK"/>
        </w:rPr>
        <w:t xml:space="preserve"> Македонското радио</w:t>
      </w:r>
      <w:r w:rsidR="00951710">
        <w:rPr>
          <w:rFonts w:ascii="Arial" w:hAnsi="Arial" w:cs="Arial"/>
        </w:rPr>
        <w:t xml:space="preserve"> </w:t>
      </w:r>
      <w:proofErr w:type="spellStart"/>
      <w:r w:rsidR="00951710">
        <w:rPr>
          <w:rFonts w:ascii="Arial" w:hAnsi="Arial" w:cs="Arial"/>
        </w:rPr>
        <w:t>хонорарно</w:t>
      </w:r>
      <w:proofErr w:type="spellEnd"/>
      <w:r w:rsidR="00951710">
        <w:rPr>
          <w:rFonts w:ascii="Arial" w:hAnsi="Arial" w:cs="Arial"/>
        </w:rPr>
        <w:t xml:space="preserve"> </w:t>
      </w:r>
      <w:proofErr w:type="spellStart"/>
      <w:r w:rsidR="00951710">
        <w:rPr>
          <w:rFonts w:ascii="Arial" w:hAnsi="Arial" w:cs="Arial"/>
        </w:rPr>
        <w:t>биле</w:t>
      </w:r>
      <w:proofErr w:type="spellEnd"/>
      <w:r w:rsidR="00951710">
        <w:rPr>
          <w:rFonts w:ascii="Arial" w:hAnsi="Arial" w:cs="Arial"/>
        </w:rPr>
        <w:t xml:space="preserve"> </w:t>
      </w:r>
      <w:r w:rsidR="00951710">
        <w:rPr>
          <w:rFonts w:ascii="Arial" w:hAnsi="Arial" w:cs="Arial"/>
          <w:lang w:val="mk-MK"/>
        </w:rPr>
        <w:t xml:space="preserve">ангажирани </w:t>
      </w:r>
      <w:r w:rsidR="00CB0769">
        <w:rPr>
          <w:rFonts w:ascii="Arial" w:hAnsi="Arial" w:cs="Arial"/>
          <w:lang w:val="mk-MK"/>
        </w:rPr>
        <w:t>само осум лица</w:t>
      </w:r>
      <w:r w:rsidR="00951710">
        <w:rPr>
          <w:rFonts w:ascii="Arial" w:hAnsi="Arial" w:cs="Arial"/>
        </w:rPr>
        <w:t>.</w:t>
      </w:r>
      <w:r w:rsidR="00951710" w:rsidRPr="00B6536B">
        <w:rPr>
          <w:rFonts w:ascii="Arial" w:hAnsi="Arial" w:cs="Arial"/>
          <w:lang w:val="sq-AL"/>
        </w:rPr>
        <w:t xml:space="preserve"> </w:t>
      </w:r>
    </w:p>
    <w:p w:rsidR="00DB0FE0" w:rsidRDefault="00DB0FE0" w:rsidP="00951710">
      <w:pPr>
        <w:spacing w:after="0"/>
        <w:rPr>
          <w:rFonts w:ascii="Arial" w:hAnsi="Arial" w:cs="Arial"/>
          <w:lang w:val="sq-AL"/>
        </w:rPr>
      </w:pPr>
    </w:p>
    <w:p w:rsidR="00CB0769" w:rsidRDefault="00CB0769" w:rsidP="00837701">
      <w:pPr>
        <w:spacing w:line="360" w:lineRule="auto"/>
        <w:jc w:val="both"/>
        <w:rPr>
          <w:rFonts w:ascii="Arial" w:hAnsi="Arial" w:cs="Arial"/>
          <w:lang w:val="mk-MK"/>
        </w:rPr>
      </w:pPr>
    </w:p>
    <w:p w:rsidR="00553BE6" w:rsidRDefault="00247B18" w:rsidP="00CB0769">
      <w:pPr>
        <w:spacing w:after="0" w:line="360" w:lineRule="auto"/>
        <w:jc w:val="both"/>
        <w:rPr>
          <w:rFonts w:ascii="Arial" w:hAnsi="Arial" w:cs="Arial"/>
          <w:lang w:val="mk-MK"/>
        </w:rPr>
      </w:pPr>
      <w:r>
        <w:rPr>
          <w:rFonts w:ascii="Arial" w:hAnsi="Arial" w:cs="Arial"/>
          <w:lang w:val="mk-MK"/>
        </w:rPr>
        <w:t xml:space="preserve">Најголем дел од вработените </w:t>
      </w:r>
      <w:r w:rsidR="005A066E">
        <w:rPr>
          <w:rFonts w:ascii="Arial" w:hAnsi="Arial" w:cs="Arial"/>
          <w:lang w:val="mk-MK"/>
        </w:rPr>
        <w:t>во М</w:t>
      </w:r>
      <w:r w:rsidR="00F31F79">
        <w:rPr>
          <w:rFonts w:ascii="Arial" w:hAnsi="Arial" w:cs="Arial"/>
          <w:lang w:val="mk-MK"/>
        </w:rPr>
        <w:t>акедонската радио-телевизија</w:t>
      </w:r>
      <w:r w:rsidR="005A066E">
        <w:rPr>
          <w:rFonts w:ascii="Arial" w:hAnsi="Arial" w:cs="Arial"/>
          <w:lang w:val="mk-MK"/>
        </w:rPr>
        <w:t xml:space="preserve"> </w:t>
      </w:r>
      <w:r>
        <w:rPr>
          <w:rFonts w:ascii="Arial" w:hAnsi="Arial" w:cs="Arial"/>
          <w:lang w:val="mk-MK"/>
        </w:rPr>
        <w:t>биле ангажирани како режисери, сниматели, монтажери и друг реализаторски кадар</w:t>
      </w:r>
      <w:r w:rsidR="000D6DED">
        <w:rPr>
          <w:rFonts w:ascii="Arial" w:hAnsi="Arial" w:cs="Arial"/>
          <w:lang w:val="mk-MK"/>
        </w:rPr>
        <w:t xml:space="preserve"> (38,90</w:t>
      </w:r>
      <w:r w:rsidR="004843FE">
        <w:rPr>
          <w:rFonts w:ascii="Arial" w:hAnsi="Arial" w:cs="Arial"/>
          <w:lang w:val="mk-MK"/>
        </w:rPr>
        <w:t xml:space="preserve"> </w:t>
      </w:r>
      <w:r w:rsidR="000D6DED">
        <w:rPr>
          <w:rFonts w:ascii="Arial" w:hAnsi="Arial" w:cs="Arial"/>
          <w:lang w:val="mk-MK"/>
        </w:rPr>
        <w:t>%) и како новинари (</w:t>
      </w:r>
      <w:r>
        <w:rPr>
          <w:rFonts w:ascii="Arial" w:hAnsi="Arial" w:cs="Arial"/>
          <w:lang w:val="mk-MK"/>
        </w:rPr>
        <w:t>27,73</w:t>
      </w:r>
      <w:r w:rsidR="004843FE">
        <w:rPr>
          <w:rFonts w:ascii="Arial" w:hAnsi="Arial" w:cs="Arial"/>
          <w:lang w:val="mk-MK"/>
        </w:rPr>
        <w:t xml:space="preserve"> </w:t>
      </w:r>
      <w:r>
        <w:rPr>
          <w:rFonts w:ascii="Arial" w:hAnsi="Arial" w:cs="Arial"/>
          <w:lang w:val="mk-MK"/>
        </w:rPr>
        <w:t>%</w:t>
      </w:r>
      <w:r w:rsidR="000D6DED">
        <w:rPr>
          <w:rFonts w:ascii="Arial" w:hAnsi="Arial" w:cs="Arial"/>
          <w:lang w:val="mk-MK"/>
        </w:rPr>
        <w:t xml:space="preserve">). </w:t>
      </w:r>
    </w:p>
    <w:p w:rsidR="00607C7B" w:rsidRDefault="003C344D" w:rsidP="00951710">
      <w:pPr>
        <w:spacing w:after="0" w:line="360" w:lineRule="auto"/>
        <w:jc w:val="center"/>
        <w:rPr>
          <w:rFonts w:ascii="Arial" w:hAnsi="Arial" w:cs="Arial"/>
          <w:lang w:val="mk-MK"/>
        </w:rPr>
      </w:pPr>
      <w:r w:rsidRPr="003C344D">
        <w:rPr>
          <w:rFonts w:ascii="Arial" w:hAnsi="Arial" w:cs="Arial"/>
          <w:b/>
          <w:sz w:val="18"/>
          <w:szCs w:val="18"/>
          <w:lang w:val="mk-MK"/>
        </w:rPr>
        <w:t>Слика</w:t>
      </w:r>
      <w:r w:rsidR="00213E11">
        <w:rPr>
          <w:rFonts w:ascii="Arial" w:hAnsi="Arial" w:cs="Arial"/>
          <w:b/>
          <w:sz w:val="18"/>
          <w:szCs w:val="18"/>
          <w:lang w:val="mk-MK"/>
        </w:rPr>
        <w:t xml:space="preserve"> 2</w:t>
      </w:r>
      <w:r w:rsidRPr="003C344D">
        <w:rPr>
          <w:rFonts w:ascii="Arial" w:hAnsi="Arial" w:cs="Arial"/>
          <w:b/>
          <w:sz w:val="18"/>
          <w:szCs w:val="18"/>
          <w:lang w:val="mk-MK"/>
        </w:rPr>
        <w:t>: Број на новинари и реализатори во МТВ и МРА</w:t>
      </w:r>
    </w:p>
    <w:p w:rsidR="005A066E" w:rsidRDefault="00951710" w:rsidP="00607C7B">
      <w:pPr>
        <w:spacing w:line="360" w:lineRule="auto"/>
        <w:rPr>
          <w:noProof/>
        </w:rPr>
      </w:pPr>
      <w:r>
        <w:rPr>
          <w:noProof/>
        </w:rPr>
        <w:drawing>
          <wp:anchor distT="0" distB="0" distL="114300" distR="114300" simplePos="0" relativeHeight="251659264" behindDoc="0" locked="0" layoutInCell="1" allowOverlap="1" wp14:anchorId="245EDA1C" wp14:editId="65E216F9">
            <wp:simplePos x="0" y="0"/>
            <wp:positionH relativeFrom="column">
              <wp:posOffset>1287780</wp:posOffset>
            </wp:positionH>
            <wp:positionV relativeFrom="paragraph">
              <wp:posOffset>91440</wp:posOffset>
            </wp:positionV>
            <wp:extent cx="3267710" cy="156591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rsidR="003C344D" w:rsidRDefault="003C344D" w:rsidP="00607C7B">
      <w:pPr>
        <w:spacing w:line="360" w:lineRule="auto"/>
        <w:rPr>
          <w:noProof/>
        </w:rPr>
      </w:pPr>
    </w:p>
    <w:p w:rsidR="003C344D" w:rsidRDefault="003C344D" w:rsidP="00607C7B">
      <w:pPr>
        <w:spacing w:line="360" w:lineRule="auto"/>
        <w:rPr>
          <w:noProof/>
        </w:rPr>
      </w:pPr>
    </w:p>
    <w:p w:rsidR="003C344D" w:rsidRDefault="003C344D" w:rsidP="00607C7B">
      <w:pPr>
        <w:spacing w:line="360" w:lineRule="auto"/>
        <w:rPr>
          <w:noProof/>
        </w:rPr>
      </w:pPr>
    </w:p>
    <w:p w:rsidR="00951710" w:rsidRDefault="00951710" w:rsidP="002D68D8">
      <w:pPr>
        <w:spacing w:after="0" w:line="240" w:lineRule="auto"/>
        <w:ind w:right="5040"/>
        <w:jc w:val="center"/>
        <w:rPr>
          <w:rFonts w:ascii="Arial" w:hAnsi="Arial" w:cs="Arial"/>
          <w:b/>
          <w:noProof/>
          <w:sz w:val="18"/>
          <w:szCs w:val="18"/>
          <w:lang w:val="mk-MK"/>
        </w:rPr>
      </w:pPr>
    </w:p>
    <w:p w:rsidR="00951710" w:rsidRDefault="00951710" w:rsidP="002D68D8">
      <w:pPr>
        <w:spacing w:after="0" w:line="240" w:lineRule="auto"/>
        <w:ind w:right="5040"/>
        <w:jc w:val="center"/>
        <w:rPr>
          <w:rFonts w:ascii="Arial" w:hAnsi="Arial" w:cs="Arial"/>
          <w:b/>
          <w:noProof/>
          <w:sz w:val="18"/>
          <w:szCs w:val="18"/>
          <w:lang w:val="mk-MK"/>
        </w:rPr>
      </w:pPr>
    </w:p>
    <w:p w:rsidR="00B86587" w:rsidRDefault="00B86587" w:rsidP="002D68D8">
      <w:pPr>
        <w:spacing w:after="0" w:line="240" w:lineRule="auto"/>
        <w:ind w:right="5040"/>
        <w:jc w:val="center"/>
        <w:rPr>
          <w:rFonts w:ascii="Arial" w:hAnsi="Arial" w:cs="Arial"/>
          <w:b/>
          <w:noProof/>
          <w:sz w:val="18"/>
          <w:szCs w:val="18"/>
          <w:lang w:val="mk-MK"/>
        </w:rPr>
      </w:pPr>
    </w:p>
    <w:p w:rsidR="002D68D8" w:rsidRPr="006870D9" w:rsidRDefault="002D68D8" w:rsidP="002D68D8">
      <w:pPr>
        <w:spacing w:after="0" w:line="240" w:lineRule="auto"/>
        <w:ind w:right="5040"/>
        <w:jc w:val="center"/>
        <w:rPr>
          <w:rFonts w:ascii="Arial" w:hAnsi="Arial" w:cs="Arial"/>
          <w:b/>
          <w:sz w:val="18"/>
          <w:szCs w:val="18"/>
          <w:lang w:val="mk-MK"/>
        </w:rPr>
      </w:pPr>
      <w:r w:rsidRPr="006870D9">
        <w:rPr>
          <w:rFonts w:ascii="Arial" w:hAnsi="Arial" w:cs="Arial"/>
          <w:b/>
          <w:noProof/>
          <w:sz w:val="18"/>
          <w:szCs w:val="18"/>
          <w:lang w:val="mk-MK"/>
        </w:rPr>
        <w:t>Слика</w:t>
      </w:r>
      <w:r w:rsidR="00213E11">
        <w:rPr>
          <w:rFonts w:ascii="Arial" w:hAnsi="Arial" w:cs="Arial"/>
          <w:b/>
          <w:noProof/>
          <w:sz w:val="18"/>
          <w:szCs w:val="18"/>
          <w:lang w:val="mk-MK"/>
        </w:rPr>
        <w:t xml:space="preserve"> 3</w:t>
      </w:r>
      <w:r w:rsidRPr="006870D9">
        <w:rPr>
          <w:rFonts w:ascii="Arial" w:hAnsi="Arial" w:cs="Arial"/>
          <w:b/>
          <w:noProof/>
          <w:sz w:val="18"/>
          <w:szCs w:val="18"/>
          <w:lang w:val="mk-MK"/>
        </w:rPr>
        <w:t>:</w:t>
      </w:r>
      <w:r w:rsidRPr="006870D9">
        <w:rPr>
          <w:rFonts w:ascii="Arial" w:hAnsi="Arial" w:cs="Arial"/>
          <w:noProof/>
          <w:sz w:val="18"/>
          <w:szCs w:val="18"/>
          <w:lang w:val="mk-MK"/>
        </w:rPr>
        <w:t xml:space="preserve"> </w:t>
      </w:r>
      <w:r w:rsidRPr="006870D9">
        <w:rPr>
          <w:rFonts w:ascii="Arial" w:hAnsi="Arial" w:cs="Arial"/>
          <w:b/>
          <w:sz w:val="18"/>
          <w:szCs w:val="18"/>
          <w:lang w:val="mk-MK"/>
        </w:rPr>
        <w:t>Структура на вработените во МРТ</w:t>
      </w:r>
    </w:p>
    <w:p w:rsidR="002D68D8" w:rsidRPr="006870D9" w:rsidRDefault="002D68D8" w:rsidP="002D68D8">
      <w:pPr>
        <w:spacing w:line="360" w:lineRule="auto"/>
        <w:ind w:right="5220"/>
        <w:jc w:val="center"/>
        <w:rPr>
          <w:rFonts w:ascii="Arial" w:hAnsi="Arial" w:cs="Arial"/>
          <w:noProof/>
          <w:sz w:val="18"/>
          <w:szCs w:val="18"/>
          <w:lang w:val="mk-MK"/>
        </w:rPr>
      </w:pPr>
      <w:r w:rsidRPr="006870D9">
        <w:rPr>
          <w:rFonts w:ascii="Arial" w:hAnsi="Arial" w:cs="Arial"/>
          <w:b/>
          <w:sz w:val="18"/>
          <w:szCs w:val="18"/>
          <w:lang w:val="mk-MK"/>
        </w:rPr>
        <w:t>според пол</w:t>
      </w:r>
    </w:p>
    <w:p w:rsidR="00B86587" w:rsidRDefault="003C344D" w:rsidP="00B86587">
      <w:pPr>
        <w:spacing w:line="360" w:lineRule="auto"/>
        <w:rPr>
          <w:rFonts w:ascii="Arial" w:hAnsi="Arial" w:cs="Arial"/>
          <w:lang w:val="mk-MK"/>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592070" cy="3132455"/>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3C344D" w:rsidRDefault="003C344D" w:rsidP="00B86587">
      <w:pPr>
        <w:spacing w:line="360" w:lineRule="auto"/>
        <w:rPr>
          <w:rFonts w:ascii="Arial" w:hAnsi="Arial" w:cs="Arial"/>
          <w:lang w:val="mk-MK"/>
        </w:rPr>
      </w:pPr>
      <w:r>
        <w:rPr>
          <w:rFonts w:ascii="Arial" w:hAnsi="Arial" w:cs="Arial"/>
          <w:lang w:val="mk-MK"/>
        </w:rPr>
        <w:t>75,57</w:t>
      </w:r>
      <w:r w:rsidR="004843FE">
        <w:rPr>
          <w:rFonts w:ascii="Arial" w:hAnsi="Arial" w:cs="Arial"/>
          <w:lang w:val="mk-MK"/>
        </w:rPr>
        <w:t xml:space="preserve"> </w:t>
      </w:r>
      <w:r>
        <w:rPr>
          <w:rFonts w:ascii="Arial" w:hAnsi="Arial" w:cs="Arial"/>
          <w:lang w:val="mk-MK"/>
        </w:rPr>
        <w:t>% од реализаторскиот кадар биле мажи.</w:t>
      </w:r>
    </w:p>
    <w:p w:rsidR="003C344D" w:rsidRDefault="003C344D" w:rsidP="00952C44">
      <w:pPr>
        <w:spacing w:line="360" w:lineRule="auto"/>
        <w:jc w:val="right"/>
        <w:rPr>
          <w:rFonts w:ascii="Arial" w:hAnsi="Arial" w:cs="Arial"/>
          <w:lang w:val="mk-MK"/>
        </w:rPr>
      </w:pPr>
      <w:r>
        <w:rPr>
          <w:rFonts w:ascii="Arial" w:hAnsi="Arial" w:cs="Arial"/>
          <w:lang w:val="mk-MK"/>
        </w:rPr>
        <w:t>Тие биле значително побројни од жените и кај техничкиот кадар, односно како техничари и инженери биле ангажирани 25 мажи и само една жена. Најголем дел од жените работеле како новинарки (40,51</w:t>
      </w:r>
      <w:r w:rsidR="00FA0859">
        <w:rPr>
          <w:rFonts w:ascii="Arial" w:hAnsi="Arial" w:cs="Arial"/>
          <w:lang w:val="mk-MK"/>
        </w:rPr>
        <w:t xml:space="preserve"> </w:t>
      </w:r>
      <w:r>
        <w:rPr>
          <w:rFonts w:ascii="Arial" w:hAnsi="Arial" w:cs="Arial"/>
          <w:lang w:val="mk-MK"/>
        </w:rPr>
        <w:t>%).</w:t>
      </w:r>
    </w:p>
    <w:p w:rsidR="003C344D" w:rsidRDefault="003C344D" w:rsidP="00952C44">
      <w:pPr>
        <w:spacing w:line="360" w:lineRule="auto"/>
        <w:jc w:val="right"/>
        <w:rPr>
          <w:rFonts w:ascii="Arial" w:hAnsi="Arial" w:cs="Arial"/>
          <w:lang w:val="mk-MK"/>
        </w:rPr>
      </w:pPr>
      <w:r>
        <w:rPr>
          <w:rFonts w:ascii="Arial" w:hAnsi="Arial" w:cs="Arial"/>
          <w:lang w:val="mk-MK"/>
        </w:rPr>
        <w:t>366 лица од вработените во МТВ биле мажи, а 276 биле жени. Во МРА, пак, биле ангажирани 144 мажи и 119 жени.</w:t>
      </w:r>
    </w:p>
    <w:p w:rsidR="003C344D" w:rsidRDefault="003C344D" w:rsidP="006870D9">
      <w:pPr>
        <w:spacing w:after="0" w:line="360" w:lineRule="auto"/>
        <w:ind w:firstLine="720"/>
        <w:rPr>
          <w:rFonts w:ascii="Arial" w:hAnsi="Arial" w:cs="Arial"/>
          <w:lang w:val="mk-MK"/>
        </w:rPr>
      </w:pPr>
      <w:r>
        <w:rPr>
          <w:rFonts w:ascii="Arial" w:hAnsi="Arial" w:cs="Arial"/>
          <w:lang w:val="mk-MK"/>
        </w:rPr>
        <w:br w:type="textWrapping" w:clear="all"/>
      </w:r>
    </w:p>
    <w:p w:rsidR="00C47F63" w:rsidRDefault="00B37EDE" w:rsidP="00782D52">
      <w:pPr>
        <w:spacing w:line="360" w:lineRule="auto"/>
        <w:jc w:val="both"/>
        <w:rPr>
          <w:rFonts w:ascii="Arial" w:hAnsi="Arial" w:cs="Arial"/>
          <w:lang w:val="mk-MK"/>
        </w:rPr>
      </w:pPr>
      <w:r w:rsidRPr="00B37EDE">
        <w:rPr>
          <w:rFonts w:ascii="Arial" w:hAnsi="Arial" w:cs="Arial"/>
          <w:lang w:val="mk-MK"/>
        </w:rPr>
        <w:t xml:space="preserve">Од вкупно 905 </w:t>
      </w:r>
      <w:r>
        <w:rPr>
          <w:rFonts w:ascii="Arial" w:hAnsi="Arial" w:cs="Arial"/>
          <w:lang w:val="mk-MK"/>
        </w:rPr>
        <w:t xml:space="preserve">вработени во јавниот сервис, </w:t>
      </w:r>
      <w:r w:rsidR="004967F1">
        <w:rPr>
          <w:rFonts w:ascii="Arial" w:hAnsi="Arial" w:cs="Arial"/>
        </w:rPr>
        <w:t>45,</w:t>
      </w:r>
      <w:r w:rsidR="00C47F63">
        <w:rPr>
          <w:rFonts w:ascii="Arial" w:hAnsi="Arial" w:cs="Arial"/>
        </w:rPr>
        <w:t>86</w:t>
      </w:r>
      <w:r w:rsidR="00FA0859">
        <w:rPr>
          <w:rFonts w:ascii="Arial" w:hAnsi="Arial" w:cs="Arial"/>
          <w:lang w:val="mk-MK"/>
        </w:rPr>
        <w:t xml:space="preserve"> </w:t>
      </w:r>
      <w:r w:rsidR="00C47F63">
        <w:rPr>
          <w:rFonts w:ascii="Arial" w:hAnsi="Arial" w:cs="Arial"/>
        </w:rPr>
        <w:t xml:space="preserve">% </w:t>
      </w:r>
      <w:r w:rsidR="00566BEF">
        <w:rPr>
          <w:rFonts w:ascii="Arial" w:hAnsi="Arial" w:cs="Arial"/>
          <w:lang w:val="mk-MK"/>
        </w:rPr>
        <w:t>имале</w:t>
      </w:r>
      <w:r w:rsidR="00C47F63">
        <w:rPr>
          <w:rFonts w:ascii="Arial" w:hAnsi="Arial" w:cs="Arial"/>
          <w:lang w:val="sq-AL"/>
        </w:rPr>
        <w:t xml:space="preserve"> комплетирано високо образование, 46,85</w:t>
      </w:r>
      <w:r w:rsidR="00FA0859">
        <w:rPr>
          <w:rFonts w:ascii="Arial" w:hAnsi="Arial" w:cs="Arial"/>
          <w:lang w:val="mk-MK"/>
        </w:rPr>
        <w:t xml:space="preserve"> </w:t>
      </w:r>
      <w:r w:rsidR="00C47F63">
        <w:rPr>
          <w:rFonts w:ascii="Arial" w:hAnsi="Arial" w:cs="Arial"/>
          <w:lang w:val="sq-AL"/>
        </w:rPr>
        <w:t>%</w:t>
      </w:r>
      <w:r w:rsidR="00C47F63">
        <w:rPr>
          <w:rFonts w:ascii="Arial" w:hAnsi="Arial" w:cs="Arial"/>
          <w:lang w:val="mk-MK"/>
        </w:rPr>
        <w:t xml:space="preserve"> средно образование, а 7,29</w:t>
      </w:r>
      <w:r w:rsidR="00FA0859">
        <w:rPr>
          <w:rFonts w:ascii="Arial" w:hAnsi="Arial" w:cs="Arial"/>
          <w:lang w:val="mk-MK"/>
        </w:rPr>
        <w:t xml:space="preserve"> </w:t>
      </w:r>
      <w:r w:rsidR="00C47F63">
        <w:rPr>
          <w:rFonts w:ascii="Arial" w:hAnsi="Arial" w:cs="Arial"/>
          <w:lang w:val="mk-MK"/>
        </w:rPr>
        <w:t>% имале друг вид образование.</w:t>
      </w:r>
    </w:p>
    <w:p w:rsidR="0047716B" w:rsidRPr="00A8585B" w:rsidRDefault="0047716B" w:rsidP="0047716B">
      <w:pPr>
        <w:spacing w:after="0" w:line="360" w:lineRule="auto"/>
        <w:jc w:val="both"/>
        <w:rPr>
          <w:rFonts w:ascii="Arial" w:hAnsi="Arial" w:cs="Arial"/>
        </w:rPr>
      </w:pPr>
    </w:p>
    <w:p w:rsidR="002C625C" w:rsidRDefault="002D68D8" w:rsidP="002C625C">
      <w:pPr>
        <w:tabs>
          <w:tab w:val="left" w:pos="4320"/>
        </w:tabs>
        <w:spacing w:after="0" w:line="240" w:lineRule="auto"/>
        <w:ind w:right="5040"/>
        <w:jc w:val="center"/>
        <w:rPr>
          <w:rFonts w:ascii="Arial" w:hAnsi="Arial" w:cs="Arial"/>
          <w:b/>
          <w:sz w:val="18"/>
          <w:szCs w:val="18"/>
          <w:lang w:val="mk-MK"/>
        </w:rPr>
      </w:pPr>
      <w:r>
        <w:rPr>
          <w:rFonts w:ascii="Arial" w:hAnsi="Arial" w:cs="Arial"/>
          <w:b/>
          <w:sz w:val="18"/>
          <w:szCs w:val="18"/>
          <w:lang w:val="mk-MK"/>
        </w:rPr>
        <w:t>Слика</w:t>
      </w:r>
      <w:r w:rsidR="00213E11">
        <w:rPr>
          <w:rFonts w:ascii="Arial" w:hAnsi="Arial" w:cs="Arial"/>
          <w:b/>
          <w:sz w:val="18"/>
          <w:szCs w:val="18"/>
          <w:lang w:val="mk-MK"/>
        </w:rPr>
        <w:t xml:space="preserve"> 4</w:t>
      </w:r>
      <w:r>
        <w:rPr>
          <w:rFonts w:ascii="Arial" w:hAnsi="Arial" w:cs="Arial"/>
          <w:b/>
          <w:sz w:val="18"/>
          <w:szCs w:val="18"/>
          <w:lang w:val="mk-MK"/>
        </w:rPr>
        <w:t xml:space="preserve">: </w:t>
      </w:r>
      <w:r w:rsidR="00782D52" w:rsidRPr="00782D52">
        <w:rPr>
          <w:rFonts w:ascii="Arial" w:hAnsi="Arial" w:cs="Arial"/>
          <w:b/>
          <w:sz w:val="18"/>
          <w:szCs w:val="18"/>
          <w:lang w:val="mk-MK"/>
        </w:rPr>
        <w:t>Структура на вработените во МТВ</w:t>
      </w:r>
      <w:r w:rsidR="002C625C">
        <w:rPr>
          <w:rFonts w:ascii="Arial" w:hAnsi="Arial" w:cs="Arial"/>
          <w:b/>
          <w:sz w:val="18"/>
          <w:szCs w:val="18"/>
          <w:lang w:val="mk-MK"/>
        </w:rPr>
        <w:t xml:space="preserve"> </w:t>
      </w:r>
      <w:r w:rsidR="002C625C">
        <w:rPr>
          <w:rFonts w:ascii="Arial" w:hAnsi="Arial" w:cs="Arial"/>
          <w:b/>
          <w:sz w:val="18"/>
          <w:szCs w:val="18"/>
          <w:lang w:val="mk-MK"/>
        </w:rPr>
        <w:tab/>
      </w:r>
      <w:r w:rsidR="002C625C">
        <w:rPr>
          <w:rFonts w:ascii="Arial" w:hAnsi="Arial" w:cs="Arial"/>
          <w:b/>
          <w:sz w:val="18"/>
          <w:szCs w:val="18"/>
          <w:lang w:val="mk-MK"/>
        </w:rPr>
        <w:tab/>
      </w:r>
      <w:r w:rsidR="00DE4F45">
        <w:rPr>
          <w:rFonts w:ascii="Arial" w:hAnsi="Arial" w:cs="Arial"/>
          <w:b/>
          <w:sz w:val="18"/>
          <w:szCs w:val="18"/>
          <w:lang w:val="mk-MK"/>
        </w:rPr>
        <w:t xml:space="preserve">   </w:t>
      </w:r>
      <w:r w:rsidR="002C625C">
        <w:rPr>
          <w:rFonts w:ascii="Arial" w:hAnsi="Arial" w:cs="Arial"/>
          <w:b/>
          <w:sz w:val="18"/>
          <w:szCs w:val="18"/>
          <w:lang w:val="mk-MK"/>
        </w:rPr>
        <w:t>Слика</w:t>
      </w:r>
      <w:r w:rsidR="00213E11">
        <w:rPr>
          <w:rFonts w:ascii="Arial" w:hAnsi="Arial" w:cs="Arial"/>
          <w:b/>
          <w:sz w:val="18"/>
          <w:szCs w:val="18"/>
          <w:lang w:val="mk-MK"/>
        </w:rPr>
        <w:t xml:space="preserve"> 5</w:t>
      </w:r>
      <w:r w:rsidR="002C625C">
        <w:rPr>
          <w:rFonts w:ascii="Arial" w:hAnsi="Arial" w:cs="Arial"/>
          <w:b/>
          <w:sz w:val="18"/>
          <w:szCs w:val="18"/>
          <w:lang w:val="mk-MK"/>
        </w:rPr>
        <w:t xml:space="preserve">: </w:t>
      </w:r>
      <w:r w:rsidR="002C625C" w:rsidRPr="00782D52">
        <w:rPr>
          <w:rFonts w:ascii="Arial" w:hAnsi="Arial" w:cs="Arial"/>
          <w:b/>
          <w:sz w:val="18"/>
          <w:szCs w:val="18"/>
          <w:lang w:val="mk-MK"/>
        </w:rPr>
        <w:t>Структура на вработените во М</w:t>
      </w:r>
      <w:r w:rsidR="00DE4F45">
        <w:rPr>
          <w:rFonts w:ascii="Arial" w:hAnsi="Arial" w:cs="Arial"/>
          <w:b/>
          <w:sz w:val="18"/>
          <w:szCs w:val="18"/>
          <w:lang w:val="mk-MK"/>
        </w:rPr>
        <w:t>РА</w:t>
      </w:r>
    </w:p>
    <w:p w:rsidR="005A143F" w:rsidRPr="00782D52" w:rsidRDefault="00DE4F45" w:rsidP="00DE4F45">
      <w:pPr>
        <w:spacing w:after="0" w:line="240" w:lineRule="auto"/>
        <w:ind w:right="-90"/>
        <w:rPr>
          <w:rFonts w:ascii="Arial" w:hAnsi="Arial" w:cs="Arial"/>
          <w:b/>
          <w:sz w:val="18"/>
          <w:szCs w:val="18"/>
          <w:lang w:val="mk-MK"/>
        </w:rPr>
      </w:pPr>
      <w:r>
        <w:rPr>
          <w:rFonts w:ascii="Arial" w:hAnsi="Arial" w:cs="Arial"/>
          <w:b/>
          <w:sz w:val="18"/>
          <w:szCs w:val="18"/>
          <w:lang w:val="mk-MK"/>
        </w:rPr>
        <w:t xml:space="preserve">                   </w:t>
      </w:r>
      <w:r w:rsidR="002C625C" w:rsidRPr="00782D52">
        <w:rPr>
          <w:rFonts w:ascii="Arial" w:hAnsi="Arial" w:cs="Arial"/>
          <w:b/>
          <w:sz w:val="18"/>
          <w:szCs w:val="18"/>
          <w:lang w:val="mk-MK"/>
        </w:rPr>
        <w:t>според образование</w:t>
      </w:r>
      <w:r>
        <w:rPr>
          <w:rFonts w:ascii="Arial" w:hAnsi="Arial" w:cs="Arial"/>
          <w:b/>
          <w:sz w:val="18"/>
          <w:szCs w:val="18"/>
          <w:lang w:val="mk-MK"/>
        </w:rPr>
        <w:tab/>
      </w:r>
      <w:r>
        <w:rPr>
          <w:rFonts w:ascii="Arial" w:hAnsi="Arial" w:cs="Arial"/>
          <w:b/>
          <w:sz w:val="18"/>
          <w:szCs w:val="18"/>
          <w:lang w:val="mk-MK"/>
        </w:rPr>
        <w:tab/>
      </w:r>
      <w:r>
        <w:rPr>
          <w:rFonts w:ascii="Arial" w:hAnsi="Arial" w:cs="Arial"/>
          <w:b/>
          <w:sz w:val="18"/>
          <w:szCs w:val="18"/>
          <w:lang w:val="mk-MK"/>
        </w:rPr>
        <w:tab/>
      </w:r>
      <w:r>
        <w:rPr>
          <w:rFonts w:ascii="Arial" w:hAnsi="Arial" w:cs="Arial"/>
          <w:b/>
          <w:sz w:val="18"/>
          <w:szCs w:val="18"/>
          <w:lang w:val="mk-MK"/>
        </w:rPr>
        <w:tab/>
      </w:r>
      <w:r>
        <w:rPr>
          <w:rFonts w:ascii="Arial" w:hAnsi="Arial" w:cs="Arial"/>
          <w:b/>
          <w:sz w:val="18"/>
          <w:szCs w:val="18"/>
          <w:lang w:val="mk-MK"/>
        </w:rPr>
        <w:tab/>
        <w:t xml:space="preserve">         </w:t>
      </w:r>
      <w:r w:rsidR="00782D52" w:rsidRPr="00782D52">
        <w:rPr>
          <w:rFonts w:ascii="Arial" w:hAnsi="Arial" w:cs="Arial"/>
          <w:b/>
          <w:sz w:val="18"/>
          <w:szCs w:val="18"/>
          <w:lang w:val="mk-MK"/>
        </w:rPr>
        <w:t>според образование</w:t>
      </w:r>
      <w:r w:rsidR="002C625C">
        <w:rPr>
          <w:rFonts w:ascii="Arial" w:hAnsi="Arial" w:cs="Arial"/>
          <w:b/>
          <w:sz w:val="18"/>
          <w:szCs w:val="18"/>
          <w:lang w:val="mk-MK"/>
        </w:rPr>
        <w:t xml:space="preserve">   </w:t>
      </w:r>
    </w:p>
    <w:p w:rsidR="002C625C" w:rsidRDefault="00ED033A" w:rsidP="00ED033A">
      <w:pPr>
        <w:spacing w:after="0" w:line="360" w:lineRule="auto"/>
        <w:rPr>
          <w:rFonts w:ascii="Arial" w:hAnsi="Arial" w:cs="Arial"/>
          <w:lang w:val="mk-MK"/>
        </w:rPr>
      </w:pPr>
      <w:r>
        <w:rPr>
          <w:noProof/>
        </w:rPr>
        <w:drawing>
          <wp:inline distT="0" distB="0" distL="0" distR="0" wp14:anchorId="59C0BA92" wp14:editId="22DB1598">
            <wp:extent cx="2400935" cy="1630017"/>
            <wp:effectExtent l="0" t="0" r="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E6974">
        <w:rPr>
          <w:rFonts w:ascii="Arial" w:hAnsi="Arial" w:cs="Arial"/>
          <w:lang w:val="mk-MK"/>
        </w:rPr>
        <w:tab/>
      </w:r>
      <w:r>
        <w:rPr>
          <w:rFonts w:ascii="Arial" w:hAnsi="Arial" w:cs="Arial"/>
          <w:lang w:val="mk-MK"/>
        </w:rPr>
        <w:tab/>
      </w:r>
      <w:r>
        <w:rPr>
          <w:noProof/>
        </w:rPr>
        <w:drawing>
          <wp:inline distT="0" distB="0" distL="0" distR="0" wp14:anchorId="37650B70" wp14:editId="0EDC66C5">
            <wp:extent cx="2615979" cy="149479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625C" w:rsidRPr="002C625C" w:rsidRDefault="002C625C" w:rsidP="002C625C">
      <w:pPr>
        <w:rPr>
          <w:rFonts w:ascii="Arial" w:hAnsi="Arial" w:cs="Arial"/>
          <w:lang w:val="mk-MK"/>
        </w:rPr>
      </w:pPr>
    </w:p>
    <w:p w:rsidR="00F50EE1" w:rsidRDefault="002C625C" w:rsidP="002C625C">
      <w:pPr>
        <w:tabs>
          <w:tab w:val="left" w:pos="1340"/>
        </w:tabs>
        <w:spacing w:line="360" w:lineRule="auto"/>
        <w:jc w:val="both"/>
        <w:rPr>
          <w:rFonts w:ascii="Arial" w:hAnsi="Arial" w:cs="Arial"/>
          <w:lang w:val="mk-MK"/>
        </w:rPr>
      </w:pPr>
      <w:r>
        <w:rPr>
          <w:rFonts w:ascii="Arial" w:hAnsi="Arial" w:cs="Arial"/>
          <w:lang w:val="mk-MK"/>
        </w:rPr>
        <w:t xml:space="preserve">Најголем дел од вработените со високо образование, и кај МТВ и кај МРА, биле ангажирани како новинари. Од лицата со </w:t>
      </w:r>
      <w:proofErr w:type="spellStart"/>
      <w:r w:rsidR="00126A40">
        <w:rPr>
          <w:rFonts w:ascii="Arial" w:hAnsi="Arial" w:cs="Arial"/>
        </w:rPr>
        <w:t>средно</w:t>
      </w:r>
      <w:proofErr w:type="spellEnd"/>
      <w:r>
        <w:rPr>
          <w:rFonts w:ascii="Arial" w:hAnsi="Arial" w:cs="Arial"/>
          <w:lang w:val="mk-MK"/>
        </w:rPr>
        <w:t xml:space="preserve"> образование најбројни биле режисерите, снимателите и монтажерите.</w:t>
      </w:r>
    </w:p>
    <w:p w:rsidR="008F773D" w:rsidRDefault="008F773D" w:rsidP="002C625C">
      <w:pPr>
        <w:tabs>
          <w:tab w:val="left" w:pos="1340"/>
        </w:tabs>
        <w:spacing w:line="360" w:lineRule="auto"/>
        <w:jc w:val="both"/>
        <w:rPr>
          <w:rFonts w:ascii="Arial" w:hAnsi="Arial" w:cs="Arial"/>
          <w:lang w:val="mk-MK"/>
        </w:rPr>
      </w:pPr>
    </w:p>
    <w:p w:rsidR="008F773D" w:rsidRDefault="008F773D" w:rsidP="008F773D">
      <w:pPr>
        <w:tabs>
          <w:tab w:val="left" w:pos="1340"/>
        </w:tabs>
        <w:spacing w:after="0" w:line="360" w:lineRule="auto"/>
        <w:jc w:val="both"/>
        <w:rPr>
          <w:rFonts w:ascii="Arial" w:hAnsi="Arial" w:cs="Arial"/>
          <w:lang w:val="mk-MK"/>
        </w:rPr>
      </w:pPr>
    </w:p>
    <w:p w:rsidR="00A25C0F" w:rsidRDefault="00BD189B" w:rsidP="002C625C">
      <w:pPr>
        <w:tabs>
          <w:tab w:val="left" w:pos="1340"/>
        </w:tabs>
        <w:spacing w:line="360" w:lineRule="auto"/>
        <w:jc w:val="both"/>
        <w:rPr>
          <w:rFonts w:ascii="Arial" w:hAnsi="Arial" w:cs="Arial"/>
          <w:lang w:val="mk-MK"/>
        </w:rPr>
      </w:pPr>
      <w:r>
        <w:rPr>
          <w:rFonts w:ascii="Arial" w:hAnsi="Arial" w:cs="Arial"/>
          <w:lang w:val="mk-MK"/>
        </w:rPr>
        <w:t xml:space="preserve">636 лица </w:t>
      </w:r>
      <w:r w:rsidR="00F31F79">
        <w:rPr>
          <w:rFonts w:ascii="Arial" w:hAnsi="Arial" w:cs="Arial"/>
          <w:lang w:val="mk-MK"/>
        </w:rPr>
        <w:t xml:space="preserve">од вработените </w:t>
      </w:r>
      <w:r>
        <w:rPr>
          <w:rFonts w:ascii="Arial" w:hAnsi="Arial" w:cs="Arial"/>
          <w:lang w:val="mk-MK"/>
        </w:rPr>
        <w:t>биле</w:t>
      </w:r>
      <w:r>
        <w:rPr>
          <w:rFonts w:ascii="Arial" w:hAnsi="Arial" w:cs="Arial"/>
          <w:lang w:val="sq-AL"/>
        </w:rPr>
        <w:t xml:space="preserve"> Македонци, 176 биле Албанци</w:t>
      </w:r>
      <w:r>
        <w:rPr>
          <w:rFonts w:ascii="Arial" w:hAnsi="Arial" w:cs="Arial"/>
          <w:lang w:val="mk-MK"/>
        </w:rPr>
        <w:t>,</w:t>
      </w:r>
      <w:r>
        <w:rPr>
          <w:rFonts w:ascii="Arial" w:hAnsi="Arial" w:cs="Arial"/>
          <w:lang w:val="sq-AL"/>
        </w:rPr>
        <w:t xml:space="preserve"> 34 Турци, 31 </w:t>
      </w:r>
      <w:r>
        <w:rPr>
          <w:rFonts w:ascii="Arial" w:hAnsi="Arial" w:cs="Arial"/>
          <w:lang w:val="mk-MK"/>
        </w:rPr>
        <w:t>Срби, пет Роми, осум Власи, шест Бошњаци</w:t>
      </w:r>
      <w:r w:rsidR="008C6E38">
        <w:rPr>
          <w:rFonts w:ascii="Arial" w:hAnsi="Arial" w:cs="Arial"/>
          <w:lang w:val="mk-MK"/>
        </w:rPr>
        <w:t>, а</w:t>
      </w:r>
      <w:r>
        <w:rPr>
          <w:rFonts w:ascii="Arial" w:hAnsi="Arial" w:cs="Arial"/>
          <w:lang w:val="mk-MK"/>
        </w:rPr>
        <w:t xml:space="preserve"> </w:t>
      </w:r>
      <w:r w:rsidR="008C6E38">
        <w:rPr>
          <w:rFonts w:ascii="Arial" w:hAnsi="Arial" w:cs="Arial"/>
          <w:lang w:val="mk-MK"/>
        </w:rPr>
        <w:t>девет биле припадници на други малци</w:t>
      </w:r>
      <w:r>
        <w:rPr>
          <w:rFonts w:ascii="Arial" w:hAnsi="Arial" w:cs="Arial"/>
          <w:lang w:val="mk-MK"/>
        </w:rPr>
        <w:t>н</w:t>
      </w:r>
      <w:r w:rsidR="008C6E38">
        <w:rPr>
          <w:rFonts w:ascii="Arial" w:hAnsi="Arial" w:cs="Arial"/>
          <w:lang w:val="mk-MK"/>
        </w:rPr>
        <w:t>с</w:t>
      </w:r>
      <w:r>
        <w:rPr>
          <w:rFonts w:ascii="Arial" w:hAnsi="Arial" w:cs="Arial"/>
          <w:lang w:val="mk-MK"/>
        </w:rPr>
        <w:t>ки заедници.</w:t>
      </w:r>
    </w:p>
    <w:p w:rsidR="00B574CB" w:rsidRPr="00B574CB" w:rsidRDefault="00B574CB" w:rsidP="00B574CB">
      <w:pPr>
        <w:tabs>
          <w:tab w:val="left" w:pos="1340"/>
        </w:tabs>
        <w:spacing w:line="360" w:lineRule="auto"/>
        <w:jc w:val="center"/>
        <w:rPr>
          <w:rFonts w:ascii="Arial" w:hAnsi="Arial" w:cs="Arial"/>
          <w:b/>
          <w:sz w:val="18"/>
          <w:szCs w:val="18"/>
          <w:lang w:val="mk-MK"/>
        </w:rPr>
      </w:pPr>
      <w:r w:rsidRPr="00B574CB">
        <w:rPr>
          <w:rFonts w:ascii="Arial" w:hAnsi="Arial" w:cs="Arial"/>
          <w:b/>
          <w:sz w:val="18"/>
          <w:szCs w:val="18"/>
          <w:lang w:val="mk-MK"/>
        </w:rPr>
        <w:t>Слика</w:t>
      </w:r>
      <w:r w:rsidR="00213E11">
        <w:rPr>
          <w:rFonts w:ascii="Arial" w:hAnsi="Arial" w:cs="Arial"/>
          <w:b/>
          <w:sz w:val="18"/>
          <w:szCs w:val="18"/>
          <w:lang w:val="mk-MK"/>
        </w:rPr>
        <w:t xml:space="preserve"> 6</w:t>
      </w:r>
      <w:r w:rsidRPr="00B574CB">
        <w:rPr>
          <w:rFonts w:ascii="Arial" w:hAnsi="Arial" w:cs="Arial"/>
          <w:b/>
          <w:sz w:val="18"/>
          <w:szCs w:val="18"/>
          <w:lang w:val="mk-MK"/>
        </w:rPr>
        <w:t>: Структура на вработените во МРТ според етничка припадност</w:t>
      </w:r>
    </w:p>
    <w:p w:rsidR="00B83CBB" w:rsidRDefault="00B83CBB" w:rsidP="00A25C0F">
      <w:pPr>
        <w:tabs>
          <w:tab w:val="left" w:pos="1340"/>
        </w:tabs>
        <w:spacing w:line="360" w:lineRule="auto"/>
        <w:jc w:val="center"/>
        <w:rPr>
          <w:rFonts w:ascii="Arial" w:hAnsi="Arial" w:cs="Arial"/>
          <w:lang w:val="mk-MK"/>
        </w:rPr>
      </w:pPr>
      <w:r w:rsidRPr="0062716F">
        <w:rPr>
          <w:noProof/>
          <w:shd w:val="clear" w:color="auto" w:fill="C5E0B3" w:themeFill="accent6" w:themeFillTint="66"/>
        </w:rPr>
        <w:drawing>
          <wp:inline distT="0" distB="0" distL="0" distR="0" wp14:anchorId="37A90227" wp14:editId="2FE0755B">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29C6" w:rsidRDefault="008C6E38" w:rsidP="002C625C">
      <w:pPr>
        <w:tabs>
          <w:tab w:val="left" w:pos="1340"/>
        </w:tabs>
        <w:spacing w:line="360" w:lineRule="auto"/>
        <w:jc w:val="both"/>
        <w:rPr>
          <w:rFonts w:ascii="Arial" w:hAnsi="Arial" w:cs="Arial"/>
          <w:lang w:val="mk-MK"/>
        </w:rPr>
      </w:pPr>
      <w:r>
        <w:rPr>
          <w:rFonts w:ascii="Arial" w:hAnsi="Arial" w:cs="Arial"/>
          <w:lang w:val="mk-MK"/>
        </w:rPr>
        <w:t>Најголем дел од Македонците (41,35</w:t>
      </w:r>
      <w:r w:rsidR="00FA0859">
        <w:rPr>
          <w:rFonts w:ascii="Arial" w:hAnsi="Arial" w:cs="Arial"/>
          <w:lang w:val="mk-MK"/>
        </w:rPr>
        <w:t xml:space="preserve"> </w:t>
      </w:r>
      <w:r>
        <w:rPr>
          <w:rFonts w:ascii="Arial" w:hAnsi="Arial" w:cs="Arial"/>
          <w:lang w:val="mk-MK"/>
        </w:rPr>
        <w:t>%) и Албанците (34,09</w:t>
      </w:r>
      <w:r w:rsidR="00FA0859">
        <w:rPr>
          <w:rFonts w:ascii="Arial" w:hAnsi="Arial" w:cs="Arial"/>
          <w:lang w:val="mk-MK"/>
        </w:rPr>
        <w:t xml:space="preserve"> </w:t>
      </w:r>
      <w:r>
        <w:rPr>
          <w:rFonts w:ascii="Arial" w:hAnsi="Arial" w:cs="Arial"/>
          <w:lang w:val="mk-MK"/>
        </w:rPr>
        <w:t>%) биле вработени како режисери, сниматели, монтажери и друг реализаторски кадар.</w:t>
      </w:r>
      <w:r w:rsidR="00126C87">
        <w:rPr>
          <w:rFonts w:ascii="Arial" w:hAnsi="Arial" w:cs="Arial"/>
          <w:lang w:val="mk-MK"/>
        </w:rPr>
        <w:t xml:space="preserve"> </w:t>
      </w:r>
      <w:r>
        <w:rPr>
          <w:rFonts w:ascii="Arial" w:hAnsi="Arial" w:cs="Arial"/>
          <w:lang w:val="mk-MK"/>
        </w:rPr>
        <w:t>Речиси полови</w:t>
      </w:r>
      <w:r w:rsidR="00E46528">
        <w:rPr>
          <w:rFonts w:ascii="Arial" w:hAnsi="Arial" w:cs="Arial"/>
          <w:lang w:val="mk-MK"/>
        </w:rPr>
        <w:t>н</w:t>
      </w:r>
      <w:r>
        <w:rPr>
          <w:rFonts w:ascii="Arial" w:hAnsi="Arial" w:cs="Arial"/>
          <w:lang w:val="mk-MK"/>
        </w:rPr>
        <w:t>а од лицата од турска националност биле ангажирани како новинари</w:t>
      </w:r>
      <w:r w:rsidR="00D472AE">
        <w:rPr>
          <w:rFonts w:ascii="Arial" w:hAnsi="Arial" w:cs="Arial"/>
          <w:lang w:val="mk-MK"/>
        </w:rPr>
        <w:t xml:space="preserve"> (16 лица)</w:t>
      </w:r>
      <w:r>
        <w:rPr>
          <w:rFonts w:ascii="Arial" w:hAnsi="Arial" w:cs="Arial"/>
          <w:lang w:val="mk-MK"/>
        </w:rPr>
        <w:t>, а најголем дел од лицата од српска националност работеле како реализаторск</w:t>
      </w:r>
      <w:r w:rsidR="002F688A">
        <w:rPr>
          <w:rFonts w:ascii="Arial" w:hAnsi="Arial" w:cs="Arial"/>
          <w:lang w:val="mk-MK"/>
        </w:rPr>
        <w:t>и</w:t>
      </w:r>
      <w:r>
        <w:rPr>
          <w:rFonts w:ascii="Arial" w:hAnsi="Arial" w:cs="Arial"/>
          <w:lang w:val="mk-MK"/>
        </w:rPr>
        <w:t xml:space="preserve"> кадар</w:t>
      </w:r>
      <w:r w:rsidR="00D472AE">
        <w:rPr>
          <w:rFonts w:ascii="Arial" w:hAnsi="Arial" w:cs="Arial"/>
          <w:lang w:val="mk-MK"/>
        </w:rPr>
        <w:t xml:space="preserve"> (12 лица)</w:t>
      </w:r>
      <w:r>
        <w:rPr>
          <w:rFonts w:ascii="Arial" w:hAnsi="Arial" w:cs="Arial"/>
          <w:lang w:val="mk-MK"/>
        </w:rPr>
        <w:t>.</w:t>
      </w:r>
    </w:p>
    <w:p w:rsidR="00DE29C6" w:rsidRDefault="00DE29C6">
      <w:pPr>
        <w:rPr>
          <w:rFonts w:ascii="Arial" w:hAnsi="Arial" w:cs="Arial"/>
          <w:lang w:val="mk-MK"/>
        </w:rPr>
      </w:pPr>
      <w:r>
        <w:rPr>
          <w:rFonts w:ascii="Arial" w:hAnsi="Arial" w:cs="Arial"/>
          <w:lang w:val="mk-MK"/>
        </w:rPr>
        <w:br w:type="page"/>
      </w:r>
    </w:p>
    <w:p w:rsidR="004D0C71" w:rsidRDefault="004D0C71" w:rsidP="00A2426D">
      <w:pPr>
        <w:tabs>
          <w:tab w:val="left" w:pos="1340"/>
        </w:tabs>
        <w:spacing w:line="360" w:lineRule="auto"/>
        <w:jc w:val="center"/>
        <w:rPr>
          <w:rFonts w:ascii="Arial" w:hAnsi="Arial" w:cs="Arial"/>
          <w:b/>
          <w:color w:val="70AD47" w:themeColor="accent6"/>
          <w:lang w:val="mk-MK"/>
        </w:rPr>
      </w:pPr>
    </w:p>
    <w:p w:rsidR="004D0C71" w:rsidRDefault="004D0C71" w:rsidP="00A2426D">
      <w:pPr>
        <w:tabs>
          <w:tab w:val="left" w:pos="1340"/>
        </w:tabs>
        <w:spacing w:line="360" w:lineRule="auto"/>
        <w:jc w:val="center"/>
        <w:rPr>
          <w:rFonts w:ascii="Arial" w:hAnsi="Arial" w:cs="Arial"/>
          <w:b/>
          <w:color w:val="70AD47" w:themeColor="accent6"/>
          <w:lang w:val="mk-MK"/>
        </w:rPr>
      </w:pPr>
    </w:p>
    <w:p w:rsidR="004D0C71" w:rsidRDefault="004D0C71" w:rsidP="00A2426D">
      <w:pPr>
        <w:tabs>
          <w:tab w:val="left" w:pos="1340"/>
        </w:tabs>
        <w:spacing w:line="360" w:lineRule="auto"/>
        <w:jc w:val="center"/>
        <w:rPr>
          <w:rFonts w:ascii="Arial" w:hAnsi="Arial" w:cs="Arial"/>
          <w:b/>
          <w:color w:val="70AD47" w:themeColor="accent6"/>
          <w:lang w:val="mk-MK"/>
        </w:rPr>
      </w:pPr>
    </w:p>
    <w:p w:rsidR="004D0C71" w:rsidRDefault="004D0C71" w:rsidP="00A2426D">
      <w:pPr>
        <w:tabs>
          <w:tab w:val="left" w:pos="1340"/>
        </w:tabs>
        <w:spacing w:line="360" w:lineRule="auto"/>
        <w:jc w:val="center"/>
        <w:rPr>
          <w:rFonts w:ascii="Arial" w:hAnsi="Arial" w:cs="Arial"/>
          <w:b/>
          <w:color w:val="70AD47" w:themeColor="accent6"/>
          <w:lang w:val="mk-MK"/>
        </w:rPr>
      </w:pPr>
    </w:p>
    <w:p w:rsidR="004D0C71" w:rsidRDefault="004D0C71" w:rsidP="00A2426D">
      <w:pPr>
        <w:tabs>
          <w:tab w:val="left" w:pos="1340"/>
        </w:tabs>
        <w:spacing w:line="360" w:lineRule="auto"/>
        <w:jc w:val="center"/>
        <w:rPr>
          <w:rFonts w:ascii="Arial" w:hAnsi="Arial" w:cs="Arial"/>
          <w:b/>
          <w:color w:val="70AD47" w:themeColor="accent6"/>
          <w:lang w:val="mk-MK"/>
        </w:rPr>
      </w:pPr>
    </w:p>
    <w:p w:rsidR="004D0C71" w:rsidRDefault="004D0C71" w:rsidP="00A2426D">
      <w:pPr>
        <w:tabs>
          <w:tab w:val="left" w:pos="1340"/>
        </w:tabs>
        <w:spacing w:line="360" w:lineRule="auto"/>
        <w:jc w:val="center"/>
        <w:rPr>
          <w:rFonts w:ascii="Arial" w:hAnsi="Arial" w:cs="Arial"/>
          <w:b/>
          <w:color w:val="70AD47" w:themeColor="accent6"/>
          <w:lang w:val="mk-MK"/>
        </w:rPr>
      </w:pPr>
    </w:p>
    <w:p w:rsidR="004D0C71" w:rsidRDefault="004D0C71" w:rsidP="00A2426D">
      <w:pPr>
        <w:tabs>
          <w:tab w:val="left" w:pos="1340"/>
        </w:tabs>
        <w:spacing w:line="360" w:lineRule="auto"/>
        <w:jc w:val="center"/>
        <w:rPr>
          <w:rFonts w:ascii="Arial" w:hAnsi="Arial" w:cs="Arial"/>
          <w:b/>
          <w:color w:val="70AD47" w:themeColor="accent6"/>
          <w:lang w:val="mk-MK"/>
        </w:rPr>
      </w:pPr>
    </w:p>
    <w:p w:rsidR="004D0C71" w:rsidRDefault="004D0C71" w:rsidP="00A2426D">
      <w:pPr>
        <w:tabs>
          <w:tab w:val="left" w:pos="1340"/>
        </w:tabs>
        <w:spacing w:line="360" w:lineRule="auto"/>
        <w:jc w:val="center"/>
        <w:rPr>
          <w:rFonts w:ascii="Arial" w:hAnsi="Arial" w:cs="Arial"/>
          <w:b/>
          <w:color w:val="70AD47" w:themeColor="accent6"/>
          <w:lang w:val="mk-MK"/>
        </w:rPr>
      </w:pPr>
    </w:p>
    <w:p w:rsidR="004D0C71" w:rsidRDefault="004D0C71" w:rsidP="00A2426D">
      <w:pPr>
        <w:tabs>
          <w:tab w:val="left" w:pos="1340"/>
        </w:tabs>
        <w:spacing w:line="360" w:lineRule="auto"/>
        <w:jc w:val="center"/>
        <w:rPr>
          <w:rFonts w:ascii="Arial" w:hAnsi="Arial" w:cs="Arial"/>
          <w:b/>
          <w:color w:val="70AD47" w:themeColor="accent6"/>
          <w:lang w:val="mk-MK"/>
        </w:rPr>
      </w:pPr>
    </w:p>
    <w:p w:rsidR="004D0C71" w:rsidRDefault="004D0C71" w:rsidP="00A2426D">
      <w:pPr>
        <w:tabs>
          <w:tab w:val="left" w:pos="1340"/>
        </w:tabs>
        <w:spacing w:line="360" w:lineRule="auto"/>
        <w:jc w:val="center"/>
        <w:rPr>
          <w:rFonts w:ascii="Arial" w:hAnsi="Arial" w:cs="Arial"/>
          <w:b/>
          <w:color w:val="70AD47" w:themeColor="accent6"/>
          <w:lang w:val="mk-MK"/>
        </w:rPr>
      </w:pPr>
    </w:p>
    <w:p w:rsidR="00A2426D" w:rsidRDefault="00DE29C6" w:rsidP="004D0C71">
      <w:pPr>
        <w:tabs>
          <w:tab w:val="left" w:pos="1340"/>
        </w:tabs>
        <w:spacing w:line="360" w:lineRule="auto"/>
        <w:jc w:val="center"/>
        <w:rPr>
          <w:rFonts w:ascii="Arial" w:hAnsi="Arial" w:cs="Arial"/>
          <w:b/>
          <w:color w:val="70AD47" w:themeColor="accent6"/>
          <w:lang w:val="mk-MK"/>
        </w:rPr>
      </w:pPr>
      <w:r w:rsidRPr="007C6201">
        <w:rPr>
          <w:rFonts w:ascii="Arial" w:hAnsi="Arial" w:cs="Arial"/>
          <w:b/>
          <w:color w:val="70AD47" w:themeColor="accent6"/>
          <w:lang w:val="mk-MK"/>
        </w:rPr>
        <w:t>КОМЕРЦИЈАЛНИ ТЕЛЕВИЗИ</w:t>
      </w:r>
      <w:r w:rsidR="00F955D7">
        <w:rPr>
          <w:rFonts w:ascii="Arial" w:hAnsi="Arial" w:cs="Arial"/>
          <w:b/>
          <w:color w:val="70AD47" w:themeColor="accent6"/>
          <w:lang w:val="mk-MK"/>
        </w:rPr>
        <w:t>СКИ СТАНИЦИ</w:t>
      </w:r>
    </w:p>
    <w:p w:rsidR="00A2426D" w:rsidRDefault="00A2426D">
      <w:pPr>
        <w:rPr>
          <w:rFonts w:ascii="Arial" w:hAnsi="Arial" w:cs="Arial"/>
          <w:b/>
          <w:color w:val="70AD47" w:themeColor="accent6"/>
          <w:lang w:val="mk-MK"/>
        </w:rPr>
      </w:pPr>
      <w:r>
        <w:rPr>
          <w:rFonts w:ascii="Arial" w:hAnsi="Arial" w:cs="Arial"/>
          <w:b/>
          <w:color w:val="70AD47" w:themeColor="accent6"/>
          <w:lang w:val="mk-MK"/>
        </w:rPr>
        <w:br w:type="page"/>
      </w:r>
    </w:p>
    <w:p w:rsidR="008F773D" w:rsidRDefault="008F773D" w:rsidP="008F773D">
      <w:pPr>
        <w:spacing w:after="0" w:line="360" w:lineRule="auto"/>
        <w:jc w:val="both"/>
        <w:rPr>
          <w:rFonts w:ascii="Arial" w:hAnsi="Arial" w:cs="Arial"/>
          <w:lang w:val="mk-MK"/>
        </w:rPr>
      </w:pPr>
    </w:p>
    <w:p w:rsidR="008266CB" w:rsidRDefault="00FC0469" w:rsidP="00FC0469">
      <w:pPr>
        <w:spacing w:line="360" w:lineRule="auto"/>
        <w:jc w:val="both"/>
        <w:rPr>
          <w:rFonts w:ascii="Arial" w:hAnsi="Arial" w:cs="Arial"/>
          <w:lang w:val="mk-MK"/>
        </w:rPr>
      </w:pPr>
      <w:r>
        <w:rPr>
          <w:rFonts w:ascii="Arial" w:hAnsi="Arial" w:cs="Arial"/>
          <w:lang w:val="mk-MK"/>
        </w:rPr>
        <w:t xml:space="preserve">Во 2016 година </w:t>
      </w:r>
      <w:r w:rsidR="00102DEC">
        <w:rPr>
          <w:rFonts w:ascii="Arial" w:hAnsi="Arial" w:cs="Arial"/>
          <w:lang w:val="mk-MK"/>
        </w:rPr>
        <w:t xml:space="preserve">во </w:t>
      </w:r>
      <w:r>
        <w:rPr>
          <w:rFonts w:ascii="Arial" w:hAnsi="Arial" w:cs="Arial"/>
          <w:lang w:val="mk-MK"/>
        </w:rPr>
        <w:t>сите комерцијални телевизии заедно биле вработени вкупно 1</w:t>
      </w:r>
      <w:r w:rsidR="00FA0859">
        <w:rPr>
          <w:rFonts w:ascii="Arial" w:hAnsi="Arial" w:cs="Arial"/>
          <w:lang w:val="mk-MK"/>
        </w:rPr>
        <w:t xml:space="preserve"> </w:t>
      </w:r>
      <w:r>
        <w:rPr>
          <w:rFonts w:ascii="Arial" w:hAnsi="Arial" w:cs="Arial"/>
          <w:lang w:val="mk-MK"/>
        </w:rPr>
        <w:t xml:space="preserve">862 лица, и тоа: 687 лица </w:t>
      </w:r>
      <w:r w:rsidR="005833E1">
        <w:rPr>
          <w:rFonts w:ascii="Arial" w:hAnsi="Arial" w:cs="Arial"/>
          <w:lang w:val="mk-MK"/>
        </w:rPr>
        <w:t>во</w:t>
      </w:r>
      <w:r>
        <w:rPr>
          <w:rFonts w:ascii="Arial" w:hAnsi="Arial" w:cs="Arial"/>
          <w:lang w:val="mk-MK"/>
        </w:rPr>
        <w:t xml:space="preserve"> терестријалните телевизии</w:t>
      </w:r>
      <w:r w:rsidR="00473821">
        <w:rPr>
          <w:rFonts w:ascii="Arial" w:hAnsi="Arial" w:cs="Arial"/>
          <w:lang w:val="mk-MK"/>
        </w:rPr>
        <w:t xml:space="preserve"> на државно ниво</w:t>
      </w:r>
      <w:r>
        <w:rPr>
          <w:rFonts w:ascii="Arial" w:hAnsi="Arial" w:cs="Arial"/>
          <w:lang w:val="mk-MK"/>
        </w:rPr>
        <w:t xml:space="preserve">, 223 </w:t>
      </w:r>
      <w:r w:rsidR="005833E1">
        <w:rPr>
          <w:rFonts w:ascii="Arial" w:hAnsi="Arial" w:cs="Arial"/>
          <w:lang w:val="mk-MK"/>
        </w:rPr>
        <w:t>во</w:t>
      </w:r>
      <w:r>
        <w:rPr>
          <w:rFonts w:ascii="Arial" w:hAnsi="Arial" w:cs="Arial"/>
          <w:lang w:val="mk-MK"/>
        </w:rPr>
        <w:t xml:space="preserve"> сателитските телевизии, 352 лица </w:t>
      </w:r>
      <w:r w:rsidR="005833E1">
        <w:rPr>
          <w:rFonts w:ascii="Arial" w:hAnsi="Arial" w:cs="Arial"/>
          <w:lang w:val="mk-MK"/>
        </w:rPr>
        <w:t>во</w:t>
      </w:r>
      <w:r>
        <w:rPr>
          <w:rFonts w:ascii="Arial" w:hAnsi="Arial" w:cs="Arial"/>
          <w:lang w:val="mk-MK"/>
        </w:rPr>
        <w:t xml:space="preserve"> телевизиите </w:t>
      </w:r>
      <w:r w:rsidR="00473821">
        <w:rPr>
          <w:rFonts w:ascii="Arial" w:hAnsi="Arial" w:cs="Arial"/>
          <w:lang w:val="mk-MK"/>
        </w:rPr>
        <w:t xml:space="preserve">коишто емитуваат програма на државно ниво </w:t>
      </w:r>
      <w:r>
        <w:rPr>
          <w:rFonts w:ascii="Arial" w:hAnsi="Arial" w:cs="Arial"/>
          <w:lang w:val="mk-MK"/>
        </w:rPr>
        <w:t xml:space="preserve">преку јавна електронска комуникациска мрежа, 448 лица </w:t>
      </w:r>
      <w:r w:rsidR="005833E1">
        <w:rPr>
          <w:rFonts w:ascii="Arial" w:hAnsi="Arial" w:cs="Arial"/>
          <w:lang w:val="mk-MK"/>
        </w:rPr>
        <w:t>во</w:t>
      </w:r>
      <w:r>
        <w:rPr>
          <w:rFonts w:ascii="Arial" w:hAnsi="Arial" w:cs="Arial"/>
          <w:lang w:val="mk-MK"/>
        </w:rPr>
        <w:t xml:space="preserve"> регионалните и 152 лица </w:t>
      </w:r>
      <w:r w:rsidR="005833E1">
        <w:rPr>
          <w:rFonts w:ascii="Arial" w:hAnsi="Arial" w:cs="Arial"/>
          <w:lang w:val="mk-MK"/>
        </w:rPr>
        <w:t>во</w:t>
      </w:r>
      <w:r>
        <w:rPr>
          <w:rFonts w:ascii="Arial" w:hAnsi="Arial" w:cs="Arial"/>
          <w:lang w:val="mk-MK"/>
        </w:rPr>
        <w:t xml:space="preserve"> локалните телевизии.</w:t>
      </w:r>
    </w:p>
    <w:p w:rsidR="00FC0469" w:rsidRPr="00FC0469" w:rsidRDefault="00FC0469" w:rsidP="00FC0469">
      <w:pPr>
        <w:spacing w:after="0" w:line="360" w:lineRule="auto"/>
        <w:jc w:val="center"/>
        <w:rPr>
          <w:rFonts w:ascii="Arial" w:hAnsi="Arial" w:cs="Arial"/>
          <w:lang w:val="mk-MK"/>
        </w:rPr>
      </w:pPr>
      <w:r w:rsidRPr="00782D52">
        <w:rPr>
          <w:rFonts w:ascii="Arial" w:hAnsi="Arial" w:cs="Arial"/>
          <w:b/>
          <w:sz w:val="18"/>
          <w:szCs w:val="18"/>
          <w:lang w:val="mk-MK"/>
        </w:rPr>
        <w:t>Табела</w:t>
      </w:r>
      <w:r w:rsidR="00213E11">
        <w:rPr>
          <w:rFonts w:ascii="Arial" w:hAnsi="Arial" w:cs="Arial"/>
          <w:b/>
          <w:sz w:val="18"/>
          <w:szCs w:val="18"/>
          <w:lang w:val="mk-MK"/>
        </w:rPr>
        <w:t xml:space="preserve"> 3</w:t>
      </w:r>
      <w:r w:rsidRPr="00782D52">
        <w:rPr>
          <w:rFonts w:ascii="Arial" w:hAnsi="Arial" w:cs="Arial"/>
          <w:b/>
          <w:sz w:val="18"/>
          <w:szCs w:val="18"/>
          <w:lang w:val="mk-MK"/>
        </w:rPr>
        <w:t xml:space="preserve">: Структура на вработените во </w:t>
      </w:r>
      <w:r>
        <w:rPr>
          <w:rFonts w:ascii="Arial" w:hAnsi="Arial" w:cs="Arial"/>
          <w:b/>
          <w:sz w:val="18"/>
          <w:szCs w:val="18"/>
          <w:lang w:val="mk-MK"/>
        </w:rPr>
        <w:t>комерцијалните телевизии</w:t>
      </w:r>
    </w:p>
    <w:tbl>
      <w:tblPr>
        <w:tblW w:w="7735" w:type="dxa"/>
        <w:jc w:val="center"/>
        <w:tblBorders>
          <w:top w:val="dotted" w:sz="12" w:space="0" w:color="538135" w:themeColor="accent6" w:themeShade="BF"/>
          <w:left w:val="dotted" w:sz="12" w:space="0" w:color="538135" w:themeColor="accent6" w:themeShade="BF"/>
          <w:bottom w:val="dotted" w:sz="12" w:space="0" w:color="538135" w:themeColor="accent6" w:themeShade="BF"/>
          <w:right w:val="dotted" w:sz="12" w:space="0" w:color="538135" w:themeColor="accent6" w:themeShade="BF"/>
          <w:insideH w:val="dotted" w:sz="12" w:space="0" w:color="538135" w:themeColor="accent6" w:themeShade="BF"/>
          <w:insideV w:val="dotted" w:sz="12" w:space="0" w:color="538135" w:themeColor="accent6" w:themeShade="BF"/>
        </w:tblBorders>
        <w:tblLayout w:type="fixed"/>
        <w:tblLook w:val="04A0" w:firstRow="1" w:lastRow="0" w:firstColumn="1" w:lastColumn="0" w:noHBand="0" w:noVBand="1"/>
      </w:tblPr>
      <w:tblGrid>
        <w:gridCol w:w="2644"/>
        <w:gridCol w:w="861"/>
        <w:gridCol w:w="810"/>
        <w:gridCol w:w="810"/>
        <w:gridCol w:w="900"/>
        <w:gridCol w:w="810"/>
        <w:gridCol w:w="900"/>
      </w:tblGrid>
      <w:tr w:rsidR="005F1815" w:rsidRPr="005F1815" w:rsidTr="00CB0769">
        <w:trPr>
          <w:trHeight w:val="20"/>
          <w:jc w:val="center"/>
        </w:trPr>
        <w:tc>
          <w:tcPr>
            <w:tcW w:w="7735" w:type="dxa"/>
            <w:gridSpan w:val="7"/>
            <w:shd w:val="clear" w:color="auto" w:fill="A8D08D" w:themeFill="accent6" w:themeFillTint="99"/>
            <w:noWrap/>
            <w:vAlign w:val="bottom"/>
            <w:hideMark/>
          </w:tcPr>
          <w:p w:rsidR="008266CB" w:rsidRPr="005F1815" w:rsidRDefault="008266CB" w:rsidP="00CB0769">
            <w:pPr>
              <w:spacing w:after="0" w:line="240" w:lineRule="auto"/>
              <w:jc w:val="center"/>
              <w:rPr>
                <w:rFonts w:ascii="Arial" w:eastAsia="Times New Roman" w:hAnsi="Arial" w:cs="Arial"/>
                <w:sz w:val="18"/>
                <w:szCs w:val="18"/>
                <w:lang w:val="mk-MK"/>
              </w:rPr>
            </w:pPr>
            <w:r w:rsidRPr="005F1815">
              <w:rPr>
                <w:rFonts w:ascii="Arial" w:eastAsia="Times New Roman" w:hAnsi="Arial" w:cs="Arial"/>
                <w:sz w:val="18"/>
                <w:szCs w:val="18"/>
                <w:lang w:val="mk-MK"/>
              </w:rPr>
              <w:t>Состојба на 31.12.2016 година</w:t>
            </w:r>
          </w:p>
        </w:tc>
      </w:tr>
      <w:tr w:rsidR="005F1815" w:rsidRPr="005F1815" w:rsidTr="00CB0769">
        <w:trPr>
          <w:trHeight w:val="20"/>
          <w:jc w:val="center"/>
        </w:trPr>
        <w:tc>
          <w:tcPr>
            <w:tcW w:w="2644" w:type="dxa"/>
            <w:vMerge w:val="restart"/>
            <w:shd w:val="clear" w:color="auto" w:fill="A8D08D" w:themeFill="accent6" w:themeFillTint="99"/>
            <w:vAlign w:val="bottom"/>
          </w:tcPr>
          <w:p w:rsidR="008266CB" w:rsidRPr="005F1815" w:rsidRDefault="008266CB" w:rsidP="00CB0769">
            <w:pPr>
              <w:spacing w:after="0" w:line="240" w:lineRule="auto"/>
              <w:jc w:val="center"/>
              <w:rPr>
                <w:rFonts w:ascii="Arial" w:eastAsia="Times New Roman" w:hAnsi="Arial" w:cs="Arial"/>
                <w:sz w:val="18"/>
                <w:szCs w:val="18"/>
                <w:lang w:val="mk-MK"/>
              </w:rPr>
            </w:pPr>
            <w:r w:rsidRPr="005F1815">
              <w:rPr>
                <w:rFonts w:ascii="Arial" w:eastAsia="Times New Roman" w:hAnsi="Arial" w:cs="Arial"/>
                <w:sz w:val="18"/>
                <w:szCs w:val="18"/>
                <w:lang w:val="mk-MK"/>
              </w:rPr>
              <w:t>кадар</w:t>
            </w:r>
          </w:p>
        </w:tc>
        <w:tc>
          <w:tcPr>
            <w:tcW w:w="861" w:type="dxa"/>
            <w:vMerge w:val="restart"/>
            <w:shd w:val="clear" w:color="auto" w:fill="A8D08D" w:themeFill="accent6" w:themeFillTint="99"/>
            <w:vAlign w:val="bottom"/>
            <w:hideMark/>
          </w:tcPr>
          <w:p w:rsidR="008266CB" w:rsidRPr="005F1815" w:rsidRDefault="008266CB" w:rsidP="00CB0769">
            <w:pPr>
              <w:spacing w:after="0" w:line="240" w:lineRule="auto"/>
              <w:jc w:val="center"/>
              <w:rPr>
                <w:rFonts w:ascii="Arial" w:eastAsia="Times New Roman" w:hAnsi="Arial" w:cs="Arial"/>
                <w:sz w:val="18"/>
                <w:szCs w:val="18"/>
                <w:lang w:val="mk-MK"/>
              </w:rPr>
            </w:pPr>
            <w:r w:rsidRPr="005F1815">
              <w:rPr>
                <w:rFonts w:ascii="Arial" w:eastAsia="Times New Roman" w:hAnsi="Arial" w:cs="Arial"/>
                <w:sz w:val="18"/>
                <w:szCs w:val="18"/>
                <w:lang w:val="mk-MK"/>
              </w:rPr>
              <w:t>вкупен број</w:t>
            </w:r>
          </w:p>
        </w:tc>
        <w:tc>
          <w:tcPr>
            <w:tcW w:w="2520" w:type="dxa"/>
            <w:gridSpan w:val="3"/>
            <w:shd w:val="clear" w:color="auto" w:fill="A8D08D" w:themeFill="accent6" w:themeFillTint="99"/>
            <w:vAlign w:val="bottom"/>
            <w:hideMark/>
          </w:tcPr>
          <w:p w:rsidR="008266CB" w:rsidRPr="005F1815" w:rsidRDefault="008266CB" w:rsidP="00CB0769">
            <w:pPr>
              <w:spacing w:after="0" w:line="240" w:lineRule="auto"/>
              <w:jc w:val="center"/>
              <w:rPr>
                <w:rFonts w:ascii="Arial" w:eastAsia="Times New Roman" w:hAnsi="Arial" w:cs="Arial"/>
                <w:sz w:val="18"/>
                <w:szCs w:val="18"/>
                <w:lang w:val="mk-MK"/>
              </w:rPr>
            </w:pPr>
            <w:r w:rsidRPr="005F1815">
              <w:rPr>
                <w:rFonts w:ascii="Arial" w:eastAsia="Times New Roman" w:hAnsi="Arial" w:cs="Arial"/>
                <w:sz w:val="18"/>
                <w:szCs w:val="18"/>
                <w:lang w:val="mk-MK"/>
              </w:rPr>
              <w:t>образование</w:t>
            </w:r>
          </w:p>
        </w:tc>
        <w:tc>
          <w:tcPr>
            <w:tcW w:w="1710" w:type="dxa"/>
            <w:gridSpan w:val="2"/>
            <w:shd w:val="clear" w:color="auto" w:fill="A8D08D" w:themeFill="accent6" w:themeFillTint="99"/>
            <w:vAlign w:val="bottom"/>
            <w:hideMark/>
          </w:tcPr>
          <w:p w:rsidR="008266CB" w:rsidRPr="005F1815" w:rsidRDefault="008266CB" w:rsidP="00CB0769">
            <w:pPr>
              <w:spacing w:after="0" w:line="240" w:lineRule="auto"/>
              <w:jc w:val="center"/>
              <w:rPr>
                <w:rFonts w:ascii="Arial" w:eastAsia="Times New Roman" w:hAnsi="Arial" w:cs="Arial"/>
                <w:sz w:val="18"/>
                <w:szCs w:val="18"/>
                <w:lang w:val="mk-MK"/>
              </w:rPr>
            </w:pPr>
            <w:r w:rsidRPr="005F1815">
              <w:rPr>
                <w:rFonts w:ascii="Arial" w:eastAsia="Times New Roman" w:hAnsi="Arial" w:cs="Arial"/>
                <w:sz w:val="18"/>
                <w:szCs w:val="18"/>
                <w:lang w:val="mk-MK"/>
              </w:rPr>
              <w:t>статус</w:t>
            </w:r>
          </w:p>
        </w:tc>
      </w:tr>
      <w:tr w:rsidR="005F1815" w:rsidRPr="005F1815" w:rsidTr="00CB0769">
        <w:trPr>
          <w:trHeight w:val="20"/>
          <w:jc w:val="center"/>
        </w:trPr>
        <w:tc>
          <w:tcPr>
            <w:tcW w:w="2644" w:type="dxa"/>
            <w:vMerge/>
            <w:shd w:val="clear" w:color="auto" w:fill="A8D08D" w:themeFill="accent6" w:themeFillTint="99"/>
            <w:vAlign w:val="center"/>
          </w:tcPr>
          <w:p w:rsidR="008266CB" w:rsidRPr="005F1815" w:rsidRDefault="008266CB" w:rsidP="00CB0769">
            <w:pPr>
              <w:spacing w:after="0" w:line="240" w:lineRule="auto"/>
              <w:rPr>
                <w:rFonts w:ascii="Arial" w:eastAsia="Times New Roman" w:hAnsi="Arial" w:cs="Arial"/>
                <w:sz w:val="18"/>
                <w:szCs w:val="18"/>
                <w:lang w:val="mk-MK"/>
              </w:rPr>
            </w:pPr>
          </w:p>
        </w:tc>
        <w:tc>
          <w:tcPr>
            <w:tcW w:w="861" w:type="dxa"/>
            <w:vMerge/>
            <w:shd w:val="clear" w:color="auto" w:fill="A8D08D" w:themeFill="accent6" w:themeFillTint="99"/>
            <w:vAlign w:val="center"/>
            <w:hideMark/>
          </w:tcPr>
          <w:p w:rsidR="008266CB" w:rsidRPr="005F1815" w:rsidRDefault="008266CB" w:rsidP="00CB0769">
            <w:pPr>
              <w:spacing w:after="0" w:line="240" w:lineRule="auto"/>
              <w:rPr>
                <w:rFonts w:ascii="Arial" w:eastAsia="Times New Roman" w:hAnsi="Arial" w:cs="Arial"/>
                <w:sz w:val="18"/>
                <w:szCs w:val="18"/>
                <w:lang w:val="mk-MK"/>
              </w:rPr>
            </w:pPr>
          </w:p>
        </w:tc>
        <w:tc>
          <w:tcPr>
            <w:tcW w:w="810" w:type="dxa"/>
            <w:shd w:val="clear" w:color="auto" w:fill="A8D08D" w:themeFill="accent6" w:themeFillTint="99"/>
            <w:vAlign w:val="bottom"/>
            <w:hideMark/>
          </w:tcPr>
          <w:p w:rsidR="008266CB" w:rsidRPr="005F1815" w:rsidRDefault="008266CB" w:rsidP="00CB0769">
            <w:pPr>
              <w:spacing w:after="0" w:line="240" w:lineRule="auto"/>
              <w:jc w:val="center"/>
              <w:rPr>
                <w:rFonts w:ascii="Arial" w:eastAsia="Times New Roman" w:hAnsi="Arial" w:cs="Arial"/>
                <w:sz w:val="18"/>
                <w:szCs w:val="18"/>
                <w:lang w:val="mk-MK"/>
              </w:rPr>
            </w:pPr>
            <w:r w:rsidRPr="005F1815">
              <w:rPr>
                <w:rFonts w:ascii="Arial" w:eastAsia="Times New Roman" w:hAnsi="Arial" w:cs="Arial"/>
                <w:sz w:val="18"/>
                <w:szCs w:val="18"/>
                <w:lang w:val="mk-MK"/>
              </w:rPr>
              <w:t>ВСС</w:t>
            </w:r>
          </w:p>
        </w:tc>
        <w:tc>
          <w:tcPr>
            <w:tcW w:w="810" w:type="dxa"/>
            <w:shd w:val="clear" w:color="auto" w:fill="A8D08D" w:themeFill="accent6" w:themeFillTint="99"/>
            <w:vAlign w:val="bottom"/>
            <w:hideMark/>
          </w:tcPr>
          <w:p w:rsidR="008266CB" w:rsidRPr="005F1815" w:rsidRDefault="008266CB" w:rsidP="00CB0769">
            <w:pPr>
              <w:spacing w:after="0" w:line="240" w:lineRule="auto"/>
              <w:jc w:val="center"/>
              <w:rPr>
                <w:rFonts w:ascii="Arial" w:eastAsia="Times New Roman" w:hAnsi="Arial" w:cs="Arial"/>
                <w:sz w:val="18"/>
                <w:szCs w:val="18"/>
                <w:lang w:val="mk-MK"/>
              </w:rPr>
            </w:pPr>
            <w:r w:rsidRPr="005F1815">
              <w:rPr>
                <w:rFonts w:ascii="Arial" w:eastAsia="Times New Roman" w:hAnsi="Arial" w:cs="Arial"/>
                <w:sz w:val="18"/>
                <w:szCs w:val="18"/>
                <w:lang w:val="mk-MK"/>
              </w:rPr>
              <w:t>ССС</w:t>
            </w:r>
          </w:p>
        </w:tc>
        <w:tc>
          <w:tcPr>
            <w:tcW w:w="900" w:type="dxa"/>
            <w:shd w:val="clear" w:color="auto" w:fill="A8D08D" w:themeFill="accent6" w:themeFillTint="99"/>
            <w:vAlign w:val="bottom"/>
            <w:hideMark/>
          </w:tcPr>
          <w:p w:rsidR="008266CB" w:rsidRPr="005F1815" w:rsidRDefault="008266CB" w:rsidP="00CB0769">
            <w:pPr>
              <w:spacing w:after="0" w:line="240" w:lineRule="auto"/>
              <w:jc w:val="center"/>
              <w:rPr>
                <w:rFonts w:ascii="Arial" w:eastAsia="Times New Roman" w:hAnsi="Arial" w:cs="Arial"/>
                <w:sz w:val="18"/>
                <w:szCs w:val="18"/>
                <w:lang w:val="mk-MK"/>
              </w:rPr>
            </w:pPr>
            <w:r w:rsidRPr="005F1815">
              <w:rPr>
                <w:rFonts w:ascii="Arial" w:eastAsia="Times New Roman" w:hAnsi="Arial" w:cs="Arial"/>
                <w:sz w:val="18"/>
                <w:szCs w:val="18"/>
                <w:lang w:val="mk-MK"/>
              </w:rPr>
              <w:t>друго</w:t>
            </w:r>
          </w:p>
        </w:tc>
        <w:tc>
          <w:tcPr>
            <w:tcW w:w="810" w:type="dxa"/>
            <w:shd w:val="clear" w:color="auto" w:fill="A8D08D" w:themeFill="accent6" w:themeFillTint="99"/>
            <w:vAlign w:val="bottom"/>
            <w:hideMark/>
          </w:tcPr>
          <w:p w:rsidR="008266CB" w:rsidRPr="005F1815" w:rsidRDefault="008266CB" w:rsidP="00CB0769">
            <w:pPr>
              <w:spacing w:after="0" w:line="240" w:lineRule="auto"/>
              <w:jc w:val="center"/>
              <w:rPr>
                <w:rFonts w:ascii="Arial" w:eastAsia="Times New Roman" w:hAnsi="Arial" w:cs="Arial"/>
                <w:sz w:val="18"/>
                <w:szCs w:val="18"/>
                <w:lang w:val="mk-MK"/>
              </w:rPr>
            </w:pPr>
            <w:r w:rsidRPr="005F1815">
              <w:rPr>
                <w:rFonts w:ascii="Arial" w:eastAsia="Times New Roman" w:hAnsi="Arial" w:cs="Arial"/>
                <w:sz w:val="18"/>
                <w:szCs w:val="18"/>
                <w:lang w:val="mk-MK"/>
              </w:rPr>
              <w:t>рро</w:t>
            </w:r>
          </w:p>
        </w:tc>
        <w:tc>
          <w:tcPr>
            <w:tcW w:w="900" w:type="dxa"/>
            <w:shd w:val="clear" w:color="auto" w:fill="A8D08D" w:themeFill="accent6" w:themeFillTint="99"/>
            <w:vAlign w:val="bottom"/>
            <w:hideMark/>
          </w:tcPr>
          <w:p w:rsidR="008266CB" w:rsidRPr="005F1815" w:rsidRDefault="008266CB" w:rsidP="00CB0769">
            <w:pPr>
              <w:spacing w:after="0" w:line="240" w:lineRule="auto"/>
              <w:jc w:val="center"/>
              <w:rPr>
                <w:rFonts w:ascii="Arial" w:eastAsia="Times New Roman" w:hAnsi="Arial" w:cs="Arial"/>
                <w:sz w:val="18"/>
                <w:szCs w:val="18"/>
                <w:lang w:val="mk-MK"/>
              </w:rPr>
            </w:pPr>
            <w:r w:rsidRPr="005F1815">
              <w:rPr>
                <w:rFonts w:ascii="Arial" w:eastAsia="Times New Roman" w:hAnsi="Arial" w:cs="Arial"/>
                <w:sz w:val="18"/>
                <w:szCs w:val="18"/>
                <w:lang w:val="mk-MK"/>
              </w:rPr>
              <w:t>хон.</w:t>
            </w:r>
          </w:p>
        </w:tc>
      </w:tr>
      <w:tr w:rsidR="005F1815" w:rsidRPr="005F1815" w:rsidTr="008266CB">
        <w:trPr>
          <w:trHeight w:val="20"/>
          <w:jc w:val="center"/>
        </w:trPr>
        <w:tc>
          <w:tcPr>
            <w:tcW w:w="2644" w:type="dxa"/>
            <w:shd w:val="clear" w:color="auto" w:fill="auto"/>
            <w:vAlign w:val="bottom"/>
          </w:tcPr>
          <w:p w:rsidR="005F1815" w:rsidRPr="005F1815" w:rsidRDefault="005F1815" w:rsidP="005F1815">
            <w:pPr>
              <w:spacing w:after="0" w:line="240" w:lineRule="auto"/>
              <w:rPr>
                <w:rFonts w:ascii="Arial" w:eastAsia="Times New Roman" w:hAnsi="Arial" w:cs="Arial"/>
                <w:sz w:val="18"/>
                <w:szCs w:val="18"/>
                <w:lang w:val="mk-MK"/>
              </w:rPr>
            </w:pPr>
            <w:r w:rsidRPr="005F1815">
              <w:rPr>
                <w:rFonts w:ascii="Arial" w:eastAsia="Times New Roman" w:hAnsi="Arial" w:cs="Arial"/>
                <w:sz w:val="18"/>
                <w:szCs w:val="18"/>
                <w:lang w:val="mk-MK"/>
              </w:rPr>
              <w:t>Новинари</w:t>
            </w:r>
          </w:p>
        </w:tc>
        <w:tc>
          <w:tcPr>
            <w:tcW w:w="861"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601</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461</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138</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2</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429</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172</w:t>
            </w:r>
          </w:p>
        </w:tc>
      </w:tr>
      <w:tr w:rsidR="005F1815" w:rsidRPr="005F1815" w:rsidTr="008266CB">
        <w:trPr>
          <w:trHeight w:val="20"/>
          <w:jc w:val="center"/>
        </w:trPr>
        <w:tc>
          <w:tcPr>
            <w:tcW w:w="2644" w:type="dxa"/>
            <w:shd w:val="clear" w:color="auto" w:fill="auto"/>
            <w:vAlign w:val="bottom"/>
          </w:tcPr>
          <w:p w:rsidR="005F1815" w:rsidRPr="005F1815" w:rsidRDefault="005F1815" w:rsidP="005F1815">
            <w:pPr>
              <w:spacing w:after="0" w:line="240" w:lineRule="auto"/>
              <w:rPr>
                <w:rFonts w:ascii="Arial" w:eastAsia="Times New Roman" w:hAnsi="Arial" w:cs="Arial"/>
                <w:sz w:val="18"/>
                <w:szCs w:val="18"/>
                <w:lang w:val="mk-MK"/>
              </w:rPr>
            </w:pPr>
            <w:r w:rsidRPr="005F1815">
              <w:rPr>
                <w:rFonts w:ascii="Arial" w:eastAsia="Times New Roman" w:hAnsi="Arial" w:cs="Arial"/>
                <w:sz w:val="18"/>
                <w:szCs w:val="18"/>
                <w:lang w:val="mk-MK"/>
              </w:rPr>
              <w:t>Уредници</w:t>
            </w:r>
          </w:p>
        </w:tc>
        <w:tc>
          <w:tcPr>
            <w:tcW w:w="861"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99</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69</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29</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89</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10</w:t>
            </w:r>
          </w:p>
        </w:tc>
      </w:tr>
      <w:tr w:rsidR="005F1815" w:rsidRPr="005F1815" w:rsidTr="008266CB">
        <w:trPr>
          <w:trHeight w:val="20"/>
          <w:jc w:val="center"/>
        </w:trPr>
        <w:tc>
          <w:tcPr>
            <w:tcW w:w="2644" w:type="dxa"/>
            <w:shd w:val="clear" w:color="auto" w:fill="auto"/>
            <w:vAlign w:val="bottom"/>
          </w:tcPr>
          <w:p w:rsidR="005F1815" w:rsidRPr="005F1815" w:rsidRDefault="005F1815" w:rsidP="005F1815">
            <w:pPr>
              <w:spacing w:after="0" w:line="240" w:lineRule="auto"/>
              <w:rPr>
                <w:rFonts w:ascii="Arial" w:eastAsia="Times New Roman" w:hAnsi="Arial" w:cs="Arial"/>
                <w:sz w:val="18"/>
                <w:szCs w:val="18"/>
                <w:lang w:val="mk-MK"/>
              </w:rPr>
            </w:pPr>
            <w:r w:rsidRPr="005F1815">
              <w:rPr>
                <w:rFonts w:ascii="Arial" w:eastAsia="Times New Roman" w:hAnsi="Arial" w:cs="Arial"/>
                <w:sz w:val="18"/>
                <w:szCs w:val="18"/>
                <w:lang w:val="mk-MK"/>
              </w:rPr>
              <w:t>Управители/директори</w:t>
            </w:r>
          </w:p>
        </w:tc>
        <w:tc>
          <w:tcPr>
            <w:tcW w:w="861"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60</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42</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17</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50</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10</w:t>
            </w:r>
          </w:p>
        </w:tc>
      </w:tr>
      <w:tr w:rsidR="005F1815" w:rsidRPr="005F1815" w:rsidTr="008266CB">
        <w:trPr>
          <w:trHeight w:val="20"/>
          <w:jc w:val="center"/>
        </w:trPr>
        <w:tc>
          <w:tcPr>
            <w:tcW w:w="2644" w:type="dxa"/>
            <w:shd w:val="clear" w:color="auto" w:fill="auto"/>
            <w:vAlign w:val="bottom"/>
          </w:tcPr>
          <w:p w:rsidR="005F1815" w:rsidRPr="005F1815" w:rsidRDefault="005F1815" w:rsidP="00FA0859">
            <w:pPr>
              <w:spacing w:after="0" w:line="240" w:lineRule="auto"/>
              <w:rPr>
                <w:rFonts w:ascii="Arial" w:eastAsia="Times New Roman" w:hAnsi="Arial" w:cs="Arial"/>
                <w:sz w:val="18"/>
                <w:szCs w:val="18"/>
                <w:lang w:val="mk-MK"/>
              </w:rPr>
            </w:pPr>
            <w:r w:rsidRPr="005F1815">
              <w:rPr>
                <w:rFonts w:ascii="Arial" w:eastAsia="Times New Roman" w:hAnsi="Arial" w:cs="Arial"/>
                <w:sz w:val="18"/>
                <w:szCs w:val="18"/>
                <w:lang w:val="mk-MK"/>
              </w:rPr>
              <w:t>Технички кадар (</w:t>
            </w:r>
            <w:r w:rsidR="00FA0859" w:rsidRPr="005F1815">
              <w:rPr>
                <w:rFonts w:ascii="Arial" w:eastAsia="Times New Roman" w:hAnsi="Arial" w:cs="Arial"/>
                <w:sz w:val="18"/>
                <w:szCs w:val="18"/>
                <w:lang w:val="mk-MK"/>
              </w:rPr>
              <w:t>инж</w:t>
            </w:r>
            <w:r w:rsidR="00FA0859">
              <w:rPr>
                <w:rFonts w:ascii="Arial" w:eastAsia="Times New Roman" w:hAnsi="Arial" w:cs="Arial"/>
                <w:sz w:val="18"/>
                <w:szCs w:val="18"/>
                <w:lang w:val="mk-MK"/>
              </w:rPr>
              <w:t>е</w:t>
            </w:r>
            <w:r w:rsidR="00FA0859" w:rsidRPr="005F1815">
              <w:rPr>
                <w:rFonts w:ascii="Arial" w:eastAsia="Times New Roman" w:hAnsi="Arial" w:cs="Arial"/>
                <w:sz w:val="18"/>
                <w:szCs w:val="18"/>
                <w:lang w:val="mk-MK"/>
              </w:rPr>
              <w:t xml:space="preserve">нери </w:t>
            </w:r>
            <w:r w:rsidRPr="005F1815">
              <w:rPr>
                <w:rFonts w:ascii="Arial" w:eastAsia="Times New Roman" w:hAnsi="Arial" w:cs="Arial"/>
                <w:sz w:val="18"/>
                <w:szCs w:val="18"/>
                <w:lang w:val="mk-MK"/>
              </w:rPr>
              <w:t>и техничари)</w:t>
            </w:r>
          </w:p>
        </w:tc>
        <w:tc>
          <w:tcPr>
            <w:tcW w:w="861"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196</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50</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144</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2</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153</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43</w:t>
            </w:r>
          </w:p>
        </w:tc>
      </w:tr>
      <w:tr w:rsidR="005F1815" w:rsidRPr="005F1815" w:rsidTr="008266CB">
        <w:trPr>
          <w:trHeight w:val="20"/>
          <w:jc w:val="center"/>
        </w:trPr>
        <w:tc>
          <w:tcPr>
            <w:tcW w:w="2644" w:type="dxa"/>
            <w:shd w:val="clear" w:color="auto" w:fill="auto"/>
            <w:vAlign w:val="bottom"/>
          </w:tcPr>
          <w:p w:rsidR="005F1815" w:rsidRPr="005F1815" w:rsidRDefault="005F1815" w:rsidP="005F1815">
            <w:pPr>
              <w:spacing w:after="0" w:line="240" w:lineRule="auto"/>
              <w:rPr>
                <w:rFonts w:ascii="Arial" w:eastAsia="Times New Roman" w:hAnsi="Arial" w:cs="Arial"/>
                <w:sz w:val="18"/>
                <w:szCs w:val="18"/>
                <w:lang w:val="mk-MK"/>
              </w:rPr>
            </w:pPr>
            <w:r w:rsidRPr="005F1815">
              <w:rPr>
                <w:rFonts w:ascii="Arial" w:eastAsia="Times New Roman" w:hAnsi="Arial" w:cs="Arial"/>
                <w:sz w:val="18"/>
                <w:szCs w:val="18"/>
                <w:lang w:val="mk-MK"/>
              </w:rPr>
              <w:t>Реализаторски кадар (режисери, сниматели, монтажери и др.)</w:t>
            </w:r>
          </w:p>
        </w:tc>
        <w:tc>
          <w:tcPr>
            <w:tcW w:w="861"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536</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124</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407</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5</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451</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85</w:t>
            </w:r>
          </w:p>
        </w:tc>
      </w:tr>
      <w:tr w:rsidR="005F1815" w:rsidRPr="005F1815" w:rsidTr="008266CB">
        <w:trPr>
          <w:trHeight w:val="20"/>
          <w:jc w:val="center"/>
        </w:trPr>
        <w:tc>
          <w:tcPr>
            <w:tcW w:w="2644" w:type="dxa"/>
            <w:shd w:val="clear" w:color="auto" w:fill="auto"/>
            <w:vAlign w:val="bottom"/>
          </w:tcPr>
          <w:p w:rsidR="005F1815" w:rsidRPr="005F1815" w:rsidRDefault="005F1815" w:rsidP="005F1815">
            <w:pPr>
              <w:spacing w:after="0" w:line="240" w:lineRule="auto"/>
              <w:rPr>
                <w:rFonts w:ascii="Arial" w:eastAsia="Times New Roman" w:hAnsi="Arial" w:cs="Arial"/>
                <w:sz w:val="18"/>
                <w:szCs w:val="18"/>
                <w:lang w:val="mk-MK"/>
              </w:rPr>
            </w:pPr>
            <w:r w:rsidRPr="005F1815">
              <w:rPr>
                <w:rFonts w:ascii="Arial" w:eastAsia="Times New Roman" w:hAnsi="Arial" w:cs="Arial"/>
                <w:sz w:val="18"/>
                <w:szCs w:val="18"/>
                <w:lang w:val="mk-MK"/>
              </w:rPr>
              <w:t>Маркетинг</w:t>
            </w:r>
          </w:p>
        </w:tc>
        <w:tc>
          <w:tcPr>
            <w:tcW w:w="861"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69</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42</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27</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0</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50</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19</w:t>
            </w:r>
          </w:p>
        </w:tc>
      </w:tr>
      <w:tr w:rsidR="005F1815" w:rsidRPr="005F1815" w:rsidTr="008266CB">
        <w:trPr>
          <w:trHeight w:val="20"/>
          <w:jc w:val="center"/>
        </w:trPr>
        <w:tc>
          <w:tcPr>
            <w:tcW w:w="2644" w:type="dxa"/>
            <w:shd w:val="clear" w:color="auto" w:fill="auto"/>
            <w:vAlign w:val="bottom"/>
          </w:tcPr>
          <w:p w:rsidR="005F1815" w:rsidRPr="005F1815" w:rsidRDefault="005F1815" w:rsidP="005F1815">
            <w:pPr>
              <w:spacing w:after="0" w:line="240" w:lineRule="auto"/>
              <w:rPr>
                <w:rFonts w:ascii="Arial" w:eastAsia="Times New Roman" w:hAnsi="Arial" w:cs="Arial"/>
                <w:sz w:val="18"/>
                <w:szCs w:val="18"/>
                <w:lang w:val="mk-MK"/>
              </w:rPr>
            </w:pPr>
            <w:r w:rsidRPr="005F1815">
              <w:rPr>
                <w:rFonts w:ascii="Arial" w:eastAsia="Times New Roman" w:hAnsi="Arial" w:cs="Arial"/>
                <w:sz w:val="18"/>
                <w:szCs w:val="18"/>
                <w:lang w:val="mk-MK"/>
              </w:rPr>
              <w:t>Преостанат кадар</w:t>
            </w:r>
          </w:p>
        </w:tc>
        <w:tc>
          <w:tcPr>
            <w:tcW w:w="861"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301</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81</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213</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7</w:t>
            </w:r>
          </w:p>
        </w:tc>
        <w:tc>
          <w:tcPr>
            <w:tcW w:w="81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227</w:t>
            </w:r>
          </w:p>
        </w:tc>
        <w:tc>
          <w:tcPr>
            <w:tcW w:w="900" w:type="dxa"/>
            <w:shd w:val="clear" w:color="auto" w:fill="auto"/>
            <w:noWrap/>
            <w:vAlign w:val="bottom"/>
          </w:tcPr>
          <w:p w:rsidR="005F1815" w:rsidRPr="005F1815" w:rsidRDefault="005F1815" w:rsidP="005F1815">
            <w:pPr>
              <w:spacing w:after="0"/>
              <w:jc w:val="center"/>
              <w:rPr>
                <w:rFonts w:ascii="Arial" w:hAnsi="Arial" w:cs="Arial"/>
                <w:sz w:val="18"/>
                <w:szCs w:val="18"/>
              </w:rPr>
            </w:pPr>
            <w:r w:rsidRPr="005F1815">
              <w:rPr>
                <w:rFonts w:ascii="Arial" w:hAnsi="Arial" w:cs="Arial"/>
                <w:sz w:val="18"/>
                <w:szCs w:val="18"/>
              </w:rPr>
              <w:t>74</w:t>
            </w:r>
          </w:p>
        </w:tc>
      </w:tr>
      <w:tr w:rsidR="005F1815" w:rsidRPr="005F1815" w:rsidTr="008266CB">
        <w:trPr>
          <w:trHeight w:val="20"/>
          <w:jc w:val="center"/>
        </w:trPr>
        <w:tc>
          <w:tcPr>
            <w:tcW w:w="2644" w:type="dxa"/>
            <w:shd w:val="clear" w:color="auto" w:fill="auto"/>
            <w:vAlign w:val="bottom"/>
            <w:hideMark/>
          </w:tcPr>
          <w:p w:rsidR="005F1815" w:rsidRPr="005F1815" w:rsidRDefault="005F1815" w:rsidP="005F1815">
            <w:pPr>
              <w:spacing w:after="0" w:line="240" w:lineRule="auto"/>
              <w:jc w:val="right"/>
              <w:rPr>
                <w:rFonts w:ascii="Arial" w:eastAsia="Times New Roman" w:hAnsi="Arial" w:cs="Arial"/>
                <w:b/>
                <w:sz w:val="18"/>
                <w:szCs w:val="18"/>
                <w:lang w:val="mk-MK"/>
              </w:rPr>
            </w:pPr>
            <w:r w:rsidRPr="005F1815">
              <w:rPr>
                <w:rFonts w:ascii="Arial" w:eastAsia="Times New Roman" w:hAnsi="Arial" w:cs="Arial"/>
                <w:sz w:val="18"/>
                <w:szCs w:val="18"/>
                <w:lang w:val="mk-MK"/>
              </w:rPr>
              <w:t xml:space="preserve"> </w:t>
            </w:r>
            <w:r w:rsidRPr="005F1815">
              <w:rPr>
                <w:rFonts w:ascii="Arial" w:eastAsia="Times New Roman" w:hAnsi="Arial" w:cs="Arial"/>
                <w:b/>
                <w:sz w:val="18"/>
                <w:szCs w:val="18"/>
                <w:lang w:val="mk-MK"/>
              </w:rPr>
              <w:t>ВКУПНО</w:t>
            </w:r>
          </w:p>
        </w:tc>
        <w:tc>
          <w:tcPr>
            <w:tcW w:w="861" w:type="dxa"/>
            <w:shd w:val="clear" w:color="auto" w:fill="auto"/>
            <w:noWrap/>
            <w:vAlign w:val="bottom"/>
          </w:tcPr>
          <w:p w:rsidR="005F1815" w:rsidRPr="005F1815" w:rsidRDefault="005F1815" w:rsidP="005F1815">
            <w:pPr>
              <w:spacing w:after="0"/>
              <w:jc w:val="center"/>
              <w:rPr>
                <w:rFonts w:ascii="Arial" w:hAnsi="Arial" w:cs="Arial"/>
                <w:b/>
                <w:sz w:val="18"/>
                <w:szCs w:val="18"/>
              </w:rPr>
            </w:pPr>
            <w:r w:rsidRPr="005F1815">
              <w:rPr>
                <w:rFonts w:ascii="Arial" w:hAnsi="Arial" w:cs="Arial"/>
                <w:b/>
                <w:sz w:val="18"/>
                <w:szCs w:val="18"/>
              </w:rPr>
              <w:t>1862</w:t>
            </w:r>
          </w:p>
        </w:tc>
        <w:tc>
          <w:tcPr>
            <w:tcW w:w="810" w:type="dxa"/>
            <w:shd w:val="clear" w:color="auto" w:fill="auto"/>
            <w:noWrap/>
            <w:vAlign w:val="bottom"/>
          </w:tcPr>
          <w:p w:rsidR="005F1815" w:rsidRPr="005F1815" w:rsidRDefault="005F1815" w:rsidP="005F1815">
            <w:pPr>
              <w:spacing w:after="0"/>
              <w:jc w:val="center"/>
              <w:rPr>
                <w:rFonts w:ascii="Arial" w:hAnsi="Arial" w:cs="Arial"/>
                <w:b/>
                <w:sz w:val="18"/>
                <w:szCs w:val="18"/>
              </w:rPr>
            </w:pPr>
            <w:r w:rsidRPr="005F1815">
              <w:rPr>
                <w:rFonts w:ascii="Arial" w:hAnsi="Arial" w:cs="Arial"/>
                <w:b/>
                <w:sz w:val="18"/>
                <w:szCs w:val="18"/>
              </w:rPr>
              <w:t>869</w:t>
            </w:r>
          </w:p>
        </w:tc>
        <w:tc>
          <w:tcPr>
            <w:tcW w:w="810" w:type="dxa"/>
            <w:shd w:val="clear" w:color="auto" w:fill="auto"/>
            <w:noWrap/>
            <w:vAlign w:val="bottom"/>
          </w:tcPr>
          <w:p w:rsidR="005F1815" w:rsidRPr="005F1815" w:rsidRDefault="005F1815" w:rsidP="005F1815">
            <w:pPr>
              <w:spacing w:after="0"/>
              <w:jc w:val="center"/>
              <w:rPr>
                <w:rFonts w:ascii="Arial" w:hAnsi="Arial" w:cs="Arial"/>
                <w:b/>
                <w:sz w:val="18"/>
                <w:szCs w:val="18"/>
              </w:rPr>
            </w:pPr>
            <w:r w:rsidRPr="005F1815">
              <w:rPr>
                <w:rFonts w:ascii="Arial" w:hAnsi="Arial" w:cs="Arial"/>
                <w:b/>
                <w:sz w:val="18"/>
                <w:szCs w:val="18"/>
              </w:rPr>
              <w:t>975</w:t>
            </w:r>
          </w:p>
        </w:tc>
        <w:tc>
          <w:tcPr>
            <w:tcW w:w="900" w:type="dxa"/>
            <w:shd w:val="clear" w:color="auto" w:fill="auto"/>
            <w:noWrap/>
            <w:vAlign w:val="bottom"/>
          </w:tcPr>
          <w:p w:rsidR="005F1815" w:rsidRPr="005F1815" w:rsidRDefault="005F1815" w:rsidP="005F1815">
            <w:pPr>
              <w:spacing w:after="0"/>
              <w:jc w:val="center"/>
              <w:rPr>
                <w:rFonts w:ascii="Arial" w:hAnsi="Arial" w:cs="Arial"/>
                <w:b/>
                <w:sz w:val="18"/>
                <w:szCs w:val="18"/>
              </w:rPr>
            </w:pPr>
            <w:r w:rsidRPr="005F1815">
              <w:rPr>
                <w:rFonts w:ascii="Arial" w:hAnsi="Arial" w:cs="Arial"/>
                <w:b/>
                <w:sz w:val="18"/>
                <w:szCs w:val="18"/>
              </w:rPr>
              <w:t>18</w:t>
            </w:r>
          </w:p>
        </w:tc>
        <w:tc>
          <w:tcPr>
            <w:tcW w:w="810" w:type="dxa"/>
            <w:shd w:val="clear" w:color="auto" w:fill="auto"/>
            <w:noWrap/>
            <w:vAlign w:val="bottom"/>
          </w:tcPr>
          <w:p w:rsidR="005F1815" w:rsidRPr="005F1815" w:rsidRDefault="005F1815" w:rsidP="005F1815">
            <w:pPr>
              <w:spacing w:after="0"/>
              <w:jc w:val="center"/>
              <w:rPr>
                <w:rFonts w:ascii="Arial" w:hAnsi="Arial" w:cs="Arial"/>
                <w:b/>
                <w:sz w:val="18"/>
                <w:szCs w:val="18"/>
              </w:rPr>
            </w:pPr>
            <w:r w:rsidRPr="005F1815">
              <w:rPr>
                <w:rFonts w:ascii="Arial" w:hAnsi="Arial" w:cs="Arial"/>
                <w:b/>
                <w:sz w:val="18"/>
                <w:szCs w:val="18"/>
              </w:rPr>
              <w:t>1449</w:t>
            </w:r>
          </w:p>
        </w:tc>
        <w:tc>
          <w:tcPr>
            <w:tcW w:w="900" w:type="dxa"/>
            <w:shd w:val="clear" w:color="auto" w:fill="auto"/>
            <w:noWrap/>
            <w:vAlign w:val="bottom"/>
          </w:tcPr>
          <w:p w:rsidR="005F1815" w:rsidRPr="005F1815" w:rsidRDefault="005F1815" w:rsidP="005F1815">
            <w:pPr>
              <w:spacing w:after="0"/>
              <w:jc w:val="center"/>
              <w:rPr>
                <w:rFonts w:ascii="Arial" w:hAnsi="Arial" w:cs="Arial"/>
                <w:b/>
                <w:sz w:val="18"/>
                <w:szCs w:val="18"/>
              </w:rPr>
            </w:pPr>
            <w:r w:rsidRPr="005F1815">
              <w:rPr>
                <w:rFonts w:ascii="Arial" w:hAnsi="Arial" w:cs="Arial"/>
                <w:b/>
                <w:sz w:val="18"/>
                <w:szCs w:val="18"/>
              </w:rPr>
              <w:t>413</w:t>
            </w:r>
          </w:p>
        </w:tc>
      </w:tr>
    </w:tbl>
    <w:p w:rsidR="00DA77F4" w:rsidRDefault="00DA77F4">
      <w:pPr>
        <w:rPr>
          <w:rFonts w:ascii="Arial" w:hAnsi="Arial" w:cs="Arial"/>
          <w:b/>
          <w:color w:val="0070C0"/>
          <w:lang w:val="mk-MK"/>
        </w:rPr>
      </w:pPr>
    </w:p>
    <w:p w:rsidR="00686C11" w:rsidRDefault="00F64D14" w:rsidP="00F64D14">
      <w:pPr>
        <w:spacing w:line="360" w:lineRule="auto"/>
        <w:jc w:val="both"/>
        <w:rPr>
          <w:rFonts w:ascii="Arial" w:hAnsi="Arial" w:cs="Arial"/>
          <w:lang w:val="mk-MK"/>
        </w:rPr>
      </w:pPr>
      <w:r>
        <w:rPr>
          <w:rFonts w:ascii="Arial" w:hAnsi="Arial" w:cs="Arial"/>
          <w:lang w:val="mk-MK"/>
        </w:rPr>
        <w:t>Од вкупно 1</w:t>
      </w:r>
      <w:r w:rsidR="00FA0859">
        <w:rPr>
          <w:rFonts w:ascii="Arial" w:hAnsi="Arial" w:cs="Arial"/>
          <w:lang w:val="mk-MK"/>
        </w:rPr>
        <w:t xml:space="preserve"> </w:t>
      </w:r>
      <w:r>
        <w:rPr>
          <w:rFonts w:ascii="Arial" w:hAnsi="Arial" w:cs="Arial"/>
          <w:lang w:val="mk-MK"/>
        </w:rPr>
        <w:t xml:space="preserve">449 лица во редовен работен однос, </w:t>
      </w:r>
      <w:r>
        <w:rPr>
          <w:rFonts w:ascii="Arial" w:hAnsi="Arial" w:cs="Arial"/>
        </w:rPr>
        <w:t>40,72</w:t>
      </w:r>
      <w:r w:rsidR="00FA0859">
        <w:rPr>
          <w:rFonts w:ascii="Arial" w:hAnsi="Arial" w:cs="Arial"/>
          <w:lang w:val="mk-MK"/>
        </w:rPr>
        <w:t xml:space="preserve"> </w:t>
      </w:r>
      <w:r>
        <w:rPr>
          <w:rFonts w:ascii="Arial" w:hAnsi="Arial" w:cs="Arial"/>
        </w:rPr>
        <w:t xml:space="preserve">% </w:t>
      </w:r>
      <w:proofErr w:type="spellStart"/>
      <w:r>
        <w:rPr>
          <w:rFonts w:ascii="Arial" w:hAnsi="Arial" w:cs="Arial"/>
        </w:rPr>
        <w:t>биле</w:t>
      </w:r>
      <w:proofErr w:type="spellEnd"/>
      <w:r>
        <w:rPr>
          <w:rFonts w:ascii="Arial" w:hAnsi="Arial" w:cs="Arial"/>
        </w:rPr>
        <w:t xml:space="preserve"> </w:t>
      </w:r>
      <w:proofErr w:type="spellStart"/>
      <w:r>
        <w:rPr>
          <w:rFonts w:ascii="Arial" w:hAnsi="Arial" w:cs="Arial"/>
        </w:rPr>
        <w:t>вработени</w:t>
      </w:r>
      <w:proofErr w:type="spellEnd"/>
      <w:r>
        <w:rPr>
          <w:rFonts w:ascii="Arial" w:hAnsi="Arial" w:cs="Arial"/>
        </w:rPr>
        <w:t xml:space="preserve"> </w:t>
      </w:r>
      <w:proofErr w:type="spellStart"/>
      <w:r>
        <w:rPr>
          <w:rFonts w:ascii="Arial" w:hAnsi="Arial" w:cs="Arial"/>
        </w:rPr>
        <w:t>во</w:t>
      </w:r>
      <w:proofErr w:type="spellEnd"/>
      <w:r>
        <w:rPr>
          <w:rFonts w:ascii="Arial" w:hAnsi="Arial" w:cs="Arial"/>
        </w:rPr>
        <w:t xml:space="preserve"> </w:t>
      </w:r>
      <w:r>
        <w:rPr>
          <w:rFonts w:ascii="Arial" w:hAnsi="Arial" w:cs="Arial"/>
          <w:lang w:val="mk-MK"/>
        </w:rPr>
        <w:t>петте телевизии на државно ниво коишто емитуваат програма терестријално</w:t>
      </w:r>
      <w:r w:rsidR="009D5DA0">
        <w:rPr>
          <w:rFonts w:ascii="Arial" w:hAnsi="Arial" w:cs="Arial"/>
          <w:lang w:val="mk-MK"/>
        </w:rPr>
        <w:t>.</w:t>
      </w:r>
    </w:p>
    <w:p w:rsidR="009D5DA0" w:rsidRDefault="00112867" w:rsidP="009D5DA0">
      <w:pPr>
        <w:spacing w:line="360" w:lineRule="auto"/>
        <w:jc w:val="both"/>
        <w:rPr>
          <w:rFonts w:ascii="Arial" w:hAnsi="Arial" w:cs="Arial"/>
          <w:lang w:val="mk-MK"/>
        </w:rPr>
      </w:pPr>
      <w:r>
        <w:rPr>
          <w:rFonts w:ascii="Arial" w:hAnsi="Arial" w:cs="Arial"/>
          <w:lang w:val="mk-MK"/>
        </w:rPr>
        <w:t>Б</w:t>
      </w:r>
      <w:r w:rsidR="009D5DA0">
        <w:rPr>
          <w:rFonts w:ascii="Arial" w:hAnsi="Arial" w:cs="Arial"/>
          <w:lang w:val="mk-MK"/>
        </w:rPr>
        <w:t>рој</w:t>
      </w:r>
      <w:r>
        <w:rPr>
          <w:rFonts w:ascii="Arial" w:hAnsi="Arial" w:cs="Arial"/>
          <w:lang w:val="mk-MK"/>
        </w:rPr>
        <w:t>от на</w:t>
      </w:r>
      <w:r w:rsidR="009D5DA0">
        <w:rPr>
          <w:rFonts w:ascii="Arial" w:hAnsi="Arial" w:cs="Arial"/>
          <w:lang w:val="mk-MK"/>
        </w:rPr>
        <w:t xml:space="preserve"> хонорарно ангажирани лица </w:t>
      </w:r>
      <w:r>
        <w:rPr>
          <w:rFonts w:ascii="Arial" w:hAnsi="Arial" w:cs="Arial"/>
          <w:lang w:val="mk-MK"/>
        </w:rPr>
        <w:t xml:space="preserve">бил најголем </w:t>
      </w:r>
      <w:r w:rsidR="009D5DA0">
        <w:rPr>
          <w:rFonts w:ascii="Arial" w:hAnsi="Arial" w:cs="Arial"/>
          <w:lang w:val="mk-MK"/>
        </w:rPr>
        <w:t xml:space="preserve">кај </w:t>
      </w:r>
      <w:r w:rsidR="0017315E">
        <w:rPr>
          <w:rFonts w:ascii="Arial" w:hAnsi="Arial" w:cs="Arial"/>
          <w:lang w:val="mk-MK"/>
        </w:rPr>
        <w:t xml:space="preserve">сателитските </w:t>
      </w:r>
      <w:r w:rsidR="009D5DA0">
        <w:rPr>
          <w:rFonts w:ascii="Arial" w:hAnsi="Arial" w:cs="Arial"/>
          <w:lang w:val="mk-MK"/>
        </w:rPr>
        <w:t>телевизи</w:t>
      </w:r>
      <w:r w:rsidR="0017315E">
        <w:rPr>
          <w:rFonts w:ascii="Arial" w:hAnsi="Arial" w:cs="Arial"/>
          <w:lang w:val="mk-MK"/>
        </w:rPr>
        <w:t xml:space="preserve"> </w:t>
      </w:r>
      <w:r w:rsidR="009D5DA0">
        <w:rPr>
          <w:rFonts w:ascii="Arial" w:hAnsi="Arial" w:cs="Arial"/>
          <w:lang w:val="mk-MK"/>
        </w:rPr>
        <w:t>(107</w:t>
      </w:r>
      <w:r w:rsidR="0009098A">
        <w:rPr>
          <w:rFonts w:ascii="Arial" w:hAnsi="Arial" w:cs="Arial"/>
        </w:rPr>
        <w:t xml:space="preserve"> </w:t>
      </w:r>
      <w:r w:rsidR="0009098A">
        <w:rPr>
          <w:rFonts w:ascii="Arial" w:hAnsi="Arial" w:cs="Arial"/>
          <w:lang w:val="mk-MK"/>
        </w:rPr>
        <w:t>лица</w:t>
      </w:r>
      <w:r w:rsidR="009D5DA0">
        <w:rPr>
          <w:rFonts w:ascii="Arial" w:hAnsi="Arial" w:cs="Arial"/>
          <w:lang w:val="mk-MK"/>
        </w:rPr>
        <w:t>)</w:t>
      </w:r>
      <w:r w:rsidR="00132EE0">
        <w:rPr>
          <w:rFonts w:ascii="Arial" w:hAnsi="Arial" w:cs="Arial"/>
          <w:lang w:val="mk-MK"/>
        </w:rPr>
        <w:t>.</w:t>
      </w:r>
    </w:p>
    <w:p w:rsidR="00132EE0" w:rsidRPr="00946696" w:rsidRDefault="00132EE0" w:rsidP="00752651">
      <w:pPr>
        <w:tabs>
          <w:tab w:val="left" w:pos="1340"/>
        </w:tabs>
        <w:spacing w:after="0" w:line="360" w:lineRule="auto"/>
        <w:jc w:val="center"/>
        <w:rPr>
          <w:rFonts w:ascii="Arial" w:hAnsi="Arial" w:cs="Arial"/>
          <w:b/>
          <w:sz w:val="18"/>
          <w:szCs w:val="18"/>
        </w:rPr>
      </w:pPr>
      <w:r w:rsidRPr="00F13FB3">
        <w:rPr>
          <w:rFonts w:ascii="Arial" w:hAnsi="Arial" w:cs="Arial"/>
          <w:b/>
          <w:sz w:val="18"/>
          <w:szCs w:val="18"/>
          <w:lang w:val="mk-MK"/>
        </w:rPr>
        <w:t xml:space="preserve">Слика </w:t>
      </w:r>
      <w:r w:rsidR="00213E11">
        <w:rPr>
          <w:rFonts w:ascii="Arial" w:hAnsi="Arial" w:cs="Arial"/>
          <w:b/>
          <w:sz w:val="18"/>
          <w:szCs w:val="18"/>
          <w:lang w:val="mk-MK"/>
        </w:rPr>
        <w:t>7</w:t>
      </w:r>
      <w:r w:rsidR="00752651">
        <w:rPr>
          <w:rFonts w:ascii="Arial" w:hAnsi="Arial" w:cs="Arial"/>
          <w:b/>
          <w:sz w:val="18"/>
          <w:szCs w:val="18"/>
          <w:lang w:val="mk-MK"/>
        </w:rPr>
        <w:t>:</w:t>
      </w:r>
      <w:r w:rsidRPr="00F13FB3">
        <w:rPr>
          <w:rFonts w:ascii="Arial" w:hAnsi="Arial" w:cs="Arial"/>
          <w:b/>
          <w:sz w:val="18"/>
          <w:szCs w:val="18"/>
          <w:lang w:val="mk-MK"/>
        </w:rPr>
        <w:t xml:space="preserve"> Број на вработени во редовен работен однос и хонорарно ангажирани</w:t>
      </w:r>
    </w:p>
    <w:p w:rsidR="00953E26" w:rsidRDefault="00686C11" w:rsidP="00686C11">
      <w:pPr>
        <w:tabs>
          <w:tab w:val="left" w:pos="1039"/>
        </w:tabs>
        <w:rPr>
          <w:rFonts w:ascii="Arial" w:hAnsi="Arial" w:cs="Arial"/>
          <w:b/>
          <w:color w:val="0070C0"/>
          <w:lang w:val="mk-MK"/>
        </w:rPr>
      </w:pPr>
      <w:r>
        <w:rPr>
          <w:rFonts w:ascii="Arial" w:hAnsi="Arial" w:cs="Arial"/>
          <w:lang w:val="mk-MK"/>
        </w:rPr>
        <w:tab/>
      </w:r>
      <w:r>
        <w:rPr>
          <w:noProof/>
        </w:rPr>
        <w:drawing>
          <wp:inline distT="0" distB="0" distL="0" distR="0" wp14:anchorId="69604397" wp14:editId="089C6F89">
            <wp:extent cx="5244465" cy="2677363"/>
            <wp:effectExtent l="0" t="0" r="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6C11" w:rsidRDefault="00686C11">
      <w:pPr>
        <w:rPr>
          <w:rFonts w:ascii="Arial" w:hAnsi="Arial" w:cs="Arial"/>
          <w:b/>
          <w:color w:val="0070C0"/>
          <w:lang w:val="mk-MK"/>
        </w:rPr>
      </w:pPr>
    </w:p>
    <w:p w:rsidR="008F773D" w:rsidRDefault="008F773D" w:rsidP="008F773D">
      <w:pPr>
        <w:spacing w:after="0" w:line="360" w:lineRule="auto"/>
        <w:jc w:val="both"/>
        <w:rPr>
          <w:rFonts w:ascii="Arial" w:hAnsi="Arial" w:cs="Arial"/>
          <w:lang w:val="mk-MK"/>
        </w:rPr>
      </w:pPr>
    </w:p>
    <w:p w:rsidR="00946696" w:rsidRDefault="00946696" w:rsidP="00676BF4">
      <w:pPr>
        <w:spacing w:line="360" w:lineRule="auto"/>
        <w:jc w:val="both"/>
        <w:rPr>
          <w:rFonts w:ascii="Arial" w:hAnsi="Arial" w:cs="Arial"/>
          <w:lang w:val="mk-MK"/>
        </w:rPr>
      </w:pPr>
      <w:r w:rsidRPr="00946696">
        <w:rPr>
          <w:rFonts w:ascii="Arial" w:hAnsi="Arial" w:cs="Arial"/>
          <w:lang w:val="mk-MK"/>
        </w:rPr>
        <w:t>Најг</w:t>
      </w:r>
      <w:r>
        <w:rPr>
          <w:rFonts w:ascii="Arial" w:hAnsi="Arial" w:cs="Arial"/>
          <w:lang w:val="mk-MK"/>
        </w:rPr>
        <w:t>олем дел од вработените во комерцијалните телевизии работеле како новинари (32,28</w:t>
      </w:r>
      <w:r w:rsidR="00FA0859">
        <w:rPr>
          <w:rFonts w:ascii="Arial" w:hAnsi="Arial" w:cs="Arial"/>
          <w:lang w:val="mk-MK"/>
        </w:rPr>
        <w:t xml:space="preserve"> </w:t>
      </w:r>
      <w:r>
        <w:rPr>
          <w:rFonts w:ascii="Arial" w:hAnsi="Arial" w:cs="Arial"/>
          <w:lang w:val="mk-MK"/>
        </w:rPr>
        <w:t>%</w:t>
      </w:r>
      <w:r w:rsidR="00DA0E74">
        <w:rPr>
          <w:rFonts w:ascii="Arial" w:hAnsi="Arial" w:cs="Arial"/>
          <w:lang w:val="mk-MK"/>
        </w:rPr>
        <w:t>), а значајно уч</w:t>
      </w:r>
      <w:r>
        <w:rPr>
          <w:rFonts w:ascii="Arial" w:hAnsi="Arial" w:cs="Arial"/>
          <w:lang w:val="mk-MK"/>
        </w:rPr>
        <w:t>ество имале и лицата ангажирани како режисери, сниматели, монтажери и друг реализаторски кадар (28,79</w:t>
      </w:r>
      <w:r w:rsidR="00FA0859">
        <w:rPr>
          <w:rFonts w:ascii="Arial" w:hAnsi="Arial" w:cs="Arial"/>
          <w:lang w:val="mk-MK"/>
        </w:rPr>
        <w:t xml:space="preserve"> </w:t>
      </w:r>
      <w:r>
        <w:rPr>
          <w:rFonts w:ascii="Arial" w:hAnsi="Arial" w:cs="Arial"/>
          <w:lang w:val="mk-MK"/>
        </w:rPr>
        <w:t>%).</w:t>
      </w:r>
    </w:p>
    <w:p w:rsidR="00833D30" w:rsidRDefault="00833D30" w:rsidP="00DB57F0">
      <w:pPr>
        <w:spacing w:after="0" w:line="360" w:lineRule="auto"/>
        <w:ind w:right="3600"/>
        <w:jc w:val="center"/>
        <w:rPr>
          <w:rFonts w:ascii="Arial" w:hAnsi="Arial" w:cs="Arial"/>
          <w:b/>
          <w:sz w:val="18"/>
          <w:szCs w:val="18"/>
          <w:lang w:val="mk-MK"/>
        </w:rPr>
      </w:pPr>
    </w:p>
    <w:p w:rsidR="00DA0E74" w:rsidRDefault="00DB57F0" w:rsidP="00DB57F0">
      <w:pPr>
        <w:spacing w:after="0" w:line="360" w:lineRule="auto"/>
        <w:ind w:right="3600"/>
        <w:jc w:val="center"/>
        <w:rPr>
          <w:rFonts w:ascii="Arial" w:hAnsi="Arial" w:cs="Arial"/>
          <w:b/>
          <w:sz w:val="18"/>
          <w:szCs w:val="18"/>
          <w:lang w:val="mk-MK"/>
        </w:rPr>
      </w:pPr>
      <w:r>
        <w:rPr>
          <w:noProof/>
        </w:rPr>
        <w:drawing>
          <wp:anchor distT="0" distB="0" distL="114300" distR="114300" simplePos="0" relativeHeight="251668480" behindDoc="0" locked="0" layoutInCell="1" allowOverlap="1">
            <wp:simplePos x="0" y="0"/>
            <wp:positionH relativeFrom="column">
              <wp:posOffset>63059</wp:posOffset>
            </wp:positionH>
            <wp:positionV relativeFrom="paragraph">
              <wp:posOffset>197485</wp:posOffset>
            </wp:positionV>
            <wp:extent cx="3395207" cy="1757045"/>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DA0E74" w:rsidRPr="00DA0E74">
        <w:rPr>
          <w:rFonts w:ascii="Arial" w:hAnsi="Arial" w:cs="Arial"/>
          <w:b/>
          <w:sz w:val="18"/>
          <w:szCs w:val="18"/>
          <w:lang w:val="mk-MK"/>
        </w:rPr>
        <w:t>Слика</w:t>
      </w:r>
      <w:r w:rsidR="00213E11">
        <w:rPr>
          <w:rFonts w:ascii="Arial" w:hAnsi="Arial" w:cs="Arial"/>
          <w:b/>
          <w:sz w:val="18"/>
          <w:szCs w:val="18"/>
          <w:lang w:val="mk-MK"/>
        </w:rPr>
        <w:t xml:space="preserve"> 8</w:t>
      </w:r>
      <w:r w:rsidR="00DA0E74" w:rsidRPr="00DA0E74">
        <w:rPr>
          <w:rFonts w:ascii="Arial" w:hAnsi="Arial" w:cs="Arial"/>
          <w:b/>
          <w:sz w:val="18"/>
          <w:szCs w:val="18"/>
          <w:lang w:val="mk-MK"/>
        </w:rPr>
        <w:t>: Број на новинари во комерцијалните телевизии</w:t>
      </w:r>
    </w:p>
    <w:p w:rsidR="00DB57F0" w:rsidRDefault="00DB57F0" w:rsidP="00DB57F0">
      <w:pPr>
        <w:spacing w:line="360" w:lineRule="auto"/>
        <w:ind w:right="3600"/>
        <w:rPr>
          <w:rFonts w:ascii="Arial" w:hAnsi="Arial" w:cs="Arial"/>
          <w:b/>
          <w:sz w:val="18"/>
          <w:szCs w:val="18"/>
          <w:lang w:val="mk-MK"/>
        </w:rPr>
      </w:pPr>
    </w:p>
    <w:p w:rsidR="00DB57F0" w:rsidRPr="00DB57F0" w:rsidRDefault="00DB57F0" w:rsidP="00DB57F0">
      <w:pPr>
        <w:spacing w:line="360" w:lineRule="auto"/>
        <w:ind w:firstLine="720"/>
        <w:jc w:val="right"/>
        <w:rPr>
          <w:rFonts w:ascii="Arial" w:hAnsi="Arial" w:cs="Arial"/>
          <w:sz w:val="18"/>
          <w:szCs w:val="18"/>
          <w:lang w:val="mk-MK"/>
        </w:rPr>
      </w:pPr>
      <w:r>
        <w:rPr>
          <w:rFonts w:ascii="Arial" w:hAnsi="Arial" w:cs="Arial"/>
          <w:lang w:val="mk-MK"/>
        </w:rPr>
        <w:t>Речиси 30</w:t>
      </w:r>
      <w:r w:rsidR="00FC0520">
        <w:rPr>
          <w:rFonts w:ascii="Arial" w:hAnsi="Arial" w:cs="Arial"/>
          <w:lang w:val="mk-MK"/>
        </w:rPr>
        <w:t xml:space="preserve"> </w:t>
      </w:r>
      <w:r>
        <w:rPr>
          <w:rFonts w:ascii="Arial" w:hAnsi="Arial" w:cs="Arial"/>
          <w:lang w:val="mk-MK"/>
        </w:rPr>
        <w:t xml:space="preserve">% од новинарите биле вработени во </w:t>
      </w:r>
      <w:r w:rsidR="00112867">
        <w:rPr>
          <w:rFonts w:ascii="Arial" w:hAnsi="Arial" w:cs="Arial"/>
          <w:lang w:val="mk-MK"/>
        </w:rPr>
        <w:t>терестријални</w:t>
      </w:r>
      <w:r w:rsidR="0060393B">
        <w:rPr>
          <w:rFonts w:ascii="Arial" w:hAnsi="Arial" w:cs="Arial"/>
          <w:lang w:val="mk-MK"/>
        </w:rPr>
        <w:t>те</w:t>
      </w:r>
      <w:r w:rsidR="00112867">
        <w:rPr>
          <w:rFonts w:ascii="Arial" w:hAnsi="Arial" w:cs="Arial"/>
          <w:lang w:val="mk-MK"/>
        </w:rPr>
        <w:t xml:space="preserve"> </w:t>
      </w:r>
      <w:r>
        <w:rPr>
          <w:rFonts w:ascii="Arial" w:hAnsi="Arial" w:cs="Arial"/>
          <w:lang w:val="mk-MK"/>
        </w:rPr>
        <w:t>телевизии</w:t>
      </w:r>
      <w:r w:rsidR="00112867">
        <w:rPr>
          <w:rFonts w:ascii="Arial" w:hAnsi="Arial" w:cs="Arial"/>
          <w:lang w:val="mk-MK"/>
        </w:rPr>
        <w:t xml:space="preserve"> на државно ниво</w:t>
      </w:r>
      <w:r>
        <w:rPr>
          <w:rFonts w:ascii="Arial" w:hAnsi="Arial" w:cs="Arial"/>
          <w:lang w:val="mk-MK"/>
        </w:rPr>
        <w:t>.</w:t>
      </w:r>
    </w:p>
    <w:p w:rsidR="00DB57F0" w:rsidRDefault="00DB57F0" w:rsidP="00DB57F0">
      <w:pPr>
        <w:spacing w:line="360" w:lineRule="auto"/>
        <w:ind w:right="3600"/>
        <w:rPr>
          <w:rFonts w:ascii="Arial" w:hAnsi="Arial" w:cs="Arial"/>
          <w:b/>
          <w:sz w:val="18"/>
          <w:szCs w:val="18"/>
          <w:lang w:val="mk-MK"/>
        </w:rPr>
      </w:pPr>
    </w:p>
    <w:p w:rsidR="0060393B" w:rsidRDefault="0060393B" w:rsidP="00B96BC8">
      <w:pPr>
        <w:spacing w:line="360" w:lineRule="auto"/>
        <w:jc w:val="both"/>
        <w:rPr>
          <w:rFonts w:ascii="Arial" w:hAnsi="Arial" w:cs="Arial"/>
          <w:lang w:val="mk-MK"/>
        </w:rPr>
      </w:pPr>
    </w:p>
    <w:p w:rsidR="00B96BC8" w:rsidRDefault="0060393B" w:rsidP="00B96BC8">
      <w:pPr>
        <w:spacing w:line="360" w:lineRule="auto"/>
        <w:jc w:val="both"/>
        <w:rPr>
          <w:rFonts w:ascii="Arial" w:hAnsi="Arial" w:cs="Arial"/>
          <w:b/>
          <w:sz w:val="18"/>
          <w:szCs w:val="18"/>
          <w:lang w:val="mk-MK"/>
        </w:rPr>
      </w:pPr>
      <w:r>
        <w:rPr>
          <w:rFonts w:ascii="Arial" w:hAnsi="Arial" w:cs="Arial"/>
          <w:lang w:val="mk-MK"/>
        </w:rPr>
        <w:t>Кај</w:t>
      </w:r>
      <w:r w:rsidR="0020287C">
        <w:rPr>
          <w:rFonts w:ascii="Arial" w:hAnsi="Arial" w:cs="Arial"/>
          <w:lang w:val="mk-MK"/>
        </w:rPr>
        <w:t xml:space="preserve"> овие пет телевизии бил ангажиран и најголем дел од реализаторскиот кадар (40,86</w:t>
      </w:r>
      <w:r w:rsidR="00FC0520">
        <w:rPr>
          <w:rFonts w:ascii="Arial" w:hAnsi="Arial" w:cs="Arial"/>
          <w:lang w:val="mk-MK"/>
        </w:rPr>
        <w:t xml:space="preserve"> </w:t>
      </w:r>
      <w:r w:rsidR="0020287C">
        <w:rPr>
          <w:rFonts w:ascii="Arial" w:hAnsi="Arial" w:cs="Arial"/>
          <w:lang w:val="mk-MK"/>
        </w:rPr>
        <w:t>%)</w:t>
      </w:r>
      <w:r w:rsidR="00DB57F0">
        <w:rPr>
          <w:rFonts w:ascii="Arial" w:hAnsi="Arial" w:cs="Arial"/>
          <w:lang w:val="mk-MK"/>
        </w:rPr>
        <w:t>.</w:t>
      </w:r>
      <w:r w:rsidR="00B96BC8" w:rsidRPr="00B96BC8">
        <w:rPr>
          <w:rFonts w:ascii="Arial" w:hAnsi="Arial" w:cs="Arial"/>
          <w:b/>
          <w:sz w:val="18"/>
          <w:szCs w:val="18"/>
          <w:lang w:val="mk-MK"/>
        </w:rPr>
        <w:t xml:space="preserve"> </w:t>
      </w:r>
    </w:p>
    <w:p w:rsidR="00833D30" w:rsidRDefault="00833D30" w:rsidP="00B96BC8">
      <w:pPr>
        <w:spacing w:line="360" w:lineRule="auto"/>
        <w:jc w:val="right"/>
        <w:rPr>
          <w:rFonts w:ascii="Arial" w:hAnsi="Arial" w:cs="Arial"/>
          <w:b/>
          <w:sz w:val="18"/>
          <w:szCs w:val="18"/>
          <w:lang w:val="mk-MK"/>
        </w:rPr>
      </w:pPr>
    </w:p>
    <w:p w:rsidR="00415295" w:rsidRDefault="00B96BC8" w:rsidP="00B96BC8">
      <w:pPr>
        <w:spacing w:line="360" w:lineRule="auto"/>
        <w:jc w:val="right"/>
        <w:rPr>
          <w:rFonts w:ascii="Arial" w:hAnsi="Arial" w:cs="Arial"/>
          <w:color w:val="70AD47" w:themeColor="accent6"/>
          <w:lang w:val="mk-MK"/>
        </w:rPr>
      </w:pPr>
      <w:r w:rsidRPr="00B96BC8">
        <w:rPr>
          <w:rFonts w:ascii="Arial" w:hAnsi="Arial" w:cs="Arial"/>
          <w:noProof/>
          <w:color w:val="70AD47" w:themeColor="accent6"/>
        </w:rPr>
        <mc:AlternateContent>
          <mc:Choice Requires="wps">
            <w:drawing>
              <wp:anchor distT="45720" distB="45720" distL="114300" distR="114300" simplePos="0" relativeHeight="251670528" behindDoc="0" locked="0" layoutInCell="1" allowOverlap="1">
                <wp:simplePos x="0" y="0"/>
                <wp:positionH relativeFrom="column">
                  <wp:posOffset>63500</wp:posOffset>
                </wp:positionH>
                <wp:positionV relativeFrom="paragraph">
                  <wp:posOffset>427355</wp:posOffset>
                </wp:positionV>
                <wp:extent cx="2146300" cy="1404620"/>
                <wp:effectExtent l="0" t="0" r="635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404620"/>
                        </a:xfrm>
                        <a:prstGeom prst="rect">
                          <a:avLst/>
                        </a:prstGeom>
                        <a:solidFill>
                          <a:srgbClr val="FFFFFF"/>
                        </a:solidFill>
                        <a:ln w="9525">
                          <a:noFill/>
                          <a:miter lim="800000"/>
                          <a:headEnd/>
                          <a:tailEnd/>
                        </a:ln>
                      </wps:spPr>
                      <wps:txbx>
                        <w:txbxContent>
                          <w:p w:rsidR="00FA0859" w:rsidRPr="00B96BC8" w:rsidRDefault="00FA0859" w:rsidP="00B96BC8">
                            <w:pPr>
                              <w:spacing w:line="360" w:lineRule="auto"/>
                              <w:rPr>
                                <w:rFonts w:ascii="Arial" w:hAnsi="Arial" w:cs="Arial"/>
                                <w:lang w:val="mk-MK"/>
                              </w:rPr>
                            </w:pPr>
                            <w:r w:rsidRPr="00B96BC8">
                              <w:rPr>
                                <w:rFonts w:ascii="Arial" w:hAnsi="Arial" w:cs="Arial"/>
                                <w:lang w:val="mk-MK"/>
                              </w:rPr>
                              <w:t>Најма</w:t>
                            </w:r>
                            <w:r>
                              <w:rPr>
                                <w:rFonts w:ascii="Arial" w:hAnsi="Arial" w:cs="Arial"/>
                                <w:lang w:val="mk-MK"/>
                              </w:rPr>
                              <w:t>лку новинари (62 лица) и реализатори (22 лица) биле вработени во 23-те локални телевизиски станици.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33.65pt;width:16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" stroked="f">
                <v:textbox style="mso-fit-shape-to-text:t">
                  <w:txbxContent>
                    <w:p w:rsidR="00FA0859" w:rsidRPr="00B96BC8" w:rsidRDefault="00FA0859" w:rsidP="00B96BC8">
                      <w:pPr>
                        <w:spacing w:line="360" w:lineRule="auto"/>
                        <w:rPr>
                          <w:rFonts w:ascii="Arial" w:hAnsi="Arial" w:cs="Arial"/>
                          <w:lang w:val="mk-MK"/>
                        </w:rPr>
                      </w:pPr>
                      <w:r w:rsidRPr="00B96BC8">
                        <w:rPr>
                          <w:rFonts w:ascii="Arial" w:hAnsi="Arial" w:cs="Arial"/>
                          <w:lang w:val="mk-MK"/>
                        </w:rPr>
                        <w:t>Најма</w:t>
                      </w:r>
                      <w:r>
                        <w:rPr>
                          <w:rFonts w:ascii="Arial" w:hAnsi="Arial" w:cs="Arial"/>
                          <w:lang w:val="mk-MK"/>
                        </w:rPr>
                        <w:t>лку новинари (62 лица) и реализатори (22 лица) биле вработени во 23-те локални телевизиски станици.</w:t>
                      </w:r>
                    </w:p>
                  </w:txbxContent>
                </v:textbox>
                <w10:wrap type="square"/>
              </v:shape>
            </w:pict>
          </mc:Fallback>
        </mc:AlternateContent>
      </w:r>
      <w:r w:rsidR="00213E11">
        <w:rPr>
          <w:rFonts w:ascii="Arial" w:hAnsi="Arial" w:cs="Arial"/>
          <w:b/>
          <w:sz w:val="18"/>
          <w:szCs w:val="18"/>
          <w:lang w:val="mk-MK"/>
        </w:rPr>
        <w:t xml:space="preserve">                          </w:t>
      </w:r>
      <w:r w:rsidR="00EF34F7">
        <w:rPr>
          <w:rFonts w:ascii="Arial" w:hAnsi="Arial" w:cs="Arial"/>
          <w:b/>
          <w:sz w:val="18"/>
          <w:szCs w:val="18"/>
          <w:lang w:val="mk-MK"/>
        </w:rPr>
        <w:t xml:space="preserve">                   </w:t>
      </w:r>
      <w:r w:rsidR="00213E11">
        <w:rPr>
          <w:rFonts w:ascii="Arial" w:hAnsi="Arial" w:cs="Arial"/>
          <w:b/>
          <w:sz w:val="18"/>
          <w:szCs w:val="18"/>
          <w:lang w:val="mk-MK"/>
        </w:rPr>
        <w:t xml:space="preserve"> </w:t>
      </w:r>
      <w:r w:rsidRPr="00DA0E74">
        <w:rPr>
          <w:rFonts w:ascii="Arial" w:hAnsi="Arial" w:cs="Arial"/>
          <w:b/>
          <w:sz w:val="18"/>
          <w:szCs w:val="18"/>
          <w:lang w:val="mk-MK"/>
        </w:rPr>
        <w:t>Слика</w:t>
      </w:r>
      <w:r w:rsidR="00213E11">
        <w:rPr>
          <w:rFonts w:ascii="Arial" w:hAnsi="Arial" w:cs="Arial"/>
          <w:b/>
          <w:sz w:val="18"/>
          <w:szCs w:val="18"/>
          <w:lang w:val="mk-MK"/>
        </w:rPr>
        <w:t xml:space="preserve"> 9</w:t>
      </w:r>
      <w:r w:rsidRPr="00DA0E74">
        <w:rPr>
          <w:rFonts w:ascii="Arial" w:hAnsi="Arial" w:cs="Arial"/>
          <w:b/>
          <w:sz w:val="18"/>
          <w:szCs w:val="18"/>
          <w:lang w:val="mk-MK"/>
        </w:rPr>
        <w:t xml:space="preserve">: Број на </w:t>
      </w:r>
      <w:r w:rsidR="00EF34F7">
        <w:rPr>
          <w:rFonts w:ascii="Arial" w:hAnsi="Arial" w:cs="Arial"/>
          <w:b/>
          <w:sz w:val="18"/>
          <w:szCs w:val="18"/>
          <w:lang w:val="mk-MK"/>
        </w:rPr>
        <w:t>реализатори</w:t>
      </w:r>
      <w:r w:rsidRPr="00DA0E74">
        <w:rPr>
          <w:rFonts w:ascii="Arial" w:hAnsi="Arial" w:cs="Arial"/>
          <w:b/>
          <w:sz w:val="18"/>
          <w:szCs w:val="18"/>
          <w:lang w:val="mk-MK"/>
        </w:rPr>
        <w:t xml:space="preserve"> во комерцијалните телевизии</w:t>
      </w:r>
      <w:r>
        <w:rPr>
          <w:rFonts w:ascii="Arial" w:hAnsi="Arial" w:cs="Arial"/>
          <w:color w:val="70AD47" w:themeColor="accent6"/>
          <w:lang w:val="mk-MK"/>
        </w:rPr>
        <w:tab/>
      </w:r>
      <w:r>
        <w:rPr>
          <w:rFonts w:ascii="Arial" w:hAnsi="Arial" w:cs="Arial"/>
          <w:color w:val="70AD47" w:themeColor="accent6"/>
          <w:lang w:val="mk-MK"/>
        </w:rPr>
        <w:tab/>
      </w:r>
      <w:bookmarkStart w:id="0" w:name="_GoBack"/>
      <w:r w:rsidR="00DB57F0">
        <w:rPr>
          <w:noProof/>
        </w:rPr>
        <w:drawing>
          <wp:inline distT="0" distB="0" distL="0" distR="0" wp14:anchorId="60F84CDC" wp14:editId="73A76CAD">
            <wp:extent cx="3172322" cy="179641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0"/>
    </w:p>
    <w:p w:rsidR="00833D30" w:rsidRDefault="00833D30" w:rsidP="008F773D">
      <w:pPr>
        <w:spacing w:after="0" w:line="360" w:lineRule="auto"/>
        <w:jc w:val="both"/>
        <w:rPr>
          <w:rFonts w:ascii="Arial" w:hAnsi="Arial" w:cs="Arial"/>
          <w:lang w:val="mk-MK"/>
        </w:rPr>
      </w:pPr>
    </w:p>
    <w:p w:rsidR="00415295" w:rsidRDefault="00E72247" w:rsidP="00C1264A">
      <w:pPr>
        <w:spacing w:line="360" w:lineRule="auto"/>
        <w:jc w:val="both"/>
        <w:rPr>
          <w:rFonts w:ascii="Arial" w:hAnsi="Arial" w:cs="Arial"/>
          <w:lang w:val="mk-MK"/>
        </w:rPr>
      </w:pPr>
      <w:r>
        <w:rPr>
          <w:rFonts w:ascii="Arial" w:hAnsi="Arial" w:cs="Arial"/>
          <w:lang w:val="mk-MK"/>
        </w:rPr>
        <w:t>36,52</w:t>
      </w:r>
      <w:r w:rsidR="00FC0520">
        <w:rPr>
          <w:rFonts w:ascii="Arial" w:hAnsi="Arial" w:cs="Arial"/>
          <w:lang w:val="mk-MK"/>
        </w:rPr>
        <w:t xml:space="preserve"> </w:t>
      </w:r>
      <w:r>
        <w:rPr>
          <w:rFonts w:ascii="Arial" w:hAnsi="Arial" w:cs="Arial"/>
          <w:lang w:val="mk-MK"/>
        </w:rPr>
        <w:t>% од вработените</w:t>
      </w:r>
      <w:r w:rsidR="00C1264A">
        <w:rPr>
          <w:rFonts w:ascii="Arial" w:hAnsi="Arial" w:cs="Arial"/>
          <w:lang w:val="mk-MK"/>
        </w:rPr>
        <w:t xml:space="preserve"> биле жени, а </w:t>
      </w:r>
      <w:r>
        <w:rPr>
          <w:rFonts w:ascii="Arial" w:hAnsi="Arial" w:cs="Arial"/>
          <w:lang w:val="mk-MK"/>
        </w:rPr>
        <w:t>63,48</w:t>
      </w:r>
      <w:r w:rsidR="00FC0520">
        <w:rPr>
          <w:rFonts w:ascii="Arial" w:hAnsi="Arial" w:cs="Arial"/>
          <w:lang w:val="mk-MK"/>
        </w:rPr>
        <w:t xml:space="preserve"> </w:t>
      </w:r>
      <w:r>
        <w:rPr>
          <w:rFonts w:ascii="Arial" w:hAnsi="Arial" w:cs="Arial"/>
          <w:lang w:val="mk-MK"/>
        </w:rPr>
        <w:t>%</w:t>
      </w:r>
      <w:r w:rsidR="00C1264A">
        <w:rPr>
          <w:rFonts w:ascii="Arial" w:hAnsi="Arial" w:cs="Arial"/>
          <w:lang w:val="mk-MK"/>
        </w:rPr>
        <w:t xml:space="preserve"> мажи. Половина од жените биле ангажирани како новинарки</w:t>
      </w:r>
      <w:r>
        <w:rPr>
          <w:rFonts w:ascii="Arial" w:hAnsi="Arial" w:cs="Arial"/>
          <w:lang w:val="mk-MK"/>
        </w:rPr>
        <w:t xml:space="preserve"> (342 </w:t>
      </w:r>
      <w:r w:rsidR="0060393B">
        <w:rPr>
          <w:rFonts w:ascii="Arial" w:hAnsi="Arial" w:cs="Arial"/>
          <w:lang w:val="mk-MK"/>
        </w:rPr>
        <w:t>од нив</w:t>
      </w:r>
      <w:r>
        <w:rPr>
          <w:rFonts w:ascii="Arial" w:hAnsi="Arial" w:cs="Arial"/>
          <w:lang w:val="mk-MK"/>
        </w:rPr>
        <w:t>)</w:t>
      </w:r>
      <w:r w:rsidR="00C1264A">
        <w:rPr>
          <w:rFonts w:ascii="Arial" w:hAnsi="Arial" w:cs="Arial"/>
          <w:lang w:val="mk-MK"/>
        </w:rPr>
        <w:t xml:space="preserve">. </w:t>
      </w:r>
      <w:r w:rsidR="0060393B">
        <w:rPr>
          <w:rFonts w:ascii="Arial" w:hAnsi="Arial" w:cs="Arial"/>
          <w:lang w:val="mk-MK"/>
        </w:rPr>
        <w:t>Најголем дел од мажите биле ангажирани како</w:t>
      </w:r>
      <w:r w:rsidR="00C1264A">
        <w:rPr>
          <w:rFonts w:ascii="Arial" w:hAnsi="Arial" w:cs="Arial"/>
          <w:lang w:val="mk-MK"/>
        </w:rPr>
        <w:t xml:space="preserve"> реализаторскиот кадар</w:t>
      </w:r>
      <w:r w:rsidR="000B5101">
        <w:rPr>
          <w:rFonts w:ascii="Arial" w:hAnsi="Arial" w:cs="Arial"/>
          <w:lang w:val="mk-MK"/>
        </w:rPr>
        <w:t xml:space="preserve"> (459 лица)</w:t>
      </w:r>
      <w:r w:rsidR="00C1264A">
        <w:rPr>
          <w:rFonts w:ascii="Arial" w:hAnsi="Arial" w:cs="Arial"/>
          <w:lang w:val="mk-MK"/>
        </w:rPr>
        <w:t>.</w:t>
      </w:r>
    </w:p>
    <w:p w:rsidR="000B5101" w:rsidRDefault="004C53A5" w:rsidP="00C1264A">
      <w:pPr>
        <w:spacing w:line="360" w:lineRule="auto"/>
        <w:jc w:val="both"/>
        <w:rPr>
          <w:rFonts w:ascii="Arial" w:hAnsi="Arial" w:cs="Arial"/>
          <w:lang w:val="mk-MK"/>
        </w:rPr>
      </w:pPr>
      <w:r>
        <w:rPr>
          <w:rFonts w:ascii="Arial" w:hAnsi="Arial" w:cs="Arial"/>
          <w:lang w:val="mk-MK"/>
        </w:rPr>
        <w:t xml:space="preserve">Разликата во бројот на мажи и жени </w:t>
      </w:r>
      <w:r w:rsidR="002152ED">
        <w:rPr>
          <w:rFonts w:ascii="Arial" w:hAnsi="Arial" w:cs="Arial"/>
          <w:lang w:val="mk-MK"/>
        </w:rPr>
        <w:t>е</w:t>
      </w:r>
      <w:r>
        <w:rPr>
          <w:rFonts w:ascii="Arial" w:hAnsi="Arial" w:cs="Arial"/>
          <w:lang w:val="mk-MK"/>
        </w:rPr>
        <w:t xml:space="preserve"> најголема кај </w:t>
      </w:r>
      <w:r w:rsidR="002152ED">
        <w:rPr>
          <w:rFonts w:ascii="Arial" w:hAnsi="Arial" w:cs="Arial"/>
          <w:lang w:val="mk-MK"/>
        </w:rPr>
        <w:t xml:space="preserve">реализаторскиот кадар </w:t>
      </w:r>
      <w:r w:rsidR="00833D30">
        <w:rPr>
          <w:rFonts w:ascii="Arial" w:hAnsi="Arial" w:cs="Arial"/>
          <w:lang w:val="mk-MK"/>
        </w:rPr>
        <w:t>(</w:t>
      </w:r>
      <w:r w:rsidR="002152ED">
        <w:rPr>
          <w:rFonts w:ascii="Arial" w:hAnsi="Arial" w:cs="Arial"/>
          <w:lang w:val="mk-MK"/>
        </w:rPr>
        <w:t xml:space="preserve">382 лица од машки пол повеќе отколку од </w:t>
      </w:r>
      <w:r w:rsidR="00833D30">
        <w:rPr>
          <w:rFonts w:ascii="Arial" w:hAnsi="Arial" w:cs="Arial"/>
          <w:lang w:val="mk-MK"/>
        </w:rPr>
        <w:t>жен</w:t>
      </w:r>
      <w:r w:rsidR="002152ED">
        <w:rPr>
          <w:rFonts w:ascii="Arial" w:hAnsi="Arial" w:cs="Arial"/>
          <w:lang w:val="mk-MK"/>
        </w:rPr>
        <w:t>ски</w:t>
      </w:r>
      <w:r w:rsidR="0051377C">
        <w:rPr>
          <w:rFonts w:ascii="Arial" w:hAnsi="Arial" w:cs="Arial"/>
          <w:lang w:val="mk-MK"/>
        </w:rPr>
        <w:t>)</w:t>
      </w:r>
      <w:r w:rsidR="00833D30">
        <w:rPr>
          <w:rFonts w:ascii="Arial" w:hAnsi="Arial" w:cs="Arial"/>
          <w:lang w:val="mk-MK"/>
        </w:rPr>
        <w:t>.</w:t>
      </w:r>
    </w:p>
    <w:p w:rsidR="002152ED" w:rsidRDefault="002152ED" w:rsidP="00C1264A">
      <w:pPr>
        <w:spacing w:line="360" w:lineRule="auto"/>
        <w:jc w:val="both"/>
        <w:rPr>
          <w:rFonts w:ascii="Arial" w:hAnsi="Arial" w:cs="Arial"/>
          <w:lang w:val="mk-MK"/>
        </w:rPr>
      </w:pPr>
    </w:p>
    <w:p w:rsidR="00833D30" w:rsidRDefault="00833D30" w:rsidP="00C1264A">
      <w:pPr>
        <w:spacing w:line="360" w:lineRule="auto"/>
        <w:jc w:val="both"/>
        <w:rPr>
          <w:rFonts w:ascii="Arial" w:hAnsi="Arial" w:cs="Arial"/>
          <w:lang w:val="mk-MK"/>
        </w:rPr>
      </w:pPr>
    </w:p>
    <w:p w:rsidR="00415295" w:rsidRDefault="000B5101" w:rsidP="00C1093E">
      <w:pPr>
        <w:spacing w:after="0" w:line="240" w:lineRule="auto"/>
        <w:jc w:val="center"/>
        <w:rPr>
          <w:rFonts w:ascii="Arial" w:hAnsi="Arial" w:cs="Arial"/>
          <w:color w:val="70AD47" w:themeColor="accent6"/>
          <w:lang w:val="mk-MK"/>
        </w:rPr>
      </w:pPr>
      <w:r w:rsidRPr="006870D9">
        <w:rPr>
          <w:rFonts w:ascii="Arial" w:hAnsi="Arial" w:cs="Arial"/>
          <w:b/>
          <w:noProof/>
          <w:sz w:val="18"/>
          <w:szCs w:val="18"/>
          <w:lang w:val="mk-MK"/>
        </w:rPr>
        <w:t>Слика</w:t>
      </w:r>
      <w:r w:rsidR="00213E11">
        <w:rPr>
          <w:rFonts w:ascii="Arial" w:hAnsi="Arial" w:cs="Arial"/>
          <w:b/>
          <w:noProof/>
          <w:sz w:val="18"/>
          <w:szCs w:val="18"/>
          <w:lang w:val="mk-MK"/>
        </w:rPr>
        <w:t xml:space="preserve"> 10</w:t>
      </w:r>
      <w:r w:rsidRPr="006870D9">
        <w:rPr>
          <w:rFonts w:ascii="Arial" w:hAnsi="Arial" w:cs="Arial"/>
          <w:b/>
          <w:noProof/>
          <w:sz w:val="18"/>
          <w:szCs w:val="18"/>
          <w:lang w:val="mk-MK"/>
        </w:rPr>
        <w:t>:</w:t>
      </w:r>
      <w:r w:rsidRPr="006870D9">
        <w:rPr>
          <w:rFonts w:ascii="Arial" w:hAnsi="Arial" w:cs="Arial"/>
          <w:noProof/>
          <w:sz w:val="18"/>
          <w:szCs w:val="18"/>
          <w:lang w:val="mk-MK"/>
        </w:rPr>
        <w:t xml:space="preserve"> </w:t>
      </w:r>
      <w:r w:rsidRPr="006870D9">
        <w:rPr>
          <w:rFonts w:ascii="Arial" w:hAnsi="Arial" w:cs="Arial"/>
          <w:b/>
          <w:sz w:val="18"/>
          <w:szCs w:val="18"/>
          <w:lang w:val="mk-MK"/>
        </w:rPr>
        <w:t>Структура на вработените според пол</w:t>
      </w:r>
    </w:p>
    <w:p w:rsidR="00C1093E" w:rsidRDefault="00415295" w:rsidP="00470D5D">
      <w:pPr>
        <w:spacing w:after="0" w:line="360" w:lineRule="auto"/>
        <w:jc w:val="center"/>
        <w:rPr>
          <w:rFonts w:ascii="Arial" w:hAnsi="Arial" w:cs="Arial"/>
          <w:color w:val="70AD47" w:themeColor="accent6"/>
          <w:lang w:val="mk-MK"/>
        </w:rPr>
      </w:pPr>
      <w:r>
        <w:rPr>
          <w:noProof/>
        </w:rPr>
        <w:drawing>
          <wp:inline distT="0" distB="0" distL="0" distR="0" wp14:anchorId="58640C04" wp14:editId="25C3DE6E">
            <wp:extent cx="3696970" cy="310551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94F3F" w:rsidRDefault="00357991" w:rsidP="00357991">
      <w:pPr>
        <w:spacing w:line="360" w:lineRule="auto"/>
        <w:jc w:val="both"/>
        <w:rPr>
          <w:rFonts w:ascii="Arial" w:hAnsi="Arial" w:cs="Arial"/>
          <w:lang w:val="mk-MK"/>
        </w:rPr>
      </w:pPr>
      <w:r>
        <w:rPr>
          <w:rFonts w:ascii="Arial" w:hAnsi="Arial" w:cs="Arial"/>
          <w:lang w:val="mk-MK"/>
        </w:rPr>
        <w:t>Од вкупно 1</w:t>
      </w:r>
      <w:r w:rsidR="00FC0520">
        <w:rPr>
          <w:rFonts w:ascii="Arial" w:hAnsi="Arial" w:cs="Arial"/>
          <w:lang w:val="mk-MK"/>
        </w:rPr>
        <w:t xml:space="preserve"> </w:t>
      </w:r>
      <w:r>
        <w:rPr>
          <w:rFonts w:ascii="Arial" w:hAnsi="Arial" w:cs="Arial"/>
          <w:lang w:val="mk-MK"/>
        </w:rPr>
        <w:t>862 вработени, високо образование имале 869 лица, средно имале 975 лица, а со друго образование биле</w:t>
      </w:r>
      <w:r w:rsidR="00394F3F">
        <w:rPr>
          <w:rFonts w:ascii="Arial" w:hAnsi="Arial" w:cs="Arial"/>
          <w:lang w:val="mk-MK"/>
        </w:rPr>
        <w:t xml:space="preserve"> 18 лица.</w:t>
      </w:r>
    </w:p>
    <w:p w:rsidR="00AF2A2C" w:rsidRDefault="00394F3F" w:rsidP="00357991">
      <w:pPr>
        <w:spacing w:line="360" w:lineRule="auto"/>
        <w:jc w:val="both"/>
        <w:rPr>
          <w:rFonts w:ascii="Arial" w:hAnsi="Arial" w:cs="Arial"/>
          <w:lang w:val="mk-MK"/>
        </w:rPr>
      </w:pPr>
      <w:r>
        <w:rPr>
          <w:rFonts w:ascii="Arial" w:hAnsi="Arial" w:cs="Arial"/>
          <w:lang w:val="mk-MK"/>
        </w:rPr>
        <w:t>Најголем дел од вработените со завршено високо образование биле жени ангажирани како новинарки (31,88</w:t>
      </w:r>
      <w:r w:rsidR="00FC0520">
        <w:rPr>
          <w:rFonts w:ascii="Arial" w:hAnsi="Arial" w:cs="Arial"/>
          <w:lang w:val="mk-MK"/>
        </w:rPr>
        <w:t xml:space="preserve"> </w:t>
      </w:r>
      <w:r>
        <w:rPr>
          <w:rFonts w:ascii="Arial" w:hAnsi="Arial" w:cs="Arial"/>
          <w:lang w:val="mk-MK"/>
        </w:rPr>
        <w:t>%)</w:t>
      </w:r>
      <w:r w:rsidR="0035106C">
        <w:rPr>
          <w:rFonts w:ascii="Arial" w:hAnsi="Arial" w:cs="Arial"/>
          <w:lang w:val="mk-MK"/>
        </w:rPr>
        <w:t>, д</w:t>
      </w:r>
      <w:r>
        <w:rPr>
          <w:rFonts w:ascii="Arial" w:hAnsi="Arial" w:cs="Arial"/>
          <w:lang w:val="mk-MK"/>
        </w:rPr>
        <w:t>одека</w:t>
      </w:r>
      <w:r w:rsidR="0035106C">
        <w:rPr>
          <w:rFonts w:ascii="Arial" w:hAnsi="Arial" w:cs="Arial"/>
          <w:lang w:val="mk-MK"/>
        </w:rPr>
        <w:t xml:space="preserve"> кај</w:t>
      </w:r>
      <w:r>
        <w:rPr>
          <w:rFonts w:ascii="Arial" w:hAnsi="Arial" w:cs="Arial"/>
          <w:lang w:val="mk-MK"/>
        </w:rPr>
        <w:t xml:space="preserve"> лицата со средно образование </w:t>
      </w:r>
      <w:r w:rsidR="0035106C">
        <w:rPr>
          <w:rFonts w:ascii="Arial" w:hAnsi="Arial" w:cs="Arial"/>
          <w:lang w:val="mk-MK"/>
        </w:rPr>
        <w:t xml:space="preserve">најбројни </w:t>
      </w:r>
      <w:r>
        <w:rPr>
          <w:rFonts w:ascii="Arial" w:hAnsi="Arial" w:cs="Arial"/>
          <w:lang w:val="mk-MK"/>
        </w:rPr>
        <w:t>биле мажите ангажирани како реализатори (37,64</w:t>
      </w:r>
      <w:r w:rsidR="00FC0520">
        <w:rPr>
          <w:rFonts w:ascii="Arial" w:hAnsi="Arial" w:cs="Arial"/>
          <w:lang w:val="mk-MK"/>
        </w:rPr>
        <w:t xml:space="preserve"> </w:t>
      </w:r>
      <w:r>
        <w:rPr>
          <w:rFonts w:ascii="Arial" w:hAnsi="Arial" w:cs="Arial"/>
          <w:lang w:val="mk-MK"/>
        </w:rPr>
        <w:t>%).</w:t>
      </w:r>
    </w:p>
    <w:p w:rsidR="00AF2A2C" w:rsidRDefault="00AF2A2C" w:rsidP="00B02406">
      <w:pPr>
        <w:spacing w:after="0" w:line="360" w:lineRule="auto"/>
        <w:jc w:val="center"/>
        <w:rPr>
          <w:rFonts w:ascii="Arial" w:hAnsi="Arial" w:cs="Arial"/>
          <w:b/>
          <w:sz w:val="18"/>
          <w:szCs w:val="18"/>
          <w:lang w:val="mk-MK"/>
        </w:rPr>
      </w:pPr>
      <w:r w:rsidRPr="00275A40">
        <w:rPr>
          <w:rFonts w:ascii="Arial" w:hAnsi="Arial" w:cs="Arial"/>
          <w:b/>
          <w:sz w:val="18"/>
          <w:szCs w:val="18"/>
          <w:lang w:val="mk-MK"/>
        </w:rPr>
        <w:t>Слика</w:t>
      </w:r>
      <w:r w:rsidR="00213E11">
        <w:rPr>
          <w:rFonts w:ascii="Arial" w:hAnsi="Arial" w:cs="Arial"/>
          <w:b/>
          <w:sz w:val="18"/>
          <w:szCs w:val="18"/>
          <w:lang w:val="mk-MK"/>
        </w:rPr>
        <w:t xml:space="preserve"> 11</w:t>
      </w:r>
      <w:r w:rsidRPr="00275A40">
        <w:rPr>
          <w:rFonts w:ascii="Arial" w:hAnsi="Arial" w:cs="Arial"/>
          <w:b/>
          <w:sz w:val="18"/>
          <w:szCs w:val="18"/>
          <w:lang w:val="mk-MK"/>
        </w:rPr>
        <w:t xml:space="preserve">: </w:t>
      </w:r>
      <w:r>
        <w:rPr>
          <w:rFonts w:ascii="Arial" w:hAnsi="Arial" w:cs="Arial"/>
          <w:b/>
          <w:sz w:val="18"/>
          <w:szCs w:val="18"/>
          <w:lang w:val="mk-MK"/>
        </w:rPr>
        <w:t xml:space="preserve">Број на новинари со високо </w:t>
      </w:r>
      <w:r w:rsidRPr="00275A40">
        <w:rPr>
          <w:rFonts w:ascii="Arial" w:hAnsi="Arial" w:cs="Arial"/>
          <w:b/>
          <w:sz w:val="18"/>
          <w:szCs w:val="18"/>
          <w:lang w:val="mk-MK"/>
        </w:rPr>
        <w:t>образование</w:t>
      </w:r>
    </w:p>
    <w:p w:rsidR="00F0446F" w:rsidRDefault="00F0446F" w:rsidP="00B02406">
      <w:pPr>
        <w:spacing w:after="0" w:line="360" w:lineRule="auto"/>
        <w:jc w:val="center"/>
        <w:rPr>
          <w:rFonts w:ascii="Arial" w:hAnsi="Arial" w:cs="Arial"/>
          <w:lang w:val="mk-MK"/>
        </w:rPr>
      </w:pPr>
      <w:r>
        <w:rPr>
          <w:noProof/>
        </w:rPr>
        <w:drawing>
          <wp:inline distT="0" distB="0" distL="0" distR="0" wp14:anchorId="6F6D5F7A" wp14:editId="039E15F1">
            <wp:extent cx="4908430" cy="2085975"/>
            <wp:effectExtent l="0" t="0" r="698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63CDD" w:rsidRPr="00163CDD" w:rsidRDefault="00163CDD" w:rsidP="00F0446F">
      <w:pPr>
        <w:spacing w:line="360" w:lineRule="auto"/>
        <w:jc w:val="both"/>
        <w:rPr>
          <w:rFonts w:ascii="Arial" w:hAnsi="Arial" w:cs="Arial"/>
          <w:lang w:val="mk-MK"/>
        </w:rPr>
      </w:pPr>
      <w:r>
        <w:rPr>
          <w:rFonts w:ascii="Arial" w:hAnsi="Arial" w:cs="Arial"/>
          <w:lang w:val="mk-MK"/>
        </w:rPr>
        <w:t>Во 2016 година во комерцијалните телевизии биле ангажирани 1</w:t>
      </w:r>
      <w:r w:rsidR="00FC0520">
        <w:rPr>
          <w:rFonts w:ascii="Arial" w:hAnsi="Arial" w:cs="Arial"/>
          <w:lang w:val="mk-MK"/>
        </w:rPr>
        <w:t xml:space="preserve"> </w:t>
      </w:r>
      <w:r>
        <w:rPr>
          <w:rFonts w:ascii="Arial" w:hAnsi="Arial" w:cs="Arial"/>
          <w:lang w:val="mk-MK"/>
        </w:rPr>
        <w:t>413 Македонци, 345 Албанци, 24 Бошњаци, 23 Турци, 20 Срби, 14 Роми, 11 Власи и 12 лица од други националности.</w:t>
      </w:r>
    </w:p>
    <w:p w:rsidR="00DB57B4" w:rsidRDefault="00DB57B4" w:rsidP="00F0446F">
      <w:pPr>
        <w:spacing w:line="360" w:lineRule="auto"/>
        <w:jc w:val="both"/>
        <w:rPr>
          <w:rFonts w:ascii="Arial" w:hAnsi="Arial" w:cs="Arial"/>
          <w:color w:val="70AD47" w:themeColor="accent6"/>
          <w:lang w:val="mk-MK"/>
        </w:rPr>
      </w:pPr>
    </w:p>
    <w:p w:rsidR="009D1D31" w:rsidRDefault="00DB57B4" w:rsidP="00DB57B4">
      <w:pPr>
        <w:tabs>
          <w:tab w:val="left" w:pos="1340"/>
        </w:tabs>
        <w:spacing w:line="360" w:lineRule="auto"/>
        <w:jc w:val="center"/>
        <w:rPr>
          <w:rFonts w:ascii="Arial" w:hAnsi="Arial" w:cs="Arial"/>
          <w:b/>
          <w:sz w:val="18"/>
          <w:szCs w:val="18"/>
          <w:lang w:val="mk-MK"/>
        </w:rPr>
      </w:pPr>
      <w:r w:rsidRPr="00B574CB">
        <w:rPr>
          <w:rFonts w:ascii="Arial" w:hAnsi="Arial" w:cs="Arial"/>
          <w:b/>
          <w:sz w:val="18"/>
          <w:szCs w:val="18"/>
          <w:lang w:val="mk-MK"/>
        </w:rPr>
        <w:t>Слика</w:t>
      </w:r>
      <w:r w:rsidR="00213E11">
        <w:rPr>
          <w:rFonts w:ascii="Arial" w:hAnsi="Arial" w:cs="Arial"/>
          <w:b/>
          <w:sz w:val="18"/>
          <w:szCs w:val="18"/>
          <w:lang w:val="mk-MK"/>
        </w:rPr>
        <w:t xml:space="preserve"> 12</w:t>
      </w:r>
      <w:r w:rsidRPr="00B574CB">
        <w:rPr>
          <w:rFonts w:ascii="Arial" w:hAnsi="Arial" w:cs="Arial"/>
          <w:b/>
          <w:sz w:val="18"/>
          <w:szCs w:val="18"/>
          <w:lang w:val="mk-MK"/>
        </w:rPr>
        <w:t>: Структура на вработените според етничка припадност</w:t>
      </w:r>
      <w:r>
        <w:rPr>
          <w:noProof/>
        </w:rPr>
        <w:drawing>
          <wp:inline distT="0" distB="0" distL="0" distR="0" wp14:anchorId="258A307D" wp14:editId="71FF780D">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B78F0" w:rsidRPr="0035659C" w:rsidRDefault="009D1D31" w:rsidP="009D1D31">
      <w:pPr>
        <w:tabs>
          <w:tab w:val="left" w:pos="1340"/>
        </w:tabs>
        <w:spacing w:line="360" w:lineRule="auto"/>
        <w:jc w:val="both"/>
        <w:rPr>
          <w:rFonts w:ascii="Arial" w:hAnsi="Arial" w:cs="Arial"/>
          <w:lang w:val="mk-MK"/>
        </w:rPr>
      </w:pPr>
      <w:r w:rsidRPr="009D1D31">
        <w:rPr>
          <w:rFonts w:ascii="Arial" w:hAnsi="Arial" w:cs="Arial"/>
          <w:lang w:val="mk-MK"/>
        </w:rPr>
        <w:t>32,70</w:t>
      </w:r>
      <w:r w:rsidR="00FC0520">
        <w:rPr>
          <w:rFonts w:ascii="Arial" w:hAnsi="Arial" w:cs="Arial"/>
          <w:lang w:val="mk-MK"/>
        </w:rPr>
        <w:t xml:space="preserve"> </w:t>
      </w:r>
      <w:r w:rsidRPr="009D1D31">
        <w:rPr>
          <w:rFonts w:ascii="Arial" w:hAnsi="Arial" w:cs="Arial"/>
          <w:lang w:val="mk-MK"/>
        </w:rPr>
        <w:t xml:space="preserve">% од </w:t>
      </w:r>
      <w:r>
        <w:rPr>
          <w:rFonts w:ascii="Arial" w:hAnsi="Arial" w:cs="Arial"/>
          <w:lang w:val="mk-MK"/>
        </w:rPr>
        <w:t>вработените од македонска националност биле ангажирани како новинари</w:t>
      </w:r>
      <w:r w:rsidR="00262C90">
        <w:rPr>
          <w:rFonts w:ascii="Arial" w:hAnsi="Arial" w:cs="Arial"/>
          <w:lang w:val="mk-MK"/>
        </w:rPr>
        <w:t>, а 29,44</w:t>
      </w:r>
      <w:r w:rsidR="00FC0520">
        <w:rPr>
          <w:rFonts w:ascii="Arial" w:hAnsi="Arial" w:cs="Arial"/>
          <w:lang w:val="mk-MK"/>
        </w:rPr>
        <w:t xml:space="preserve"> </w:t>
      </w:r>
      <w:r w:rsidR="00262C90">
        <w:rPr>
          <w:rFonts w:ascii="Arial" w:hAnsi="Arial" w:cs="Arial"/>
          <w:lang w:val="mk-MK"/>
        </w:rPr>
        <w:t>% како режисери, сниматели, монтажери и друг реализаторски кадар</w:t>
      </w:r>
      <w:r>
        <w:rPr>
          <w:rFonts w:ascii="Arial" w:hAnsi="Arial" w:cs="Arial"/>
          <w:lang w:val="mk-MK"/>
        </w:rPr>
        <w:t xml:space="preserve">. </w:t>
      </w:r>
      <w:r w:rsidR="00B82491">
        <w:rPr>
          <w:rFonts w:ascii="Arial" w:hAnsi="Arial" w:cs="Arial"/>
          <w:lang w:val="mk-MK"/>
        </w:rPr>
        <w:t>И</w:t>
      </w:r>
      <w:r w:rsidR="00EA125E">
        <w:rPr>
          <w:rFonts w:ascii="Arial" w:hAnsi="Arial" w:cs="Arial"/>
          <w:lang w:val="mk-MK"/>
        </w:rPr>
        <w:t>сто така, и</w:t>
      </w:r>
      <w:r w:rsidR="0034158D">
        <w:rPr>
          <w:rFonts w:ascii="Arial" w:hAnsi="Arial" w:cs="Arial"/>
          <w:lang w:val="mk-MK"/>
        </w:rPr>
        <w:t xml:space="preserve"> најголем дел од </w:t>
      </w:r>
      <w:r w:rsidR="002C2B96" w:rsidRPr="0035659C">
        <w:rPr>
          <w:rFonts w:ascii="Arial" w:hAnsi="Arial" w:cs="Arial"/>
          <w:lang w:val="mk-MK"/>
        </w:rPr>
        <w:t xml:space="preserve">лицата од албанска националност биле </w:t>
      </w:r>
      <w:r w:rsidR="00B82491">
        <w:rPr>
          <w:rFonts w:ascii="Arial" w:hAnsi="Arial" w:cs="Arial"/>
          <w:lang w:val="mk-MK"/>
        </w:rPr>
        <w:t xml:space="preserve">ангажирани како </w:t>
      </w:r>
      <w:r w:rsidR="002C2B96" w:rsidRPr="0035659C">
        <w:rPr>
          <w:rFonts w:ascii="Arial" w:hAnsi="Arial" w:cs="Arial"/>
          <w:lang w:val="mk-MK"/>
        </w:rPr>
        <w:t xml:space="preserve">новинари </w:t>
      </w:r>
      <w:r w:rsidR="00B82491">
        <w:rPr>
          <w:rFonts w:ascii="Arial" w:hAnsi="Arial" w:cs="Arial"/>
          <w:lang w:val="mk-MK"/>
        </w:rPr>
        <w:t>(</w:t>
      </w:r>
      <w:r w:rsidR="002C2B96" w:rsidRPr="0035659C">
        <w:rPr>
          <w:rFonts w:ascii="Arial" w:hAnsi="Arial" w:cs="Arial"/>
          <w:lang w:val="mk-MK"/>
        </w:rPr>
        <w:t>118</w:t>
      </w:r>
      <w:r w:rsidR="00B82491">
        <w:rPr>
          <w:rFonts w:ascii="Arial" w:hAnsi="Arial" w:cs="Arial"/>
          <w:lang w:val="mk-MK"/>
        </w:rPr>
        <w:t xml:space="preserve"> лица) и реализаторски кадар (</w:t>
      </w:r>
      <w:r w:rsidR="002C2B96" w:rsidRPr="0035659C">
        <w:rPr>
          <w:rFonts w:ascii="Arial" w:hAnsi="Arial" w:cs="Arial"/>
          <w:lang w:val="mk-MK"/>
        </w:rPr>
        <w:t xml:space="preserve">94 </w:t>
      </w:r>
      <w:r w:rsidR="00B82491">
        <w:rPr>
          <w:rFonts w:ascii="Arial" w:hAnsi="Arial" w:cs="Arial"/>
          <w:lang w:val="mk-MK"/>
        </w:rPr>
        <w:t>лица)</w:t>
      </w:r>
      <w:r w:rsidR="002C2B96" w:rsidRPr="0035659C">
        <w:rPr>
          <w:rFonts w:ascii="Arial" w:hAnsi="Arial" w:cs="Arial"/>
          <w:lang w:val="mk-MK"/>
        </w:rPr>
        <w:t>.</w:t>
      </w:r>
    </w:p>
    <w:p w:rsidR="00946696" w:rsidRPr="009D1D31" w:rsidRDefault="00946696" w:rsidP="009D1D31">
      <w:pPr>
        <w:tabs>
          <w:tab w:val="left" w:pos="1340"/>
        </w:tabs>
        <w:spacing w:line="360" w:lineRule="auto"/>
        <w:jc w:val="both"/>
        <w:rPr>
          <w:rFonts w:ascii="Arial" w:hAnsi="Arial" w:cs="Arial"/>
          <w:color w:val="70AD47" w:themeColor="accent6"/>
        </w:rPr>
      </w:pPr>
      <w:r w:rsidRPr="009D1D31">
        <w:rPr>
          <w:rFonts w:ascii="Arial" w:hAnsi="Arial" w:cs="Arial"/>
          <w:color w:val="70AD47" w:themeColor="accent6"/>
          <w:lang w:val="mk-MK"/>
        </w:rPr>
        <w:br w:type="page"/>
      </w:r>
    </w:p>
    <w:p w:rsidR="00686C11" w:rsidRPr="00F0446F" w:rsidRDefault="00686C11" w:rsidP="002C625C">
      <w:pPr>
        <w:tabs>
          <w:tab w:val="left" w:pos="1340"/>
        </w:tabs>
        <w:spacing w:line="360" w:lineRule="auto"/>
        <w:jc w:val="both"/>
        <w:rPr>
          <w:rFonts w:ascii="Arial" w:hAnsi="Arial" w:cs="Arial"/>
          <w:b/>
          <w:color w:val="70AD47" w:themeColor="accent6"/>
        </w:rPr>
      </w:pPr>
    </w:p>
    <w:p w:rsidR="00686C11" w:rsidRDefault="00686C11" w:rsidP="002C625C">
      <w:pPr>
        <w:tabs>
          <w:tab w:val="left" w:pos="1340"/>
        </w:tabs>
        <w:spacing w:line="360" w:lineRule="auto"/>
        <w:jc w:val="both"/>
        <w:rPr>
          <w:rFonts w:ascii="Arial" w:hAnsi="Arial" w:cs="Arial"/>
          <w:b/>
          <w:color w:val="70AD47" w:themeColor="accent6"/>
          <w:lang w:val="mk-MK"/>
        </w:rPr>
      </w:pPr>
    </w:p>
    <w:p w:rsidR="000907D2" w:rsidRDefault="000907D2" w:rsidP="000907D2">
      <w:pPr>
        <w:tabs>
          <w:tab w:val="left" w:pos="1340"/>
        </w:tabs>
        <w:spacing w:line="360" w:lineRule="auto"/>
        <w:jc w:val="center"/>
        <w:rPr>
          <w:rFonts w:ascii="Arial" w:hAnsi="Arial" w:cs="Arial"/>
          <w:b/>
          <w:color w:val="70AD47" w:themeColor="accent6"/>
          <w:lang w:val="mk-MK"/>
        </w:rPr>
      </w:pPr>
    </w:p>
    <w:p w:rsidR="000907D2" w:rsidRDefault="000907D2" w:rsidP="000907D2">
      <w:pPr>
        <w:tabs>
          <w:tab w:val="left" w:pos="1340"/>
        </w:tabs>
        <w:spacing w:line="360" w:lineRule="auto"/>
        <w:jc w:val="center"/>
        <w:rPr>
          <w:rFonts w:ascii="Arial" w:hAnsi="Arial" w:cs="Arial"/>
          <w:b/>
          <w:color w:val="70AD47" w:themeColor="accent6"/>
          <w:lang w:val="mk-MK"/>
        </w:rPr>
      </w:pPr>
    </w:p>
    <w:p w:rsidR="000907D2" w:rsidRDefault="000907D2" w:rsidP="000907D2">
      <w:pPr>
        <w:tabs>
          <w:tab w:val="left" w:pos="1340"/>
        </w:tabs>
        <w:spacing w:line="360" w:lineRule="auto"/>
        <w:jc w:val="center"/>
        <w:rPr>
          <w:rFonts w:ascii="Arial" w:hAnsi="Arial" w:cs="Arial"/>
          <w:b/>
          <w:color w:val="70AD47" w:themeColor="accent6"/>
          <w:lang w:val="mk-MK"/>
        </w:rPr>
      </w:pPr>
    </w:p>
    <w:p w:rsidR="000907D2" w:rsidRDefault="000907D2" w:rsidP="000907D2">
      <w:pPr>
        <w:tabs>
          <w:tab w:val="left" w:pos="1340"/>
        </w:tabs>
        <w:spacing w:line="360" w:lineRule="auto"/>
        <w:jc w:val="center"/>
        <w:rPr>
          <w:rFonts w:ascii="Arial" w:hAnsi="Arial" w:cs="Arial"/>
          <w:b/>
          <w:color w:val="70AD47" w:themeColor="accent6"/>
          <w:lang w:val="mk-MK"/>
        </w:rPr>
      </w:pPr>
    </w:p>
    <w:p w:rsidR="000907D2" w:rsidRDefault="000907D2" w:rsidP="000907D2">
      <w:pPr>
        <w:tabs>
          <w:tab w:val="left" w:pos="1340"/>
        </w:tabs>
        <w:spacing w:line="360" w:lineRule="auto"/>
        <w:jc w:val="center"/>
        <w:rPr>
          <w:rFonts w:ascii="Arial" w:hAnsi="Arial" w:cs="Arial"/>
          <w:b/>
          <w:color w:val="70AD47" w:themeColor="accent6"/>
          <w:lang w:val="mk-MK"/>
        </w:rPr>
      </w:pPr>
    </w:p>
    <w:p w:rsidR="000907D2" w:rsidRDefault="000907D2" w:rsidP="000907D2">
      <w:pPr>
        <w:tabs>
          <w:tab w:val="left" w:pos="1340"/>
        </w:tabs>
        <w:spacing w:line="360" w:lineRule="auto"/>
        <w:jc w:val="center"/>
        <w:rPr>
          <w:rFonts w:ascii="Arial" w:hAnsi="Arial" w:cs="Arial"/>
          <w:b/>
          <w:color w:val="70AD47" w:themeColor="accent6"/>
          <w:lang w:val="mk-MK"/>
        </w:rPr>
      </w:pPr>
    </w:p>
    <w:p w:rsidR="000907D2" w:rsidRDefault="000907D2" w:rsidP="000907D2">
      <w:pPr>
        <w:tabs>
          <w:tab w:val="left" w:pos="1340"/>
        </w:tabs>
        <w:spacing w:line="360" w:lineRule="auto"/>
        <w:jc w:val="center"/>
        <w:rPr>
          <w:rFonts w:ascii="Arial" w:hAnsi="Arial" w:cs="Arial"/>
          <w:b/>
          <w:color w:val="70AD47" w:themeColor="accent6"/>
          <w:lang w:val="mk-MK"/>
        </w:rPr>
      </w:pPr>
    </w:p>
    <w:p w:rsidR="000907D2" w:rsidRDefault="000907D2" w:rsidP="000907D2">
      <w:pPr>
        <w:tabs>
          <w:tab w:val="left" w:pos="1340"/>
        </w:tabs>
        <w:spacing w:line="360" w:lineRule="auto"/>
        <w:jc w:val="center"/>
        <w:rPr>
          <w:rFonts w:ascii="Arial" w:hAnsi="Arial" w:cs="Arial"/>
          <w:b/>
          <w:color w:val="70AD47" w:themeColor="accent6"/>
          <w:lang w:val="mk-MK"/>
        </w:rPr>
      </w:pPr>
    </w:p>
    <w:p w:rsidR="000907D2" w:rsidRDefault="00953E26" w:rsidP="000907D2">
      <w:pPr>
        <w:tabs>
          <w:tab w:val="left" w:pos="1340"/>
        </w:tabs>
        <w:spacing w:line="360" w:lineRule="auto"/>
        <w:jc w:val="center"/>
        <w:rPr>
          <w:rFonts w:ascii="Arial" w:hAnsi="Arial" w:cs="Arial"/>
          <w:b/>
          <w:color w:val="70AD47" w:themeColor="accent6"/>
          <w:lang w:val="mk-MK"/>
        </w:rPr>
      </w:pPr>
      <w:r w:rsidRPr="00182DFD">
        <w:rPr>
          <w:rFonts w:ascii="Arial" w:hAnsi="Arial" w:cs="Arial"/>
          <w:b/>
          <w:color w:val="70AD47" w:themeColor="accent6"/>
          <w:lang w:val="mk-MK"/>
        </w:rPr>
        <w:t>КОМЕРЦИЈАЛНИ РАДИОСТАНИЦИ</w:t>
      </w:r>
    </w:p>
    <w:p w:rsidR="000907D2" w:rsidRDefault="000907D2">
      <w:pPr>
        <w:rPr>
          <w:rFonts w:ascii="Arial" w:hAnsi="Arial" w:cs="Arial"/>
          <w:b/>
          <w:color w:val="70AD47" w:themeColor="accent6"/>
          <w:lang w:val="mk-MK"/>
        </w:rPr>
      </w:pPr>
      <w:r>
        <w:rPr>
          <w:rFonts w:ascii="Arial" w:hAnsi="Arial" w:cs="Arial"/>
          <w:b/>
          <w:color w:val="70AD47" w:themeColor="accent6"/>
          <w:lang w:val="mk-MK"/>
        </w:rPr>
        <w:br w:type="page"/>
      </w:r>
    </w:p>
    <w:p w:rsidR="00EA125E" w:rsidRDefault="00EA125E" w:rsidP="002C625C">
      <w:pPr>
        <w:tabs>
          <w:tab w:val="left" w:pos="1340"/>
        </w:tabs>
        <w:spacing w:line="360" w:lineRule="auto"/>
        <w:jc w:val="both"/>
        <w:rPr>
          <w:rFonts w:ascii="Arial" w:hAnsi="Arial" w:cs="Arial"/>
          <w:lang w:val="mk-MK"/>
        </w:rPr>
      </w:pPr>
    </w:p>
    <w:p w:rsidR="009834EE" w:rsidRPr="00011F10" w:rsidRDefault="009834EE" w:rsidP="002C625C">
      <w:pPr>
        <w:tabs>
          <w:tab w:val="left" w:pos="1340"/>
        </w:tabs>
        <w:spacing w:line="360" w:lineRule="auto"/>
        <w:jc w:val="both"/>
        <w:rPr>
          <w:rFonts w:ascii="Arial" w:hAnsi="Arial" w:cs="Arial"/>
          <w:lang w:val="mk-MK"/>
        </w:rPr>
      </w:pPr>
      <w:r>
        <w:rPr>
          <w:rFonts w:ascii="Arial" w:hAnsi="Arial" w:cs="Arial"/>
          <w:lang w:val="mk-MK"/>
        </w:rPr>
        <w:t>На 31.12.2016 година вкупниот број вработени во</w:t>
      </w:r>
      <w:r w:rsidR="00011F10">
        <w:rPr>
          <w:rFonts w:ascii="Arial" w:hAnsi="Arial" w:cs="Arial"/>
          <w:lang w:val="mk-MK"/>
        </w:rPr>
        <w:t xml:space="preserve"> сите комерцијални радиостаници изнесувал 4</w:t>
      </w:r>
      <w:r w:rsidR="00207C98">
        <w:rPr>
          <w:rFonts w:ascii="Arial" w:hAnsi="Arial" w:cs="Arial"/>
        </w:rPr>
        <w:t>29</w:t>
      </w:r>
      <w:r w:rsidR="00011F10">
        <w:rPr>
          <w:rFonts w:ascii="Arial" w:hAnsi="Arial" w:cs="Arial"/>
          <w:lang w:val="mk-MK"/>
        </w:rPr>
        <w:t xml:space="preserve"> лица. Од нив</w:t>
      </w:r>
      <w:r w:rsidR="00011F10">
        <w:rPr>
          <w:rFonts w:ascii="Arial" w:hAnsi="Arial" w:cs="Arial"/>
        </w:rPr>
        <w:t xml:space="preserve">, 111 </w:t>
      </w:r>
      <w:r w:rsidR="00011F10">
        <w:rPr>
          <w:rFonts w:ascii="Arial" w:hAnsi="Arial" w:cs="Arial"/>
          <w:lang w:val="mk-MK"/>
        </w:rPr>
        <w:t xml:space="preserve">биле ангажирани во радиостаниците коишто емитуваат програма на државно ниво, 123 во радиостаниците коишто емитуваат на регионално ниво и </w:t>
      </w:r>
      <w:r w:rsidR="00207C98">
        <w:rPr>
          <w:rFonts w:ascii="Arial" w:hAnsi="Arial" w:cs="Arial"/>
          <w:lang w:val="mk-MK"/>
        </w:rPr>
        <w:t>195</w:t>
      </w:r>
      <w:r w:rsidR="00011F10">
        <w:rPr>
          <w:rFonts w:ascii="Arial" w:hAnsi="Arial" w:cs="Arial"/>
          <w:lang w:val="mk-MK"/>
        </w:rPr>
        <w:t xml:space="preserve"> во радиостаниците коишто емитуваат на локално ниво. </w:t>
      </w:r>
    </w:p>
    <w:p w:rsidR="009834EE" w:rsidRDefault="009834EE" w:rsidP="009834EE">
      <w:pPr>
        <w:jc w:val="center"/>
        <w:rPr>
          <w:rFonts w:ascii="Arial" w:hAnsi="Arial" w:cs="Arial"/>
          <w:b/>
          <w:color w:val="0070C0"/>
          <w:lang w:val="mk-MK"/>
        </w:rPr>
      </w:pPr>
      <w:r w:rsidRPr="00782D52">
        <w:rPr>
          <w:rFonts w:ascii="Arial" w:hAnsi="Arial" w:cs="Arial"/>
          <w:b/>
          <w:sz w:val="18"/>
          <w:szCs w:val="18"/>
          <w:lang w:val="mk-MK"/>
        </w:rPr>
        <w:t>Табела</w:t>
      </w:r>
      <w:r w:rsidR="00213E11">
        <w:rPr>
          <w:rFonts w:ascii="Arial" w:hAnsi="Arial" w:cs="Arial"/>
          <w:b/>
          <w:sz w:val="18"/>
          <w:szCs w:val="18"/>
          <w:lang w:val="mk-MK"/>
        </w:rPr>
        <w:t xml:space="preserve"> 4</w:t>
      </w:r>
      <w:r w:rsidRPr="00782D52">
        <w:rPr>
          <w:rFonts w:ascii="Arial" w:hAnsi="Arial" w:cs="Arial"/>
          <w:b/>
          <w:sz w:val="18"/>
          <w:szCs w:val="18"/>
          <w:lang w:val="mk-MK"/>
        </w:rPr>
        <w:t xml:space="preserve">: Структура на вработените во </w:t>
      </w:r>
      <w:r>
        <w:rPr>
          <w:rFonts w:ascii="Arial" w:hAnsi="Arial" w:cs="Arial"/>
          <w:b/>
          <w:sz w:val="18"/>
          <w:szCs w:val="18"/>
          <w:lang w:val="mk-MK"/>
        </w:rPr>
        <w:t>комерцијалните радиостаници</w:t>
      </w:r>
    </w:p>
    <w:tbl>
      <w:tblPr>
        <w:tblW w:w="7735" w:type="dxa"/>
        <w:jc w:val="center"/>
        <w:tblBorders>
          <w:top w:val="dotted" w:sz="12" w:space="0" w:color="538135" w:themeColor="accent6" w:themeShade="BF"/>
          <w:left w:val="dotted" w:sz="12" w:space="0" w:color="538135" w:themeColor="accent6" w:themeShade="BF"/>
          <w:bottom w:val="dotted" w:sz="12" w:space="0" w:color="538135" w:themeColor="accent6" w:themeShade="BF"/>
          <w:right w:val="dotted" w:sz="12" w:space="0" w:color="538135" w:themeColor="accent6" w:themeShade="BF"/>
          <w:insideH w:val="dotted" w:sz="12" w:space="0" w:color="538135" w:themeColor="accent6" w:themeShade="BF"/>
          <w:insideV w:val="dotted" w:sz="12" w:space="0" w:color="538135" w:themeColor="accent6" w:themeShade="BF"/>
        </w:tblBorders>
        <w:tblLayout w:type="fixed"/>
        <w:tblLook w:val="04A0" w:firstRow="1" w:lastRow="0" w:firstColumn="1" w:lastColumn="0" w:noHBand="0" w:noVBand="1"/>
      </w:tblPr>
      <w:tblGrid>
        <w:gridCol w:w="2644"/>
        <w:gridCol w:w="861"/>
        <w:gridCol w:w="810"/>
        <w:gridCol w:w="810"/>
        <w:gridCol w:w="900"/>
        <w:gridCol w:w="810"/>
        <w:gridCol w:w="900"/>
      </w:tblGrid>
      <w:tr w:rsidR="009834EE" w:rsidRPr="009834EE" w:rsidTr="007C6201">
        <w:trPr>
          <w:trHeight w:val="20"/>
          <w:jc w:val="center"/>
        </w:trPr>
        <w:tc>
          <w:tcPr>
            <w:tcW w:w="7735" w:type="dxa"/>
            <w:gridSpan w:val="7"/>
            <w:shd w:val="clear" w:color="auto" w:fill="A8D08D" w:themeFill="accent6" w:themeFillTint="99"/>
            <w:noWrap/>
            <w:vAlign w:val="bottom"/>
            <w:hideMark/>
          </w:tcPr>
          <w:p w:rsidR="009834EE" w:rsidRPr="009834EE" w:rsidRDefault="009834EE" w:rsidP="009065D0">
            <w:pPr>
              <w:spacing w:after="0" w:line="240" w:lineRule="auto"/>
              <w:jc w:val="center"/>
              <w:rPr>
                <w:rFonts w:ascii="Arial" w:eastAsia="Times New Roman" w:hAnsi="Arial" w:cs="Arial"/>
                <w:sz w:val="18"/>
                <w:szCs w:val="18"/>
                <w:lang w:val="mk-MK"/>
              </w:rPr>
            </w:pPr>
            <w:r w:rsidRPr="009834EE">
              <w:rPr>
                <w:rFonts w:ascii="Arial" w:eastAsia="Times New Roman" w:hAnsi="Arial" w:cs="Arial"/>
                <w:sz w:val="18"/>
                <w:szCs w:val="18"/>
                <w:lang w:val="mk-MK"/>
              </w:rPr>
              <w:t>Состојба на 31.12.2016 година</w:t>
            </w:r>
          </w:p>
        </w:tc>
      </w:tr>
      <w:tr w:rsidR="009834EE" w:rsidRPr="009834EE" w:rsidTr="007C6201">
        <w:trPr>
          <w:trHeight w:val="20"/>
          <w:jc w:val="center"/>
        </w:trPr>
        <w:tc>
          <w:tcPr>
            <w:tcW w:w="2644" w:type="dxa"/>
            <w:vMerge w:val="restart"/>
            <w:shd w:val="clear" w:color="auto" w:fill="A8D08D" w:themeFill="accent6" w:themeFillTint="99"/>
            <w:vAlign w:val="bottom"/>
          </w:tcPr>
          <w:p w:rsidR="009834EE" w:rsidRPr="009834EE" w:rsidRDefault="009834EE" w:rsidP="009065D0">
            <w:pPr>
              <w:spacing w:after="0" w:line="240" w:lineRule="auto"/>
              <w:jc w:val="center"/>
              <w:rPr>
                <w:rFonts w:ascii="Arial" w:eastAsia="Times New Roman" w:hAnsi="Arial" w:cs="Arial"/>
                <w:sz w:val="18"/>
                <w:szCs w:val="18"/>
                <w:lang w:val="mk-MK"/>
              </w:rPr>
            </w:pPr>
            <w:r w:rsidRPr="009834EE">
              <w:rPr>
                <w:rFonts w:ascii="Arial" w:eastAsia="Times New Roman" w:hAnsi="Arial" w:cs="Arial"/>
                <w:sz w:val="18"/>
                <w:szCs w:val="18"/>
                <w:lang w:val="mk-MK"/>
              </w:rPr>
              <w:t>кадар</w:t>
            </w:r>
          </w:p>
        </w:tc>
        <w:tc>
          <w:tcPr>
            <w:tcW w:w="861" w:type="dxa"/>
            <w:vMerge w:val="restart"/>
            <w:shd w:val="clear" w:color="auto" w:fill="A8D08D" w:themeFill="accent6" w:themeFillTint="99"/>
            <w:vAlign w:val="bottom"/>
            <w:hideMark/>
          </w:tcPr>
          <w:p w:rsidR="009834EE" w:rsidRPr="009834EE" w:rsidRDefault="009834EE" w:rsidP="009065D0">
            <w:pPr>
              <w:spacing w:after="0" w:line="240" w:lineRule="auto"/>
              <w:jc w:val="center"/>
              <w:rPr>
                <w:rFonts w:ascii="Arial" w:eastAsia="Times New Roman" w:hAnsi="Arial" w:cs="Arial"/>
                <w:sz w:val="18"/>
                <w:szCs w:val="18"/>
                <w:lang w:val="mk-MK"/>
              </w:rPr>
            </w:pPr>
            <w:r w:rsidRPr="009834EE">
              <w:rPr>
                <w:rFonts w:ascii="Arial" w:eastAsia="Times New Roman" w:hAnsi="Arial" w:cs="Arial"/>
                <w:sz w:val="18"/>
                <w:szCs w:val="18"/>
                <w:lang w:val="mk-MK"/>
              </w:rPr>
              <w:t>вкупен број</w:t>
            </w:r>
          </w:p>
        </w:tc>
        <w:tc>
          <w:tcPr>
            <w:tcW w:w="2520" w:type="dxa"/>
            <w:gridSpan w:val="3"/>
            <w:shd w:val="clear" w:color="auto" w:fill="A8D08D" w:themeFill="accent6" w:themeFillTint="99"/>
            <w:vAlign w:val="bottom"/>
            <w:hideMark/>
          </w:tcPr>
          <w:p w:rsidR="009834EE" w:rsidRPr="009834EE" w:rsidRDefault="009834EE" w:rsidP="009065D0">
            <w:pPr>
              <w:spacing w:after="0" w:line="240" w:lineRule="auto"/>
              <w:jc w:val="center"/>
              <w:rPr>
                <w:rFonts w:ascii="Arial" w:eastAsia="Times New Roman" w:hAnsi="Arial" w:cs="Arial"/>
                <w:sz w:val="18"/>
                <w:szCs w:val="18"/>
                <w:lang w:val="mk-MK"/>
              </w:rPr>
            </w:pPr>
            <w:r w:rsidRPr="009834EE">
              <w:rPr>
                <w:rFonts w:ascii="Arial" w:eastAsia="Times New Roman" w:hAnsi="Arial" w:cs="Arial"/>
                <w:sz w:val="18"/>
                <w:szCs w:val="18"/>
                <w:lang w:val="mk-MK"/>
              </w:rPr>
              <w:t>образование</w:t>
            </w:r>
          </w:p>
        </w:tc>
        <w:tc>
          <w:tcPr>
            <w:tcW w:w="1710" w:type="dxa"/>
            <w:gridSpan w:val="2"/>
            <w:shd w:val="clear" w:color="auto" w:fill="A8D08D" w:themeFill="accent6" w:themeFillTint="99"/>
            <w:vAlign w:val="bottom"/>
            <w:hideMark/>
          </w:tcPr>
          <w:p w:rsidR="009834EE" w:rsidRPr="009834EE" w:rsidRDefault="009834EE" w:rsidP="009065D0">
            <w:pPr>
              <w:spacing w:after="0" w:line="240" w:lineRule="auto"/>
              <w:jc w:val="center"/>
              <w:rPr>
                <w:rFonts w:ascii="Arial" w:eastAsia="Times New Roman" w:hAnsi="Arial" w:cs="Arial"/>
                <w:sz w:val="18"/>
                <w:szCs w:val="18"/>
                <w:lang w:val="mk-MK"/>
              </w:rPr>
            </w:pPr>
            <w:r w:rsidRPr="009834EE">
              <w:rPr>
                <w:rFonts w:ascii="Arial" w:eastAsia="Times New Roman" w:hAnsi="Arial" w:cs="Arial"/>
                <w:sz w:val="18"/>
                <w:szCs w:val="18"/>
                <w:lang w:val="mk-MK"/>
              </w:rPr>
              <w:t>статус</w:t>
            </w:r>
          </w:p>
        </w:tc>
      </w:tr>
      <w:tr w:rsidR="009834EE" w:rsidRPr="009834EE" w:rsidTr="007C6201">
        <w:trPr>
          <w:trHeight w:val="20"/>
          <w:jc w:val="center"/>
        </w:trPr>
        <w:tc>
          <w:tcPr>
            <w:tcW w:w="2644" w:type="dxa"/>
            <w:vMerge/>
            <w:shd w:val="clear" w:color="auto" w:fill="A8D08D" w:themeFill="accent6" w:themeFillTint="99"/>
            <w:vAlign w:val="center"/>
          </w:tcPr>
          <w:p w:rsidR="009834EE" w:rsidRPr="009834EE" w:rsidRDefault="009834EE" w:rsidP="009065D0">
            <w:pPr>
              <w:spacing w:after="0" w:line="240" w:lineRule="auto"/>
              <w:rPr>
                <w:rFonts w:ascii="Arial" w:eastAsia="Times New Roman" w:hAnsi="Arial" w:cs="Arial"/>
                <w:sz w:val="18"/>
                <w:szCs w:val="18"/>
                <w:lang w:val="mk-MK"/>
              </w:rPr>
            </w:pPr>
          </w:p>
        </w:tc>
        <w:tc>
          <w:tcPr>
            <w:tcW w:w="861" w:type="dxa"/>
            <w:vMerge/>
            <w:shd w:val="clear" w:color="auto" w:fill="A8D08D" w:themeFill="accent6" w:themeFillTint="99"/>
            <w:vAlign w:val="center"/>
            <w:hideMark/>
          </w:tcPr>
          <w:p w:rsidR="009834EE" w:rsidRPr="009834EE" w:rsidRDefault="009834EE" w:rsidP="009065D0">
            <w:pPr>
              <w:spacing w:after="0" w:line="240" w:lineRule="auto"/>
              <w:rPr>
                <w:rFonts w:ascii="Arial" w:eastAsia="Times New Roman" w:hAnsi="Arial" w:cs="Arial"/>
                <w:sz w:val="18"/>
                <w:szCs w:val="18"/>
                <w:lang w:val="mk-MK"/>
              </w:rPr>
            </w:pPr>
          </w:p>
        </w:tc>
        <w:tc>
          <w:tcPr>
            <w:tcW w:w="810" w:type="dxa"/>
            <w:shd w:val="clear" w:color="auto" w:fill="A8D08D" w:themeFill="accent6" w:themeFillTint="99"/>
            <w:vAlign w:val="bottom"/>
            <w:hideMark/>
          </w:tcPr>
          <w:p w:rsidR="009834EE" w:rsidRPr="009834EE" w:rsidRDefault="009834EE" w:rsidP="009065D0">
            <w:pPr>
              <w:spacing w:after="0" w:line="240" w:lineRule="auto"/>
              <w:jc w:val="center"/>
              <w:rPr>
                <w:rFonts w:ascii="Arial" w:eastAsia="Times New Roman" w:hAnsi="Arial" w:cs="Arial"/>
                <w:sz w:val="18"/>
                <w:szCs w:val="18"/>
                <w:lang w:val="mk-MK"/>
              </w:rPr>
            </w:pPr>
            <w:r w:rsidRPr="009834EE">
              <w:rPr>
                <w:rFonts w:ascii="Arial" w:eastAsia="Times New Roman" w:hAnsi="Arial" w:cs="Arial"/>
                <w:sz w:val="18"/>
                <w:szCs w:val="18"/>
                <w:lang w:val="mk-MK"/>
              </w:rPr>
              <w:t>ВСС</w:t>
            </w:r>
          </w:p>
        </w:tc>
        <w:tc>
          <w:tcPr>
            <w:tcW w:w="810" w:type="dxa"/>
            <w:shd w:val="clear" w:color="auto" w:fill="A8D08D" w:themeFill="accent6" w:themeFillTint="99"/>
            <w:vAlign w:val="bottom"/>
            <w:hideMark/>
          </w:tcPr>
          <w:p w:rsidR="009834EE" w:rsidRPr="009834EE" w:rsidRDefault="009834EE" w:rsidP="009065D0">
            <w:pPr>
              <w:spacing w:after="0" w:line="240" w:lineRule="auto"/>
              <w:jc w:val="center"/>
              <w:rPr>
                <w:rFonts w:ascii="Arial" w:eastAsia="Times New Roman" w:hAnsi="Arial" w:cs="Arial"/>
                <w:sz w:val="18"/>
                <w:szCs w:val="18"/>
                <w:lang w:val="mk-MK"/>
              </w:rPr>
            </w:pPr>
            <w:r w:rsidRPr="009834EE">
              <w:rPr>
                <w:rFonts w:ascii="Arial" w:eastAsia="Times New Roman" w:hAnsi="Arial" w:cs="Arial"/>
                <w:sz w:val="18"/>
                <w:szCs w:val="18"/>
                <w:lang w:val="mk-MK"/>
              </w:rPr>
              <w:t>ССС</w:t>
            </w:r>
          </w:p>
        </w:tc>
        <w:tc>
          <w:tcPr>
            <w:tcW w:w="900" w:type="dxa"/>
            <w:shd w:val="clear" w:color="auto" w:fill="A8D08D" w:themeFill="accent6" w:themeFillTint="99"/>
            <w:vAlign w:val="bottom"/>
            <w:hideMark/>
          </w:tcPr>
          <w:p w:rsidR="009834EE" w:rsidRPr="009834EE" w:rsidRDefault="009834EE" w:rsidP="009065D0">
            <w:pPr>
              <w:spacing w:after="0" w:line="240" w:lineRule="auto"/>
              <w:jc w:val="center"/>
              <w:rPr>
                <w:rFonts w:ascii="Arial" w:eastAsia="Times New Roman" w:hAnsi="Arial" w:cs="Arial"/>
                <w:sz w:val="18"/>
                <w:szCs w:val="18"/>
                <w:lang w:val="mk-MK"/>
              </w:rPr>
            </w:pPr>
            <w:r w:rsidRPr="009834EE">
              <w:rPr>
                <w:rFonts w:ascii="Arial" w:eastAsia="Times New Roman" w:hAnsi="Arial" w:cs="Arial"/>
                <w:sz w:val="18"/>
                <w:szCs w:val="18"/>
                <w:lang w:val="mk-MK"/>
              </w:rPr>
              <w:t>друго</w:t>
            </w:r>
          </w:p>
        </w:tc>
        <w:tc>
          <w:tcPr>
            <w:tcW w:w="810" w:type="dxa"/>
            <w:shd w:val="clear" w:color="auto" w:fill="A8D08D" w:themeFill="accent6" w:themeFillTint="99"/>
            <w:vAlign w:val="bottom"/>
            <w:hideMark/>
          </w:tcPr>
          <w:p w:rsidR="009834EE" w:rsidRPr="009834EE" w:rsidRDefault="009834EE" w:rsidP="009065D0">
            <w:pPr>
              <w:spacing w:after="0" w:line="240" w:lineRule="auto"/>
              <w:jc w:val="center"/>
              <w:rPr>
                <w:rFonts w:ascii="Arial" w:eastAsia="Times New Roman" w:hAnsi="Arial" w:cs="Arial"/>
                <w:sz w:val="18"/>
                <w:szCs w:val="18"/>
                <w:lang w:val="mk-MK"/>
              </w:rPr>
            </w:pPr>
            <w:r w:rsidRPr="009834EE">
              <w:rPr>
                <w:rFonts w:ascii="Arial" w:eastAsia="Times New Roman" w:hAnsi="Arial" w:cs="Arial"/>
                <w:sz w:val="18"/>
                <w:szCs w:val="18"/>
                <w:lang w:val="mk-MK"/>
              </w:rPr>
              <w:t>рро</w:t>
            </w:r>
          </w:p>
        </w:tc>
        <w:tc>
          <w:tcPr>
            <w:tcW w:w="900" w:type="dxa"/>
            <w:shd w:val="clear" w:color="auto" w:fill="A8D08D" w:themeFill="accent6" w:themeFillTint="99"/>
            <w:vAlign w:val="bottom"/>
            <w:hideMark/>
          </w:tcPr>
          <w:p w:rsidR="009834EE" w:rsidRPr="009834EE" w:rsidRDefault="009834EE" w:rsidP="009065D0">
            <w:pPr>
              <w:spacing w:after="0" w:line="240" w:lineRule="auto"/>
              <w:jc w:val="center"/>
              <w:rPr>
                <w:rFonts w:ascii="Arial" w:eastAsia="Times New Roman" w:hAnsi="Arial" w:cs="Arial"/>
                <w:sz w:val="18"/>
                <w:szCs w:val="18"/>
                <w:lang w:val="mk-MK"/>
              </w:rPr>
            </w:pPr>
            <w:r w:rsidRPr="009834EE">
              <w:rPr>
                <w:rFonts w:ascii="Arial" w:eastAsia="Times New Roman" w:hAnsi="Arial" w:cs="Arial"/>
                <w:sz w:val="18"/>
                <w:szCs w:val="18"/>
                <w:lang w:val="mk-MK"/>
              </w:rPr>
              <w:t>хон.</w:t>
            </w:r>
          </w:p>
        </w:tc>
      </w:tr>
      <w:tr w:rsidR="008B6A41" w:rsidRPr="009834EE" w:rsidTr="007C6201">
        <w:trPr>
          <w:trHeight w:val="20"/>
          <w:jc w:val="center"/>
        </w:trPr>
        <w:tc>
          <w:tcPr>
            <w:tcW w:w="2644" w:type="dxa"/>
            <w:shd w:val="clear" w:color="auto" w:fill="auto"/>
            <w:vAlign w:val="bottom"/>
          </w:tcPr>
          <w:p w:rsidR="008B6A41" w:rsidRPr="009834EE" w:rsidRDefault="008B6A41" w:rsidP="008B6A41">
            <w:pPr>
              <w:spacing w:after="0" w:line="240" w:lineRule="auto"/>
              <w:rPr>
                <w:rFonts w:ascii="Arial" w:eastAsia="Times New Roman" w:hAnsi="Arial" w:cs="Arial"/>
                <w:sz w:val="18"/>
                <w:szCs w:val="18"/>
                <w:lang w:val="mk-MK"/>
              </w:rPr>
            </w:pPr>
            <w:r w:rsidRPr="009834EE">
              <w:rPr>
                <w:rFonts w:ascii="Arial" w:eastAsia="Times New Roman" w:hAnsi="Arial" w:cs="Arial"/>
                <w:sz w:val="18"/>
                <w:szCs w:val="18"/>
                <w:lang w:val="mk-MK"/>
              </w:rPr>
              <w:t>Новинари</w:t>
            </w:r>
          </w:p>
        </w:tc>
        <w:tc>
          <w:tcPr>
            <w:tcW w:w="861"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194</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132</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57</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5</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66</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128</w:t>
            </w:r>
          </w:p>
        </w:tc>
      </w:tr>
      <w:tr w:rsidR="008B6A41" w:rsidRPr="009834EE" w:rsidTr="007C6201">
        <w:trPr>
          <w:trHeight w:val="20"/>
          <w:jc w:val="center"/>
        </w:trPr>
        <w:tc>
          <w:tcPr>
            <w:tcW w:w="2644" w:type="dxa"/>
            <w:shd w:val="clear" w:color="auto" w:fill="auto"/>
            <w:vAlign w:val="bottom"/>
          </w:tcPr>
          <w:p w:rsidR="008B6A41" w:rsidRPr="009834EE" w:rsidRDefault="008B6A41" w:rsidP="008B6A41">
            <w:pPr>
              <w:spacing w:after="0" w:line="240" w:lineRule="auto"/>
              <w:rPr>
                <w:rFonts w:ascii="Arial" w:eastAsia="Times New Roman" w:hAnsi="Arial" w:cs="Arial"/>
                <w:sz w:val="18"/>
                <w:szCs w:val="18"/>
                <w:lang w:val="mk-MK"/>
              </w:rPr>
            </w:pPr>
            <w:r w:rsidRPr="009834EE">
              <w:rPr>
                <w:rFonts w:ascii="Arial" w:eastAsia="Times New Roman" w:hAnsi="Arial" w:cs="Arial"/>
                <w:sz w:val="18"/>
                <w:szCs w:val="18"/>
                <w:lang w:val="mk-MK"/>
              </w:rPr>
              <w:t>Уредници</w:t>
            </w:r>
          </w:p>
        </w:tc>
        <w:tc>
          <w:tcPr>
            <w:tcW w:w="861"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47</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24</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23</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0</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32</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15</w:t>
            </w:r>
          </w:p>
        </w:tc>
      </w:tr>
      <w:tr w:rsidR="008B6A41" w:rsidRPr="009834EE" w:rsidTr="007C6201">
        <w:trPr>
          <w:trHeight w:val="20"/>
          <w:jc w:val="center"/>
        </w:trPr>
        <w:tc>
          <w:tcPr>
            <w:tcW w:w="2644" w:type="dxa"/>
            <w:shd w:val="clear" w:color="auto" w:fill="auto"/>
            <w:vAlign w:val="bottom"/>
          </w:tcPr>
          <w:p w:rsidR="008B6A41" w:rsidRPr="009834EE" w:rsidRDefault="008B6A41" w:rsidP="008B6A41">
            <w:pPr>
              <w:spacing w:after="0" w:line="240" w:lineRule="auto"/>
              <w:rPr>
                <w:rFonts w:ascii="Arial" w:eastAsia="Times New Roman" w:hAnsi="Arial" w:cs="Arial"/>
                <w:sz w:val="18"/>
                <w:szCs w:val="18"/>
                <w:lang w:val="mk-MK"/>
              </w:rPr>
            </w:pPr>
            <w:r w:rsidRPr="009834EE">
              <w:rPr>
                <w:rFonts w:ascii="Arial" w:eastAsia="Times New Roman" w:hAnsi="Arial" w:cs="Arial"/>
                <w:sz w:val="18"/>
                <w:szCs w:val="18"/>
                <w:lang w:val="mk-MK"/>
              </w:rPr>
              <w:t>Управители/директори</w:t>
            </w:r>
          </w:p>
        </w:tc>
        <w:tc>
          <w:tcPr>
            <w:tcW w:w="861"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54</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27</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27</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0</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49</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5</w:t>
            </w:r>
          </w:p>
        </w:tc>
      </w:tr>
      <w:tr w:rsidR="008B6A41" w:rsidRPr="009834EE" w:rsidTr="007C6201">
        <w:trPr>
          <w:trHeight w:val="20"/>
          <w:jc w:val="center"/>
        </w:trPr>
        <w:tc>
          <w:tcPr>
            <w:tcW w:w="2644" w:type="dxa"/>
            <w:shd w:val="clear" w:color="auto" w:fill="auto"/>
            <w:vAlign w:val="bottom"/>
          </w:tcPr>
          <w:p w:rsidR="008B6A41" w:rsidRPr="009834EE" w:rsidRDefault="008B6A41" w:rsidP="00FC0520">
            <w:pPr>
              <w:spacing w:after="0" w:line="240" w:lineRule="auto"/>
              <w:rPr>
                <w:rFonts w:ascii="Arial" w:eastAsia="Times New Roman" w:hAnsi="Arial" w:cs="Arial"/>
                <w:sz w:val="18"/>
                <w:szCs w:val="18"/>
                <w:lang w:val="mk-MK"/>
              </w:rPr>
            </w:pPr>
            <w:r w:rsidRPr="009834EE">
              <w:rPr>
                <w:rFonts w:ascii="Arial" w:eastAsia="Times New Roman" w:hAnsi="Arial" w:cs="Arial"/>
                <w:sz w:val="18"/>
                <w:szCs w:val="18"/>
                <w:lang w:val="mk-MK"/>
              </w:rPr>
              <w:t>Технички кадар (</w:t>
            </w:r>
            <w:r w:rsidR="00FC0520" w:rsidRPr="009834EE">
              <w:rPr>
                <w:rFonts w:ascii="Arial" w:eastAsia="Times New Roman" w:hAnsi="Arial" w:cs="Arial"/>
                <w:sz w:val="18"/>
                <w:szCs w:val="18"/>
                <w:lang w:val="mk-MK"/>
              </w:rPr>
              <w:t>инж</w:t>
            </w:r>
            <w:r w:rsidR="00FC0520">
              <w:rPr>
                <w:rFonts w:ascii="Arial" w:eastAsia="Times New Roman" w:hAnsi="Arial" w:cs="Arial"/>
                <w:sz w:val="18"/>
                <w:szCs w:val="18"/>
                <w:lang w:val="mk-MK"/>
              </w:rPr>
              <w:t>е</w:t>
            </w:r>
            <w:r w:rsidR="00FC0520" w:rsidRPr="009834EE">
              <w:rPr>
                <w:rFonts w:ascii="Arial" w:eastAsia="Times New Roman" w:hAnsi="Arial" w:cs="Arial"/>
                <w:sz w:val="18"/>
                <w:szCs w:val="18"/>
                <w:lang w:val="mk-MK"/>
              </w:rPr>
              <w:t xml:space="preserve">нери </w:t>
            </w:r>
            <w:r w:rsidRPr="009834EE">
              <w:rPr>
                <w:rFonts w:ascii="Arial" w:eastAsia="Times New Roman" w:hAnsi="Arial" w:cs="Arial"/>
                <w:sz w:val="18"/>
                <w:szCs w:val="18"/>
                <w:lang w:val="mk-MK"/>
              </w:rPr>
              <w:t>и техничари)</w:t>
            </w:r>
          </w:p>
        </w:tc>
        <w:tc>
          <w:tcPr>
            <w:tcW w:w="861"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64</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14</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48</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2</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40</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24</w:t>
            </w:r>
          </w:p>
        </w:tc>
      </w:tr>
      <w:tr w:rsidR="008B6A41" w:rsidRPr="009834EE" w:rsidTr="007C6201">
        <w:trPr>
          <w:trHeight w:val="20"/>
          <w:jc w:val="center"/>
        </w:trPr>
        <w:tc>
          <w:tcPr>
            <w:tcW w:w="2644" w:type="dxa"/>
            <w:shd w:val="clear" w:color="auto" w:fill="auto"/>
            <w:vAlign w:val="bottom"/>
          </w:tcPr>
          <w:p w:rsidR="008B6A41" w:rsidRPr="009834EE" w:rsidRDefault="008B6A41" w:rsidP="008B6A41">
            <w:pPr>
              <w:spacing w:after="0" w:line="240" w:lineRule="auto"/>
              <w:rPr>
                <w:rFonts w:ascii="Arial" w:eastAsia="Times New Roman" w:hAnsi="Arial" w:cs="Arial"/>
                <w:sz w:val="18"/>
                <w:szCs w:val="18"/>
                <w:lang w:val="mk-MK"/>
              </w:rPr>
            </w:pPr>
            <w:r w:rsidRPr="009834EE">
              <w:rPr>
                <w:rFonts w:ascii="Arial" w:eastAsia="Times New Roman" w:hAnsi="Arial" w:cs="Arial"/>
                <w:sz w:val="18"/>
                <w:szCs w:val="18"/>
                <w:lang w:val="mk-MK"/>
              </w:rPr>
              <w:t>Реализаторски кадар (режисери, сниматели, монтажери и др.)</w:t>
            </w:r>
          </w:p>
        </w:tc>
        <w:tc>
          <w:tcPr>
            <w:tcW w:w="861"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34</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6</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28</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0</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20</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14</w:t>
            </w:r>
          </w:p>
        </w:tc>
      </w:tr>
      <w:tr w:rsidR="008B6A41" w:rsidRPr="009834EE" w:rsidTr="007C6201">
        <w:trPr>
          <w:trHeight w:val="20"/>
          <w:jc w:val="center"/>
        </w:trPr>
        <w:tc>
          <w:tcPr>
            <w:tcW w:w="2644" w:type="dxa"/>
            <w:shd w:val="clear" w:color="auto" w:fill="auto"/>
            <w:vAlign w:val="bottom"/>
          </w:tcPr>
          <w:p w:rsidR="008B6A41" w:rsidRPr="009834EE" w:rsidRDefault="008B6A41" w:rsidP="008B6A41">
            <w:pPr>
              <w:spacing w:after="0" w:line="240" w:lineRule="auto"/>
              <w:rPr>
                <w:rFonts w:ascii="Arial" w:eastAsia="Times New Roman" w:hAnsi="Arial" w:cs="Arial"/>
                <w:sz w:val="18"/>
                <w:szCs w:val="18"/>
                <w:lang w:val="mk-MK"/>
              </w:rPr>
            </w:pPr>
            <w:r w:rsidRPr="009834EE">
              <w:rPr>
                <w:rFonts w:ascii="Arial" w:eastAsia="Times New Roman" w:hAnsi="Arial" w:cs="Arial"/>
                <w:sz w:val="18"/>
                <w:szCs w:val="18"/>
                <w:lang w:val="mk-MK"/>
              </w:rPr>
              <w:t>Маркетинг</w:t>
            </w:r>
          </w:p>
        </w:tc>
        <w:tc>
          <w:tcPr>
            <w:tcW w:w="861"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20</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10</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9</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7</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13</w:t>
            </w:r>
          </w:p>
        </w:tc>
      </w:tr>
      <w:tr w:rsidR="008B6A41" w:rsidRPr="009834EE" w:rsidTr="007C6201">
        <w:trPr>
          <w:trHeight w:val="20"/>
          <w:jc w:val="center"/>
        </w:trPr>
        <w:tc>
          <w:tcPr>
            <w:tcW w:w="2644" w:type="dxa"/>
            <w:shd w:val="clear" w:color="auto" w:fill="auto"/>
            <w:vAlign w:val="bottom"/>
          </w:tcPr>
          <w:p w:rsidR="008B6A41" w:rsidRPr="009834EE" w:rsidRDefault="008B6A41" w:rsidP="008B6A41">
            <w:pPr>
              <w:spacing w:after="0" w:line="240" w:lineRule="auto"/>
              <w:rPr>
                <w:rFonts w:ascii="Arial" w:eastAsia="Times New Roman" w:hAnsi="Arial" w:cs="Arial"/>
                <w:sz w:val="18"/>
                <w:szCs w:val="18"/>
                <w:lang w:val="mk-MK"/>
              </w:rPr>
            </w:pPr>
            <w:r w:rsidRPr="009834EE">
              <w:rPr>
                <w:rFonts w:ascii="Arial" w:eastAsia="Times New Roman" w:hAnsi="Arial" w:cs="Arial"/>
                <w:sz w:val="18"/>
                <w:szCs w:val="18"/>
                <w:lang w:val="mk-MK"/>
              </w:rPr>
              <w:t>Преостанат кадар</w:t>
            </w:r>
          </w:p>
        </w:tc>
        <w:tc>
          <w:tcPr>
            <w:tcW w:w="861"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16</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8</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7</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w:t>
            </w:r>
          </w:p>
        </w:tc>
        <w:tc>
          <w:tcPr>
            <w:tcW w:w="81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6</w:t>
            </w:r>
          </w:p>
        </w:tc>
        <w:tc>
          <w:tcPr>
            <w:tcW w:w="900" w:type="dxa"/>
            <w:shd w:val="clear" w:color="auto" w:fill="auto"/>
            <w:noWrap/>
            <w:vAlign w:val="bottom"/>
            <w:hideMark/>
          </w:tcPr>
          <w:p w:rsidR="008B6A41" w:rsidRPr="008B6A41" w:rsidRDefault="008B6A41" w:rsidP="008B6A41">
            <w:pPr>
              <w:spacing w:after="0"/>
              <w:jc w:val="center"/>
              <w:rPr>
                <w:rFonts w:ascii="Arial" w:hAnsi="Arial" w:cs="Arial"/>
                <w:sz w:val="18"/>
                <w:szCs w:val="18"/>
              </w:rPr>
            </w:pPr>
            <w:r w:rsidRPr="008B6A41">
              <w:rPr>
                <w:rFonts w:ascii="Arial" w:hAnsi="Arial" w:cs="Arial"/>
                <w:sz w:val="18"/>
                <w:szCs w:val="18"/>
              </w:rPr>
              <w:t>10</w:t>
            </w:r>
          </w:p>
        </w:tc>
      </w:tr>
      <w:tr w:rsidR="008B6A41" w:rsidRPr="009834EE" w:rsidTr="007C6201">
        <w:trPr>
          <w:trHeight w:val="20"/>
          <w:jc w:val="center"/>
        </w:trPr>
        <w:tc>
          <w:tcPr>
            <w:tcW w:w="2644" w:type="dxa"/>
            <w:shd w:val="clear" w:color="auto" w:fill="auto"/>
            <w:vAlign w:val="bottom"/>
            <w:hideMark/>
          </w:tcPr>
          <w:p w:rsidR="008B6A41" w:rsidRPr="009834EE" w:rsidRDefault="008B6A41" w:rsidP="008B6A41">
            <w:pPr>
              <w:spacing w:after="0" w:line="240" w:lineRule="auto"/>
              <w:jc w:val="right"/>
              <w:rPr>
                <w:rFonts w:ascii="Arial" w:eastAsia="Times New Roman" w:hAnsi="Arial" w:cs="Arial"/>
                <w:b/>
                <w:sz w:val="18"/>
                <w:szCs w:val="18"/>
                <w:lang w:val="mk-MK"/>
              </w:rPr>
            </w:pPr>
            <w:r w:rsidRPr="009834EE">
              <w:rPr>
                <w:rFonts w:ascii="Arial" w:eastAsia="Times New Roman" w:hAnsi="Arial" w:cs="Arial"/>
                <w:sz w:val="18"/>
                <w:szCs w:val="18"/>
                <w:lang w:val="mk-MK"/>
              </w:rPr>
              <w:t xml:space="preserve"> </w:t>
            </w:r>
            <w:r w:rsidRPr="009834EE">
              <w:rPr>
                <w:rFonts w:ascii="Arial" w:eastAsia="Times New Roman" w:hAnsi="Arial" w:cs="Arial"/>
                <w:b/>
                <w:sz w:val="18"/>
                <w:szCs w:val="18"/>
                <w:lang w:val="mk-MK"/>
              </w:rPr>
              <w:t>ВКУПНО</w:t>
            </w:r>
          </w:p>
        </w:tc>
        <w:tc>
          <w:tcPr>
            <w:tcW w:w="861" w:type="dxa"/>
            <w:shd w:val="clear" w:color="auto" w:fill="auto"/>
            <w:noWrap/>
            <w:vAlign w:val="bottom"/>
            <w:hideMark/>
          </w:tcPr>
          <w:p w:rsidR="008B6A41" w:rsidRPr="008B6A41" w:rsidRDefault="008B6A41" w:rsidP="008B6A41">
            <w:pPr>
              <w:spacing w:after="0"/>
              <w:jc w:val="center"/>
              <w:rPr>
                <w:rFonts w:ascii="Arial" w:hAnsi="Arial" w:cs="Arial"/>
                <w:b/>
                <w:sz w:val="18"/>
                <w:szCs w:val="18"/>
              </w:rPr>
            </w:pPr>
            <w:r w:rsidRPr="008B6A41">
              <w:rPr>
                <w:rFonts w:ascii="Arial" w:hAnsi="Arial" w:cs="Arial"/>
                <w:b/>
                <w:sz w:val="18"/>
                <w:szCs w:val="18"/>
              </w:rPr>
              <w:t>429</w:t>
            </w:r>
          </w:p>
        </w:tc>
        <w:tc>
          <w:tcPr>
            <w:tcW w:w="810" w:type="dxa"/>
            <w:shd w:val="clear" w:color="auto" w:fill="auto"/>
            <w:noWrap/>
            <w:vAlign w:val="bottom"/>
            <w:hideMark/>
          </w:tcPr>
          <w:p w:rsidR="008B6A41" w:rsidRPr="008B6A41" w:rsidRDefault="008B6A41" w:rsidP="008B6A41">
            <w:pPr>
              <w:spacing w:after="0"/>
              <w:jc w:val="center"/>
              <w:rPr>
                <w:rFonts w:ascii="Arial" w:hAnsi="Arial" w:cs="Arial"/>
                <w:b/>
                <w:sz w:val="18"/>
                <w:szCs w:val="18"/>
              </w:rPr>
            </w:pPr>
            <w:r w:rsidRPr="008B6A41">
              <w:rPr>
                <w:rFonts w:ascii="Arial" w:hAnsi="Arial" w:cs="Arial"/>
                <w:b/>
                <w:sz w:val="18"/>
                <w:szCs w:val="18"/>
              </w:rPr>
              <w:t>221</w:t>
            </w:r>
          </w:p>
        </w:tc>
        <w:tc>
          <w:tcPr>
            <w:tcW w:w="810" w:type="dxa"/>
            <w:shd w:val="clear" w:color="auto" w:fill="auto"/>
            <w:noWrap/>
            <w:vAlign w:val="bottom"/>
            <w:hideMark/>
          </w:tcPr>
          <w:p w:rsidR="008B6A41" w:rsidRPr="008B6A41" w:rsidRDefault="008B6A41" w:rsidP="008B6A41">
            <w:pPr>
              <w:spacing w:after="0"/>
              <w:jc w:val="center"/>
              <w:rPr>
                <w:rFonts w:ascii="Arial" w:hAnsi="Arial" w:cs="Arial"/>
                <w:b/>
                <w:sz w:val="18"/>
                <w:szCs w:val="18"/>
              </w:rPr>
            </w:pPr>
            <w:r w:rsidRPr="008B6A41">
              <w:rPr>
                <w:rFonts w:ascii="Arial" w:hAnsi="Arial" w:cs="Arial"/>
                <w:b/>
                <w:sz w:val="18"/>
                <w:szCs w:val="18"/>
              </w:rPr>
              <w:t>199</w:t>
            </w:r>
          </w:p>
        </w:tc>
        <w:tc>
          <w:tcPr>
            <w:tcW w:w="900" w:type="dxa"/>
            <w:shd w:val="clear" w:color="auto" w:fill="auto"/>
            <w:noWrap/>
            <w:vAlign w:val="bottom"/>
            <w:hideMark/>
          </w:tcPr>
          <w:p w:rsidR="008B6A41" w:rsidRPr="008B6A41" w:rsidRDefault="008B6A41" w:rsidP="008B6A41">
            <w:pPr>
              <w:spacing w:after="0"/>
              <w:jc w:val="center"/>
              <w:rPr>
                <w:rFonts w:ascii="Arial" w:hAnsi="Arial" w:cs="Arial"/>
                <w:b/>
                <w:sz w:val="18"/>
                <w:szCs w:val="18"/>
              </w:rPr>
            </w:pPr>
            <w:r w:rsidRPr="008B6A41">
              <w:rPr>
                <w:rFonts w:ascii="Arial" w:hAnsi="Arial" w:cs="Arial"/>
                <w:b/>
                <w:sz w:val="18"/>
                <w:szCs w:val="18"/>
              </w:rPr>
              <w:t>9</w:t>
            </w:r>
          </w:p>
        </w:tc>
        <w:tc>
          <w:tcPr>
            <w:tcW w:w="810" w:type="dxa"/>
            <w:shd w:val="clear" w:color="auto" w:fill="auto"/>
            <w:noWrap/>
            <w:vAlign w:val="bottom"/>
            <w:hideMark/>
          </w:tcPr>
          <w:p w:rsidR="008B6A41" w:rsidRPr="008B6A41" w:rsidRDefault="008B6A41" w:rsidP="008B6A41">
            <w:pPr>
              <w:spacing w:after="0"/>
              <w:jc w:val="center"/>
              <w:rPr>
                <w:rFonts w:ascii="Arial" w:hAnsi="Arial" w:cs="Arial"/>
                <w:b/>
                <w:sz w:val="18"/>
                <w:szCs w:val="18"/>
              </w:rPr>
            </w:pPr>
            <w:r w:rsidRPr="008B6A41">
              <w:rPr>
                <w:rFonts w:ascii="Arial" w:hAnsi="Arial" w:cs="Arial"/>
                <w:b/>
                <w:sz w:val="18"/>
                <w:szCs w:val="18"/>
              </w:rPr>
              <w:t>220</w:t>
            </w:r>
          </w:p>
        </w:tc>
        <w:tc>
          <w:tcPr>
            <w:tcW w:w="900" w:type="dxa"/>
            <w:shd w:val="clear" w:color="auto" w:fill="auto"/>
            <w:noWrap/>
            <w:vAlign w:val="bottom"/>
            <w:hideMark/>
          </w:tcPr>
          <w:p w:rsidR="008B6A41" w:rsidRPr="008B6A41" w:rsidRDefault="008B6A41" w:rsidP="008B6A41">
            <w:pPr>
              <w:spacing w:after="0"/>
              <w:jc w:val="center"/>
              <w:rPr>
                <w:rFonts w:ascii="Arial" w:hAnsi="Arial" w:cs="Arial"/>
                <w:b/>
                <w:sz w:val="18"/>
                <w:szCs w:val="18"/>
              </w:rPr>
            </w:pPr>
            <w:r w:rsidRPr="008B6A41">
              <w:rPr>
                <w:rFonts w:ascii="Arial" w:hAnsi="Arial" w:cs="Arial"/>
                <w:b/>
                <w:sz w:val="18"/>
                <w:szCs w:val="18"/>
              </w:rPr>
              <w:t>209</w:t>
            </w:r>
          </w:p>
        </w:tc>
      </w:tr>
    </w:tbl>
    <w:p w:rsidR="009834EE" w:rsidRDefault="009834EE" w:rsidP="002C625C">
      <w:pPr>
        <w:tabs>
          <w:tab w:val="left" w:pos="1340"/>
        </w:tabs>
        <w:spacing w:line="360" w:lineRule="auto"/>
        <w:jc w:val="both"/>
        <w:rPr>
          <w:rFonts w:ascii="Arial" w:hAnsi="Arial" w:cs="Arial"/>
          <w:b/>
          <w:color w:val="0070C0"/>
          <w:lang w:val="mk-MK"/>
        </w:rPr>
      </w:pPr>
    </w:p>
    <w:p w:rsidR="00011F10" w:rsidRPr="009155D2" w:rsidRDefault="009155D2" w:rsidP="002C625C">
      <w:pPr>
        <w:tabs>
          <w:tab w:val="left" w:pos="1340"/>
        </w:tabs>
        <w:spacing w:line="360" w:lineRule="auto"/>
        <w:jc w:val="both"/>
        <w:rPr>
          <w:rFonts w:ascii="Arial" w:hAnsi="Arial" w:cs="Arial"/>
          <w:lang w:val="mk-MK"/>
        </w:rPr>
      </w:pPr>
      <w:r>
        <w:rPr>
          <w:rFonts w:ascii="Arial" w:hAnsi="Arial" w:cs="Arial"/>
          <w:lang w:val="mk-MK"/>
        </w:rPr>
        <w:t xml:space="preserve">Во редовен работен однос биле вработени </w:t>
      </w:r>
      <w:r w:rsidR="00F909C3">
        <w:rPr>
          <w:rFonts w:ascii="Arial" w:hAnsi="Arial" w:cs="Arial"/>
          <w:lang w:val="mk-MK"/>
        </w:rPr>
        <w:t>вкупно 22</w:t>
      </w:r>
      <w:r w:rsidR="00ED745B">
        <w:rPr>
          <w:rFonts w:ascii="Arial" w:hAnsi="Arial" w:cs="Arial"/>
          <w:lang w:val="mk-MK"/>
        </w:rPr>
        <w:t>0</w:t>
      </w:r>
      <w:r w:rsidR="00F909C3">
        <w:rPr>
          <w:rFonts w:ascii="Arial" w:hAnsi="Arial" w:cs="Arial"/>
          <w:lang w:val="mk-MK"/>
        </w:rPr>
        <w:t xml:space="preserve"> лица, од кои </w:t>
      </w:r>
      <w:r w:rsidR="00AF129A">
        <w:rPr>
          <w:rFonts w:ascii="Arial" w:hAnsi="Arial" w:cs="Arial"/>
          <w:lang w:val="mk-MK"/>
        </w:rPr>
        <w:t>2</w:t>
      </w:r>
      <w:r w:rsidR="007E61A7">
        <w:rPr>
          <w:rFonts w:ascii="Arial" w:hAnsi="Arial" w:cs="Arial"/>
          <w:lang w:val="mk-MK"/>
        </w:rPr>
        <w:t>3</w:t>
      </w:r>
      <w:r w:rsidR="00AF129A">
        <w:rPr>
          <w:rFonts w:ascii="Arial" w:hAnsi="Arial" w:cs="Arial"/>
          <w:lang w:val="mk-MK"/>
        </w:rPr>
        <w:t>,</w:t>
      </w:r>
      <w:r w:rsidR="007E61A7">
        <w:rPr>
          <w:rFonts w:ascii="Arial" w:hAnsi="Arial" w:cs="Arial"/>
          <w:lang w:val="mk-MK"/>
        </w:rPr>
        <w:t>18</w:t>
      </w:r>
      <w:r w:rsidR="00FC0520">
        <w:rPr>
          <w:rFonts w:ascii="Arial" w:hAnsi="Arial" w:cs="Arial"/>
          <w:lang w:val="mk-MK"/>
        </w:rPr>
        <w:t xml:space="preserve"> </w:t>
      </w:r>
      <w:r>
        <w:rPr>
          <w:rFonts w:ascii="Arial" w:hAnsi="Arial" w:cs="Arial"/>
          <w:lang w:val="mk-MK"/>
        </w:rPr>
        <w:t xml:space="preserve">% </w:t>
      </w:r>
      <w:r w:rsidR="00F909C3">
        <w:rPr>
          <w:rFonts w:ascii="Arial" w:hAnsi="Arial" w:cs="Arial"/>
          <w:lang w:val="mk-MK"/>
        </w:rPr>
        <w:t xml:space="preserve">во </w:t>
      </w:r>
      <w:r w:rsidR="00BB5DC6">
        <w:rPr>
          <w:rFonts w:ascii="Arial" w:hAnsi="Arial" w:cs="Arial"/>
          <w:lang w:val="mk-MK"/>
        </w:rPr>
        <w:t>националните</w:t>
      </w:r>
      <w:r>
        <w:rPr>
          <w:rFonts w:ascii="Arial" w:hAnsi="Arial" w:cs="Arial"/>
          <w:lang w:val="mk-MK"/>
        </w:rPr>
        <w:t>, 24</w:t>
      </w:r>
      <w:r w:rsidR="00AF129A">
        <w:rPr>
          <w:rFonts w:ascii="Arial" w:hAnsi="Arial" w:cs="Arial"/>
        </w:rPr>
        <w:t>,</w:t>
      </w:r>
      <w:r w:rsidR="007E61A7">
        <w:rPr>
          <w:rFonts w:ascii="Arial" w:hAnsi="Arial" w:cs="Arial"/>
          <w:lang w:val="mk-MK"/>
        </w:rPr>
        <w:t>55</w:t>
      </w:r>
      <w:r w:rsidR="00FC0520">
        <w:rPr>
          <w:rFonts w:ascii="Arial" w:hAnsi="Arial" w:cs="Arial"/>
          <w:lang w:val="mk-MK"/>
        </w:rPr>
        <w:t xml:space="preserve"> </w:t>
      </w:r>
      <w:r>
        <w:rPr>
          <w:rFonts w:ascii="Arial" w:hAnsi="Arial" w:cs="Arial"/>
          <w:lang w:val="mk-MK"/>
        </w:rPr>
        <w:t xml:space="preserve">% </w:t>
      </w:r>
      <w:r w:rsidR="00F909C3">
        <w:rPr>
          <w:rFonts w:ascii="Arial" w:hAnsi="Arial" w:cs="Arial"/>
          <w:lang w:val="mk-MK"/>
        </w:rPr>
        <w:t xml:space="preserve">во регионалните и </w:t>
      </w:r>
      <w:r w:rsidR="00AF129A">
        <w:rPr>
          <w:rFonts w:ascii="Arial" w:hAnsi="Arial" w:cs="Arial"/>
          <w:lang w:val="mk-MK"/>
        </w:rPr>
        <w:t>5</w:t>
      </w:r>
      <w:r w:rsidR="007E61A7">
        <w:rPr>
          <w:rFonts w:ascii="Arial" w:hAnsi="Arial" w:cs="Arial"/>
          <w:lang w:val="mk-MK"/>
        </w:rPr>
        <w:t>2,27</w:t>
      </w:r>
      <w:r w:rsidR="00FC0520">
        <w:rPr>
          <w:rFonts w:ascii="Arial" w:hAnsi="Arial" w:cs="Arial"/>
          <w:lang w:val="mk-MK"/>
        </w:rPr>
        <w:t xml:space="preserve"> </w:t>
      </w:r>
      <w:r w:rsidR="00F909C3">
        <w:rPr>
          <w:rFonts w:ascii="Arial" w:hAnsi="Arial" w:cs="Arial"/>
          <w:lang w:val="mk-MK"/>
        </w:rPr>
        <w:t>% во локалните радиостаници.</w:t>
      </w:r>
    </w:p>
    <w:p w:rsidR="00F13FB3" w:rsidRDefault="00F13FB3" w:rsidP="00FE3381">
      <w:pPr>
        <w:tabs>
          <w:tab w:val="left" w:pos="1340"/>
        </w:tabs>
        <w:spacing w:after="0" w:line="360" w:lineRule="auto"/>
        <w:jc w:val="center"/>
        <w:rPr>
          <w:rFonts w:ascii="Arial" w:hAnsi="Arial" w:cs="Arial"/>
          <w:b/>
          <w:sz w:val="18"/>
          <w:szCs w:val="18"/>
          <w:lang w:val="mk-MK"/>
        </w:rPr>
      </w:pPr>
      <w:r w:rsidRPr="00F13FB3">
        <w:rPr>
          <w:rFonts w:ascii="Arial" w:hAnsi="Arial" w:cs="Arial"/>
          <w:b/>
          <w:sz w:val="18"/>
          <w:szCs w:val="18"/>
          <w:lang w:val="mk-MK"/>
        </w:rPr>
        <w:t>Слика 1</w:t>
      </w:r>
      <w:r w:rsidR="00213E11">
        <w:rPr>
          <w:rFonts w:ascii="Arial" w:hAnsi="Arial" w:cs="Arial"/>
          <w:b/>
          <w:sz w:val="18"/>
          <w:szCs w:val="18"/>
          <w:lang w:val="mk-MK"/>
        </w:rPr>
        <w:t>3</w:t>
      </w:r>
      <w:r w:rsidRPr="00F13FB3">
        <w:rPr>
          <w:rFonts w:ascii="Arial" w:hAnsi="Arial" w:cs="Arial"/>
          <w:b/>
          <w:sz w:val="18"/>
          <w:szCs w:val="18"/>
          <w:lang w:val="mk-MK"/>
        </w:rPr>
        <w:t>. Број на вработени во редовен работен однос и хонорарно ангажирани</w:t>
      </w:r>
    </w:p>
    <w:p w:rsidR="00FE3381" w:rsidRPr="00173BF2" w:rsidRDefault="00FE3381" w:rsidP="00F13FB3">
      <w:pPr>
        <w:tabs>
          <w:tab w:val="left" w:pos="1340"/>
        </w:tabs>
        <w:spacing w:line="360" w:lineRule="auto"/>
        <w:jc w:val="center"/>
        <w:rPr>
          <w:rFonts w:ascii="Arial" w:hAnsi="Arial" w:cs="Arial"/>
          <w:b/>
          <w:sz w:val="18"/>
          <w:szCs w:val="18"/>
        </w:rPr>
      </w:pPr>
      <w:r>
        <w:rPr>
          <w:noProof/>
        </w:rPr>
        <w:drawing>
          <wp:inline distT="0" distB="0" distL="0" distR="0" wp14:anchorId="244797FE" wp14:editId="054B5CC7">
            <wp:extent cx="4572000" cy="2075290"/>
            <wp:effectExtent l="0" t="0" r="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55D2" w:rsidRPr="00BE41A0" w:rsidRDefault="00173BF2" w:rsidP="00BE41A0">
      <w:pPr>
        <w:spacing w:line="360" w:lineRule="auto"/>
        <w:jc w:val="both"/>
        <w:rPr>
          <w:rFonts w:ascii="Arial" w:hAnsi="Arial" w:cs="Arial"/>
          <w:lang w:val="mk-MK"/>
        </w:rPr>
      </w:pPr>
      <w:r>
        <w:rPr>
          <w:rFonts w:ascii="Arial" w:hAnsi="Arial" w:cs="Arial"/>
          <w:lang w:val="mk-MK"/>
        </w:rPr>
        <w:t>45</w:t>
      </w:r>
      <w:r w:rsidR="00030660">
        <w:rPr>
          <w:rFonts w:ascii="Arial" w:hAnsi="Arial" w:cs="Arial"/>
          <w:lang w:val="mk-MK"/>
        </w:rPr>
        <w:t xml:space="preserve"> </w:t>
      </w:r>
      <w:r>
        <w:rPr>
          <w:rFonts w:ascii="Arial" w:hAnsi="Arial" w:cs="Arial"/>
          <w:lang w:val="mk-MK"/>
        </w:rPr>
        <w:t>% од вработените биле новинари.</w:t>
      </w:r>
      <w:r w:rsidR="00BE41A0">
        <w:rPr>
          <w:rFonts w:ascii="Arial" w:hAnsi="Arial" w:cs="Arial"/>
          <w:lang w:val="mk-MK"/>
        </w:rPr>
        <w:t xml:space="preserve"> </w:t>
      </w:r>
      <w:r w:rsidR="00ED4679">
        <w:rPr>
          <w:rFonts w:ascii="Arial" w:hAnsi="Arial" w:cs="Arial"/>
          <w:lang w:val="mk-MK"/>
        </w:rPr>
        <w:t xml:space="preserve">Како новинари </w:t>
      </w:r>
      <w:r w:rsidR="00E35C24">
        <w:rPr>
          <w:rFonts w:ascii="Arial" w:hAnsi="Arial" w:cs="Arial"/>
          <w:lang w:val="mk-MK"/>
        </w:rPr>
        <w:t>во</w:t>
      </w:r>
      <w:r w:rsidR="00BE41A0">
        <w:rPr>
          <w:rFonts w:ascii="Arial" w:hAnsi="Arial" w:cs="Arial"/>
          <w:lang w:val="mk-MK"/>
        </w:rPr>
        <w:t xml:space="preserve"> националните радиостаници </w:t>
      </w:r>
      <w:r w:rsidR="00ED4679">
        <w:rPr>
          <w:rFonts w:ascii="Arial" w:hAnsi="Arial" w:cs="Arial"/>
          <w:lang w:val="mk-MK"/>
        </w:rPr>
        <w:t>работеле</w:t>
      </w:r>
      <w:r w:rsidR="00BE41A0">
        <w:rPr>
          <w:rFonts w:ascii="Arial" w:hAnsi="Arial" w:cs="Arial"/>
          <w:lang w:val="mk-MK"/>
        </w:rPr>
        <w:t xml:space="preserve"> 64 лица, </w:t>
      </w:r>
      <w:r w:rsidR="00AE7CA9">
        <w:rPr>
          <w:rFonts w:ascii="Arial" w:hAnsi="Arial" w:cs="Arial"/>
          <w:lang w:val="mk-MK"/>
        </w:rPr>
        <w:t>во</w:t>
      </w:r>
      <w:r w:rsidR="00BE41A0">
        <w:rPr>
          <w:rFonts w:ascii="Arial" w:hAnsi="Arial" w:cs="Arial"/>
          <w:lang w:val="mk-MK"/>
        </w:rPr>
        <w:t xml:space="preserve"> регионалните 53</w:t>
      </w:r>
      <w:r w:rsidR="00ED4679">
        <w:rPr>
          <w:rFonts w:ascii="Arial" w:hAnsi="Arial" w:cs="Arial"/>
          <w:lang w:val="mk-MK"/>
        </w:rPr>
        <w:t xml:space="preserve"> лица</w:t>
      </w:r>
      <w:r w:rsidR="00AE7CA9">
        <w:rPr>
          <w:rFonts w:ascii="Arial" w:hAnsi="Arial" w:cs="Arial"/>
          <w:lang w:val="mk-MK"/>
        </w:rPr>
        <w:t>, а во локалните 77 лица.</w:t>
      </w:r>
    </w:p>
    <w:p w:rsidR="000907D2" w:rsidRDefault="000907D2" w:rsidP="00E83E57">
      <w:pPr>
        <w:spacing w:line="360" w:lineRule="auto"/>
        <w:jc w:val="both"/>
        <w:rPr>
          <w:rFonts w:ascii="Arial" w:hAnsi="Arial" w:cs="Arial"/>
          <w:lang w:val="mk-MK"/>
        </w:rPr>
      </w:pPr>
    </w:p>
    <w:p w:rsidR="000907D2" w:rsidRDefault="000907D2" w:rsidP="000907D2">
      <w:pPr>
        <w:spacing w:after="0" w:line="360" w:lineRule="auto"/>
        <w:jc w:val="both"/>
        <w:rPr>
          <w:rFonts w:ascii="Arial" w:hAnsi="Arial" w:cs="Arial"/>
          <w:lang w:val="mk-MK"/>
        </w:rPr>
      </w:pPr>
    </w:p>
    <w:p w:rsidR="00257491" w:rsidRDefault="00257491" w:rsidP="00E83E57">
      <w:pPr>
        <w:spacing w:line="360" w:lineRule="auto"/>
        <w:jc w:val="both"/>
        <w:rPr>
          <w:rFonts w:ascii="Arial" w:hAnsi="Arial" w:cs="Arial"/>
          <w:lang w:val="mk-MK"/>
        </w:rPr>
      </w:pPr>
      <w:r>
        <w:rPr>
          <w:rFonts w:ascii="Arial" w:hAnsi="Arial" w:cs="Arial"/>
          <w:lang w:val="mk-MK"/>
        </w:rPr>
        <w:t>59</w:t>
      </w:r>
      <w:r w:rsidR="00030660">
        <w:rPr>
          <w:rFonts w:ascii="Arial" w:hAnsi="Arial" w:cs="Arial"/>
          <w:lang w:val="mk-MK"/>
        </w:rPr>
        <w:t xml:space="preserve"> </w:t>
      </w:r>
      <w:r>
        <w:rPr>
          <w:rFonts w:ascii="Arial" w:hAnsi="Arial" w:cs="Arial"/>
          <w:lang w:val="mk-MK"/>
        </w:rPr>
        <w:t>% од вработените в</w:t>
      </w:r>
      <w:r w:rsidR="00E83E57">
        <w:rPr>
          <w:rFonts w:ascii="Arial" w:hAnsi="Arial" w:cs="Arial"/>
          <w:lang w:val="mk-MK"/>
        </w:rPr>
        <w:t xml:space="preserve">о комерцијалните радиостаници биле </w:t>
      </w:r>
      <w:r w:rsidR="00952C44">
        <w:rPr>
          <w:rFonts w:ascii="Arial" w:hAnsi="Arial" w:cs="Arial"/>
          <w:lang w:val="mk-MK"/>
        </w:rPr>
        <w:t>мажи</w:t>
      </w:r>
      <w:r>
        <w:rPr>
          <w:rFonts w:ascii="Arial" w:hAnsi="Arial" w:cs="Arial"/>
          <w:lang w:val="mk-MK"/>
        </w:rPr>
        <w:t>.</w:t>
      </w:r>
      <w:r w:rsidR="00952C44">
        <w:rPr>
          <w:rFonts w:ascii="Arial" w:hAnsi="Arial" w:cs="Arial"/>
          <w:lang w:val="mk-MK"/>
        </w:rPr>
        <w:t xml:space="preserve"> </w:t>
      </w:r>
    </w:p>
    <w:p w:rsidR="00E83E57" w:rsidRDefault="00E83E57" w:rsidP="00E83E57">
      <w:pPr>
        <w:spacing w:line="360" w:lineRule="auto"/>
        <w:jc w:val="both"/>
        <w:rPr>
          <w:rFonts w:ascii="Arial" w:hAnsi="Arial" w:cs="Arial"/>
          <w:lang w:val="mk-MK"/>
        </w:rPr>
      </w:pPr>
      <w:r>
        <w:rPr>
          <w:rFonts w:ascii="Arial" w:hAnsi="Arial" w:cs="Arial"/>
          <w:lang w:val="mk-MK"/>
        </w:rPr>
        <w:t>Жените биле побројни само кај новинарите (за 1</w:t>
      </w:r>
      <w:r w:rsidR="00FE5379">
        <w:rPr>
          <w:rFonts w:ascii="Arial" w:hAnsi="Arial" w:cs="Arial"/>
          <w:lang w:val="mk-MK"/>
        </w:rPr>
        <w:t>8</w:t>
      </w:r>
      <w:r>
        <w:rPr>
          <w:rFonts w:ascii="Arial" w:hAnsi="Arial" w:cs="Arial"/>
          <w:lang w:val="mk-MK"/>
        </w:rPr>
        <w:t xml:space="preserve"> лица) и кај лицата ангажирани во категоријата „маркетинг“ (</w:t>
      </w:r>
      <w:r w:rsidR="00C51EBE">
        <w:rPr>
          <w:rFonts w:ascii="Arial" w:hAnsi="Arial" w:cs="Arial"/>
          <w:lang w:val="mk-MK"/>
        </w:rPr>
        <w:t xml:space="preserve">за </w:t>
      </w:r>
      <w:r w:rsidR="004A2759">
        <w:rPr>
          <w:rFonts w:ascii="Arial" w:hAnsi="Arial" w:cs="Arial"/>
          <w:lang w:val="mk-MK"/>
        </w:rPr>
        <w:t>шест</w:t>
      </w:r>
      <w:r w:rsidR="00C51EBE">
        <w:rPr>
          <w:rFonts w:ascii="Arial" w:hAnsi="Arial" w:cs="Arial"/>
          <w:lang w:val="mk-MK"/>
        </w:rPr>
        <w:t xml:space="preserve"> лица).</w:t>
      </w:r>
    </w:p>
    <w:p w:rsidR="00FA488B" w:rsidRPr="00FA488B" w:rsidRDefault="003C5AAE" w:rsidP="00213E11">
      <w:pPr>
        <w:spacing w:after="0" w:line="240" w:lineRule="auto"/>
        <w:ind w:right="4950"/>
        <w:jc w:val="center"/>
        <w:rPr>
          <w:rFonts w:ascii="Arial" w:hAnsi="Arial" w:cs="Arial"/>
          <w:sz w:val="18"/>
          <w:szCs w:val="18"/>
          <w:lang w:val="mk-MK"/>
        </w:rPr>
      </w:pPr>
      <w:r w:rsidRPr="006870D9">
        <w:rPr>
          <w:rFonts w:ascii="Arial" w:hAnsi="Arial" w:cs="Arial"/>
          <w:b/>
          <w:noProof/>
          <w:sz w:val="18"/>
          <w:szCs w:val="18"/>
          <w:lang w:val="mk-MK"/>
        </w:rPr>
        <w:t>Слика</w:t>
      </w:r>
      <w:r w:rsidR="00213E11">
        <w:rPr>
          <w:rFonts w:ascii="Arial" w:hAnsi="Arial" w:cs="Arial"/>
          <w:b/>
          <w:noProof/>
          <w:sz w:val="18"/>
          <w:szCs w:val="18"/>
          <w:lang w:val="mk-MK"/>
        </w:rPr>
        <w:t xml:space="preserve"> 14</w:t>
      </w:r>
      <w:r w:rsidRPr="006870D9">
        <w:rPr>
          <w:rFonts w:ascii="Arial" w:hAnsi="Arial" w:cs="Arial"/>
          <w:b/>
          <w:noProof/>
          <w:sz w:val="18"/>
          <w:szCs w:val="18"/>
          <w:lang w:val="mk-MK"/>
        </w:rPr>
        <w:t>:</w:t>
      </w:r>
      <w:r w:rsidRPr="006870D9">
        <w:rPr>
          <w:rFonts w:ascii="Arial" w:hAnsi="Arial" w:cs="Arial"/>
          <w:noProof/>
          <w:sz w:val="18"/>
          <w:szCs w:val="18"/>
          <w:lang w:val="mk-MK"/>
        </w:rPr>
        <w:t xml:space="preserve"> </w:t>
      </w:r>
      <w:r w:rsidRPr="006870D9">
        <w:rPr>
          <w:rFonts w:ascii="Arial" w:hAnsi="Arial" w:cs="Arial"/>
          <w:b/>
          <w:sz w:val="18"/>
          <w:szCs w:val="18"/>
          <w:lang w:val="mk-MK"/>
        </w:rPr>
        <w:t>Структура на вработените според пол</w:t>
      </w:r>
    </w:p>
    <w:p w:rsidR="00FA488B" w:rsidRPr="00FA488B" w:rsidRDefault="00FA488B" w:rsidP="00FA488B">
      <w:pPr>
        <w:spacing w:after="0"/>
        <w:rPr>
          <w:rFonts w:ascii="Arial" w:hAnsi="Arial" w:cs="Arial"/>
          <w:sz w:val="18"/>
          <w:szCs w:val="18"/>
          <w:lang w:val="mk-MK"/>
        </w:rPr>
      </w:pPr>
    </w:p>
    <w:p w:rsidR="00FA488B" w:rsidRPr="00FA488B" w:rsidRDefault="00FA488B" w:rsidP="00FA488B">
      <w:pPr>
        <w:rPr>
          <w:rFonts w:ascii="Arial" w:hAnsi="Arial" w:cs="Arial"/>
          <w:sz w:val="18"/>
          <w:szCs w:val="18"/>
          <w:lang w:val="mk-MK"/>
        </w:rPr>
      </w:pPr>
      <w:r>
        <w:rPr>
          <w:noProof/>
        </w:rPr>
        <w:drawing>
          <wp:anchor distT="0" distB="0" distL="114300" distR="114300" simplePos="0" relativeHeight="251671552" behindDoc="0" locked="0" layoutInCell="1" allowOverlap="1">
            <wp:simplePos x="0" y="0"/>
            <wp:positionH relativeFrom="column">
              <wp:posOffset>0</wp:posOffset>
            </wp:positionH>
            <wp:positionV relativeFrom="paragraph">
              <wp:posOffset>15240</wp:posOffset>
            </wp:positionV>
            <wp:extent cx="2949575" cy="3116580"/>
            <wp:effectExtent l="0" t="0" r="3175" b="7620"/>
            <wp:wrapSquare wrapText="bothSides"/>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FA488B" w:rsidRPr="00FA488B" w:rsidRDefault="00FA488B" w:rsidP="00FA488B">
      <w:pPr>
        <w:rPr>
          <w:rFonts w:ascii="Arial" w:hAnsi="Arial" w:cs="Arial"/>
          <w:sz w:val="18"/>
          <w:szCs w:val="18"/>
          <w:lang w:val="mk-MK"/>
        </w:rPr>
      </w:pPr>
    </w:p>
    <w:p w:rsidR="00FA488B" w:rsidRDefault="001C01EE" w:rsidP="00FA488B">
      <w:pPr>
        <w:tabs>
          <w:tab w:val="left" w:pos="1390"/>
        </w:tabs>
        <w:spacing w:line="360" w:lineRule="auto"/>
        <w:jc w:val="right"/>
        <w:rPr>
          <w:rFonts w:ascii="Arial" w:hAnsi="Arial" w:cs="Arial"/>
          <w:lang w:val="mk-MK"/>
        </w:rPr>
      </w:pPr>
      <w:r>
        <w:rPr>
          <w:rFonts w:ascii="Arial" w:hAnsi="Arial" w:cs="Arial"/>
          <w:lang w:val="mk-MK"/>
        </w:rPr>
        <w:t>Вработените од машки пол биле значително побројни од вработените од женски пол кај одговорните лица на радио</w:t>
      </w:r>
      <w:proofErr w:type="spellStart"/>
      <w:r>
        <w:rPr>
          <w:rFonts w:ascii="Arial" w:hAnsi="Arial" w:cs="Arial"/>
        </w:rPr>
        <w:t>станиците</w:t>
      </w:r>
      <w:proofErr w:type="spellEnd"/>
      <w:r>
        <w:rPr>
          <w:rFonts w:ascii="Arial" w:hAnsi="Arial" w:cs="Arial"/>
          <w:lang w:val="mk-MK"/>
        </w:rPr>
        <w:t>, односно кај управителите, потоа кај техничкиот кадар и кај лицата кои биле ангажирани како режисери, сниматели, монтажери и друг реализаторски кадар.</w:t>
      </w:r>
      <w:r>
        <w:rPr>
          <w:rFonts w:ascii="Arial" w:hAnsi="Arial" w:cs="Arial"/>
          <w:lang w:val="mk-MK"/>
        </w:rPr>
        <w:br w:type="textWrapping" w:clear="all"/>
      </w:r>
    </w:p>
    <w:p w:rsidR="007C0DB8" w:rsidRDefault="004D644F" w:rsidP="00FA488B">
      <w:pPr>
        <w:tabs>
          <w:tab w:val="left" w:pos="1390"/>
        </w:tabs>
        <w:spacing w:line="360" w:lineRule="auto"/>
        <w:jc w:val="both"/>
        <w:rPr>
          <w:rFonts w:ascii="Arial" w:hAnsi="Arial" w:cs="Arial"/>
          <w:lang w:val="mk-MK"/>
        </w:rPr>
      </w:pPr>
      <w:r>
        <w:rPr>
          <w:rFonts w:ascii="Arial" w:hAnsi="Arial" w:cs="Arial"/>
          <w:lang w:val="mk-MK"/>
        </w:rPr>
        <w:t>Повеќе од половина (5</w:t>
      </w:r>
      <w:r w:rsidR="00F56A9F">
        <w:rPr>
          <w:rFonts w:ascii="Arial" w:hAnsi="Arial" w:cs="Arial"/>
          <w:lang w:val="mk-MK"/>
        </w:rPr>
        <w:t>1</w:t>
      </w:r>
      <w:r>
        <w:rPr>
          <w:rFonts w:ascii="Arial" w:hAnsi="Arial" w:cs="Arial"/>
          <w:lang w:val="mk-MK"/>
        </w:rPr>
        <w:t>,</w:t>
      </w:r>
      <w:r w:rsidR="00C478EE">
        <w:rPr>
          <w:rFonts w:ascii="Arial" w:hAnsi="Arial" w:cs="Arial"/>
          <w:lang w:val="mk-MK"/>
        </w:rPr>
        <w:t>52</w:t>
      </w:r>
      <w:r w:rsidR="00030660">
        <w:rPr>
          <w:rFonts w:ascii="Arial" w:hAnsi="Arial" w:cs="Arial"/>
          <w:lang w:val="mk-MK"/>
        </w:rPr>
        <w:t xml:space="preserve"> </w:t>
      </w:r>
      <w:r>
        <w:rPr>
          <w:rFonts w:ascii="Arial" w:hAnsi="Arial" w:cs="Arial"/>
          <w:lang w:val="mk-MK"/>
        </w:rPr>
        <w:t>%) од вработените во комерцијалните радиостаници имале комплетирано високо образование.</w:t>
      </w:r>
      <w:r w:rsidR="00407386">
        <w:rPr>
          <w:rFonts w:ascii="Arial" w:hAnsi="Arial" w:cs="Arial"/>
          <w:lang w:val="mk-MK"/>
        </w:rPr>
        <w:t xml:space="preserve"> </w:t>
      </w:r>
      <w:r w:rsidR="00275A40">
        <w:rPr>
          <w:rFonts w:ascii="Arial" w:hAnsi="Arial" w:cs="Arial"/>
          <w:lang w:val="mk-MK"/>
        </w:rPr>
        <w:t xml:space="preserve">Овие лица </w:t>
      </w:r>
      <w:r w:rsidR="00257491">
        <w:rPr>
          <w:rFonts w:ascii="Arial" w:hAnsi="Arial" w:cs="Arial"/>
          <w:lang w:val="mk-MK"/>
        </w:rPr>
        <w:t>биле најбројни</w:t>
      </w:r>
      <w:r w:rsidR="00275A40">
        <w:rPr>
          <w:rFonts w:ascii="Arial" w:hAnsi="Arial" w:cs="Arial"/>
          <w:lang w:val="mk-MK"/>
        </w:rPr>
        <w:t xml:space="preserve"> кај регионалните </w:t>
      </w:r>
      <w:r w:rsidR="00F56A9F">
        <w:rPr>
          <w:rFonts w:ascii="Arial" w:hAnsi="Arial" w:cs="Arial"/>
          <w:lang w:val="mk-MK"/>
        </w:rPr>
        <w:t xml:space="preserve">и локалните </w:t>
      </w:r>
      <w:r w:rsidR="007C0DB8">
        <w:rPr>
          <w:rFonts w:ascii="Arial" w:hAnsi="Arial" w:cs="Arial"/>
          <w:lang w:val="mk-MK"/>
        </w:rPr>
        <w:t>радиостаници, додека кај националните побројни биле вработените со завршено средно образование.</w:t>
      </w:r>
    </w:p>
    <w:p w:rsidR="00275A40" w:rsidRDefault="00275A40" w:rsidP="00F56A9F">
      <w:pPr>
        <w:spacing w:after="0" w:line="360" w:lineRule="auto"/>
        <w:jc w:val="center"/>
        <w:rPr>
          <w:rFonts w:ascii="Arial" w:hAnsi="Arial" w:cs="Arial"/>
          <w:b/>
          <w:sz w:val="18"/>
          <w:szCs w:val="18"/>
          <w:lang w:val="mk-MK"/>
        </w:rPr>
      </w:pPr>
      <w:r w:rsidRPr="00275A40">
        <w:rPr>
          <w:rFonts w:ascii="Arial" w:hAnsi="Arial" w:cs="Arial"/>
          <w:b/>
          <w:sz w:val="18"/>
          <w:szCs w:val="18"/>
          <w:lang w:val="mk-MK"/>
        </w:rPr>
        <w:t>Слика</w:t>
      </w:r>
      <w:r w:rsidR="00213E11">
        <w:rPr>
          <w:rFonts w:ascii="Arial" w:hAnsi="Arial" w:cs="Arial"/>
          <w:b/>
          <w:sz w:val="18"/>
          <w:szCs w:val="18"/>
          <w:lang w:val="mk-MK"/>
        </w:rPr>
        <w:t xml:space="preserve"> 15</w:t>
      </w:r>
      <w:r w:rsidRPr="00275A40">
        <w:rPr>
          <w:rFonts w:ascii="Arial" w:hAnsi="Arial" w:cs="Arial"/>
          <w:b/>
          <w:sz w:val="18"/>
          <w:szCs w:val="18"/>
          <w:lang w:val="mk-MK"/>
        </w:rPr>
        <w:t>: Структура на вработените според образование</w:t>
      </w:r>
    </w:p>
    <w:p w:rsidR="00C478EE" w:rsidRDefault="00C478EE" w:rsidP="00F56A9F">
      <w:pPr>
        <w:spacing w:after="0" w:line="360" w:lineRule="auto"/>
        <w:jc w:val="center"/>
        <w:rPr>
          <w:rFonts w:ascii="Arial" w:hAnsi="Arial" w:cs="Arial"/>
          <w:b/>
          <w:sz w:val="18"/>
          <w:szCs w:val="18"/>
          <w:lang w:val="mk-MK"/>
        </w:rPr>
      </w:pPr>
      <w:r>
        <w:rPr>
          <w:noProof/>
        </w:rPr>
        <w:drawing>
          <wp:inline distT="0" distB="0" distL="0" distR="0" wp14:anchorId="0A0C9821" wp14:editId="26FB9196">
            <wp:extent cx="4572000" cy="2019631"/>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B1DAE" w:rsidRDefault="003B1DAE" w:rsidP="00F56A9F">
      <w:pPr>
        <w:spacing w:after="0" w:line="360" w:lineRule="auto"/>
        <w:jc w:val="center"/>
        <w:rPr>
          <w:rFonts w:ascii="Arial" w:hAnsi="Arial" w:cs="Arial"/>
          <w:b/>
          <w:sz w:val="18"/>
          <w:szCs w:val="18"/>
          <w:lang w:val="mk-MK"/>
        </w:rPr>
      </w:pPr>
    </w:p>
    <w:p w:rsidR="00F56A9F" w:rsidRDefault="00F56A9F" w:rsidP="00C478EE">
      <w:pPr>
        <w:spacing w:after="0" w:line="360" w:lineRule="auto"/>
        <w:jc w:val="center"/>
        <w:rPr>
          <w:rFonts w:ascii="Arial" w:hAnsi="Arial" w:cs="Arial"/>
          <w:b/>
          <w:sz w:val="18"/>
          <w:szCs w:val="18"/>
          <w:lang w:val="mk-MK"/>
        </w:rPr>
      </w:pPr>
    </w:p>
    <w:p w:rsidR="00AF2A2C" w:rsidRPr="00275A40" w:rsidRDefault="008107B7" w:rsidP="00AF2A2C">
      <w:pPr>
        <w:spacing w:after="0" w:line="360" w:lineRule="auto"/>
        <w:jc w:val="right"/>
        <w:rPr>
          <w:rFonts w:ascii="Arial" w:hAnsi="Arial" w:cs="Arial"/>
          <w:b/>
          <w:sz w:val="18"/>
          <w:szCs w:val="18"/>
          <w:lang w:val="mk-MK"/>
        </w:rPr>
      </w:pPr>
      <w:r w:rsidRPr="00275A40">
        <w:rPr>
          <w:rFonts w:ascii="Arial" w:hAnsi="Arial" w:cs="Arial"/>
          <w:noProof/>
          <w:sz w:val="18"/>
          <w:szCs w:val="18"/>
        </w:rPr>
        <mc:AlternateContent>
          <mc:Choice Requires="wps">
            <w:drawing>
              <wp:anchor distT="45720" distB="45720" distL="114300" distR="114300" simplePos="0" relativeHeight="251666432" behindDoc="0" locked="0" layoutInCell="1" allowOverlap="1">
                <wp:simplePos x="0" y="0"/>
                <wp:positionH relativeFrom="column">
                  <wp:posOffset>158750</wp:posOffset>
                </wp:positionH>
                <wp:positionV relativeFrom="paragraph">
                  <wp:posOffset>145415</wp:posOffset>
                </wp:positionV>
                <wp:extent cx="2583815" cy="2798445"/>
                <wp:effectExtent l="0" t="0" r="698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2798445"/>
                        </a:xfrm>
                        <a:prstGeom prst="rect">
                          <a:avLst/>
                        </a:prstGeom>
                        <a:solidFill>
                          <a:srgbClr val="FFFFFF"/>
                        </a:solidFill>
                        <a:ln w="9525">
                          <a:noFill/>
                          <a:miter lim="800000"/>
                          <a:headEnd/>
                          <a:tailEnd/>
                        </a:ln>
                      </wps:spPr>
                      <wps:txbx>
                        <w:txbxContent>
                          <w:p w:rsidR="00FA0859" w:rsidRDefault="00FA0859" w:rsidP="00275A40">
                            <w:pPr>
                              <w:spacing w:line="360" w:lineRule="auto"/>
                              <w:rPr>
                                <w:rFonts w:ascii="Arial" w:hAnsi="Arial" w:cs="Arial"/>
                                <w:lang w:val="mk-MK"/>
                              </w:rPr>
                            </w:pPr>
                            <w:r>
                              <w:rPr>
                                <w:rFonts w:ascii="Arial" w:hAnsi="Arial" w:cs="Arial"/>
                                <w:lang w:val="mk-MK"/>
                              </w:rPr>
                              <w:t xml:space="preserve">Најголем </w:t>
                            </w:r>
                            <w:r>
                              <w:rPr>
                                <w:rFonts w:ascii="Arial" w:hAnsi="Arial" w:cs="Arial"/>
                                <w:lang w:val="mk-MK"/>
                              </w:rPr>
                              <w:t xml:space="preserve">дел од вработените со високо образование биле новинари (132 лица). </w:t>
                            </w:r>
                          </w:p>
                          <w:p w:rsidR="00FA0859" w:rsidRDefault="00FA0859" w:rsidP="00275A40">
                            <w:pPr>
                              <w:spacing w:line="360" w:lineRule="auto"/>
                              <w:rPr>
                                <w:rFonts w:ascii="Arial" w:hAnsi="Arial" w:cs="Arial"/>
                                <w:lang w:val="mk-MK"/>
                              </w:rPr>
                            </w:pPr>
                            <w:r>
                              <w:rPr>
                                <w:rFonts w:ascii="Arial" w:hAnsi="Arial" w:cs="Arial"/>
                                <w:lang w:val="mk-MK"/>
                              </w:rPr>
                              <w:t xml:space="preserve">Кај регионалните и локалните радиостаници, поголем дел од новинарите биле со завршено високо образование, а кај националните побројни биле новинарите кои имале комплетирано средно образование (за три лица). </w:t>
                            </w:r>
                          </w:p>
                          <w:p w:rsidR="00FA0859" w:rsidRPr="00275A40" w:rsidRDefault="00FA0859">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5pt;margin-top:11.45pt;width:203.45pt;height:220.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ckJQIAACU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" stroked="f">
                <v:textbox>
                  <w:txbxContent>
                    <w:p w:rsidR="00FA0859" w:rsidRDefault="00FA0859" w:rsidP="00275A40">
                      <w:pPr>
                        <w:spacing w:line="360" w:lineRule="auto"/>
                        <w:rPr>
                          <w:rFonts w:ascii="Arial" w:hAnsi="Arial" w:cs="Arial"/>
                          <w:lang w:val="mk-MK"/>
                        </w:rPr>
                      </w:pPr>
                      <w:r>
                        <w:rPr>
                          <w:rFonts w:ascii="Arial" w:hAnsi="Arial" w:cs="Arial"/>
                          <w:lang w:val="mk-MK"/>
                        </w:rPr>
                        <w:t xml:space="preserve">Најголем </w:t>
                      </w:r>
                      <w:r>
                        <w:rPr>
                          <w:rFonts w:ascii="Arial" w:hAnsi="Arial" w:cs="Arial"/>
                          <w:lang w:val="mk-MK"/>
                        </w:rPr>
                        <w:t xml:space="preserve">дел од вработените со високо образование биле новинари (132 лица). </w:t>
                      </w:r>
                    </w:p>
                    <w:p w:rsidR="00FA0859" w:rsidRDefault="00FA0859" w:rsidP="00275A40">
                      <w:pPr>
                        <w:spacing w:line="360" w:lineRule="auto"/>
                        <w:rPr>
                          <w:rFonts w:ascii="Arial" w:hAnsi="Arial" w:cs="Arial"/>
                          <w:lang w:val="mk-MK"/>
                        </w:rPr>
                      </w:pPr>
                      <w:r>
                        <w:rPr>
                          <w:rFonts w:ascii="Arial" w:hAnsi="Arial" w:cs="Arial"/>
                          <w:lang w:val="mk-MK"/>
                        </w:rPr>
                        <w:t xml:space="preserve">Кај регионалните и локалните радиостаници, поголем дел од новинарите биле со завршено високо образование, а кај националните побројни биле новинарите кои имале комплетирано средно образование (за три лица). </w:t>
                      </w:r>
                    </w:p>
                    <w:p w:rsidR="00FA0859" w:rsidRPr="00275A40" w:rsidRDefault="00FA0859">
                      <w:pPr>
                        <w:rPr>
                          <w14:textOutline w14:w="9525" w14:cap="rnd" w14:cmpd="sng" w14:algn="ctr">
                            <w14:noFill/>
                            <w14:prstDash w14:val="solid"/>
                            <w14:bevel/>
                          </w14:textOutline>
                        </w:rPr>
                      </w:pPr>
                    </w:p>
                  </w:txbxContent>
                </v:textbox>
                <w10:wrap type="square"/>
              </v:shape>
            </w:pict>
          </mc:Fallback>
        </mc:AlternateContent>
      </w:r>
      <w:r w:rsidR="00AF2A2C" w:rsidRPr="00275A40">
        <w:rPr>
          <w:rFonts w:ascii="Arial" w:hAnsi="Arial" w:cs="Arial"/>
          <w:b/>
          <w:sz w:val="18"/>
          <w:szCs w:val="18"/>
          <w:lang w:val="mk-MK"/>
        </w:rPr>
        <w:t>Слика</w:t>
      </w:r>
      <w:r w:rsidR="00213E11">
        <w:rPr>
          <w:rFonts w:ascii="Arial" w:hAnsi="Arial" w:cs="Arial"/>
          <w:b/>
          <w:sz w:val="18"/>
          <w:szCs w:val="18"/>
          <w:lang w:val="mk-MK"/>
        </w:rPr>
        <w:t xml:space="preserve"> 16</w:t>
      </w:r>
      <w:r w:rsidR="00AF2A2C" w:rsidRPr="00275A40">
        <w:rPr>
          <w:rFonts w:ascii="Arial" w:hAnsi="Arial" w:cs="Arial"/>
          <w:b/>
          <w:sz w:val="18"/>
          <w:szCs w:val="18"/>
          <w:lang w:val="mk-MK"/>
        </w:rPr>
        <w:t xml:space="preserve">: </w:t>
      </w:r>
      <w:r w:rsidR="00AF2A2C">
        <w:rPr>
          <w:rFonts w:ascii="Arial" w:hAnsi="Arial" w:cs="Arial"/>
          <w:b/>
          <w:sz w:val="18"/>
          <w:szCs w:val="18"/>
          <w:lang w:val="mk-MK"/>
        </w:rPr>
        <w:t xml:space="preserve">Број на новинари со високо </w:t>
      </w:r>
      <w:r w:rsidR="00AF2A2C" w:rsidRPr="00275A40">
        <w:rPr>
          <w:rFonts w:ascii="Arial" w:hAnsi="Arial" w:cs="Arial"/>
          <w:b/>
          <w:sz w:val="18"/>
          <w:szCs w:val="18"/>
          <w:lang w:val="mk-MK"/>
        </w:rPr>
        <w:t>образование</w:t>
      </w:r>
    </w:p>
    <w:p w:rsidR="00BE41A0" w:rsidRDefault="00CF3616" w:rsidP="00275A40">
      <w:pPr>
        <w:jc w:val="right"/>
        <w:rPr>
          <w:rFonts w:ascii="Arial" w:hAnsi="Arial" w:cs="Arial"/>
        </w:rPr>
      </w:pPr>
      <w:r>
        <w:rPr>
          <w:noProof/>
        </w:rPr>
        <w:drawing>
          <wp:inline distT="0" distB="0" distL="0" distR="0" wp14:anchorId="51894FDF" wp14:editId="2E0839F0">
            <wp:extent cx="2989691" cy="2743200"/>
            <wp:effectExtent l="0" t="0" r="127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23A08" w:rsidRDefault="00B23A08" w:rsidP="00B23A08">
      <w:pPr>
        <w:tabs>
          <w:tab w:val="left" w:pos="902"/>
          <w:tab w:val="left" w:pos="2329"/>
          <w:tab w:val="right" w:pos="9360"/>
        </w:tabs>
        <w:jc w:val="both"/>
        <w:rPr>
          <w:rFonts w:ascii="Arial" w:hAnsi="Arial" w:cs="Arial"/>
          <w:sz w:val="18"/>
          <w:szCs w:val="18"/>
          <w:lang w:val="mk-MK"/>
        </w:rPr>
      </w:pPr>
      <w:r>
        <w:rPr>
          <w:rFonts w:ascii="Arial" w:hAnsi="Arial" w:cs="Arial"/>
          <w:sz w:val="18"/>
          <w:szCs w:val="18"/>
          <w:lang w:val="mk-MK"/>
        </w:rPr>
        <w:tab/>
      </w:r>
      <w:r>
        <w:rPr>
          <w:rFonts w:ascii="Arial" w:hAnsi="Arial" w:cs="Arial"/>
          <w:sz w:val="18"/>
          <w:szCs w:val="18"/>
          <w:lang w:val="mk-MK"/>
        </w:rPr>
        <w:tab/>
      </w:r>
    </w:p>
    <w:p w:rsidR="007C6201" w:rsidRPr="00253AF7" w:rsidRDefault="00B243DB" w:rsidP="00B23A08">
      <w:pPr>
        <w:tabs>
          <w:tab w:val="left" w:pos="902"/>
          <w:tab w:val="left" w:pos="2329"/>
          <w:tab w:val="right" w:pos="9360"/>
        </w:tabs>
        <w:spacing w:line="360" w:lineRule="auto"/>
        <w:jc w:val="both"/>
        <w:rPr>
          <w:rFonts w:ascii="Arial" w:hAnsi="Arial" w:cs="Arial"/>
          <w:lang w:val="mk-MK"/>
        </w:rPr>
      </w:pPr>
      <w:r>
        <w:rPr>
          <w:rFonts w:ascii="Arial" w:hAnsi="Arial" w:cs="Arial"/>
          <w:lang w:val="mk-MK"/>
        </w:rPr>
        <w:t xml:space="preserve">Од вкупно 429 вработени, 365 биле Македонци, 50 Албанци, по шест лица биле од турска и српска националност и по едно лице од </w:t>
      </w:r>
      <w:r w:rsidR="00BE5A1D">
        <w:rPr>
          <w:rFonts w:ascii="Arial" w:hAnsi="Arial" w:cs="Arial"/>
          <w:lang w:val="mk-MK"/>
        </w:rPr>
        <w:t>в</w:t>
      </w:r>
      <w:r w:rsidR="00805983">
        <w:rPr>
          <w:rFonts w:ascii="Arial" w:hAnsi="Arial" w:cs="Arial"/>
          <w:lang w:val="mk-MK"/>
        </w:rPr>
        <w:t>лашка и бошњачка националност</w:t>
      </w:r>
      <w:r w:rsidR="00BE5A1D">
        <w:rPr>
          <w:rFonts w:ascii="Arial" w:hAnsi="Arial" w:cs="Arial"/>
          <w:lang w:val="mk-MK"/>
        </w:rPr>
        <w:t>.</w:t>
      </w:r>
      <w:r w:rsidR="00253AF7">
        <w:rPr>
          <w:rFonts w:ascii="Arial" w:hAnsi="Arial" w:cs="Arial"/>
        </w:rPr>
        <w:t xml:space="preserve"> </w:t>
      </w:r>
      <w:r w:rsidR="00253AF7">
        <w:rPr>
          <w:rFonts w:ascii="Arial" w:hAnsi="Arial" w:cs="Arial"/>
          <w:lang w:val="sq-AL"/>
        </w:rPr>
        <w:t>46,03</w:t>
      </w:r>
      <w:r w:rsidR="00030660">
        <w:rPr>
          <w:rFonts w:ascii="Arial" w:hAnsi="Arial" w:cs="Arial"/>
          <w:lang w:val="mk-MK"/>
        </w:rPr>
        <w:t xml:space="preserve"> </w:t>
      </w:r>
      <w:r w:rsidR="00253AF7">
        <w:rPr>
          <w:rFonts w:ascii="Arial" w:hAnsi="Arial" w:cs="Arial"/>
          <w:lang w:val="sq-AL"/>
        </w:rPr>
        <w:t xml:space="preserve">% </w:t>
      </w:r>
      <w:r w:rsidR="004E4BA5">
        <w:rPr>
          <w:rFonts w:ascii="Arial" w:hAnsi="Arial" w:cs="Arial"/>
          <w:lang w:val="mk-MK"/>
        </w:rPr>
        <w:t xml:space="preserve">од </w:t>
      </w:r>
      <w:r w:rsidR="00253AF7">
        <w:rPr>
          <w:rFonts w:ascii="Arial" w:hAnsi="Arial" w:cs="Arial"/>
          <w:lang w:val="sq-AL"/>
        </w:rPr>
        <w:t>вработените од македонска националност биле вработени како новинари, а најголем дел од нив (63 лица)</w:t>
      </w:r>
      <w:r w:rsidR="00253AF7">
        <w:rPr>
          <w:rFonts w:ascii="Arial" w:hAnsi="Arial" w:cs="Arial"/>
          <w:lang w:val="mk-MK"/>
        </w:rPr>
        <w:t xml:space="preserve"> биле </w:t>
      </w:r>
      <w:r w:rsidR="00253AF7">
        <w:rPr>
          <w:rFonts w:ascii="Arial" w:hAnsi="Arial" w:cs="Arial"/>
          <w:lang w:val="sq-AL"/>
        </w:rPr>
        <w:t xml:space="preserve">ангажирани во </w:t>
      </w:r>
      <w:r w:rsidR="00253AF7">
        <w:rPr>
          <w:rFonts w:ascii="Arial" w:hAnsi="Arial" w:cs="Arial"/>
          <w:lang w:val="mk-MK"/>
        </w:rPr>
        <w:t xml:space="preserve">четирите радиостаници кои емитуваат програма на државно ниво. </w:t>
      </w:r>
    </w:p>
    <w:p w:rsidR="000A0309" w:rsidRPr="00B574CB" w:rsidRDefault="000A0309" w:rsidP="000A0309">
      <w:pPr>
        <w:tabs>
          <w:tab w:val="left" w:pos="1340"/>
        </w:tabs>
        <w:spacing w:line="360" w:lineRule="auto"/>
        <w:jc w:val="center"/>
        <w:rPr>
          <w:rFonts w:ascii="Arial" w:hAnsi="Arial" w:cs="Arial"/>
          <w:b/>
          <w:sz w:val="18"/>
          <w:szCs w:val="18"/>
          <w:lang w:val="mk-MK"/>
        </w:rPr>
      </w:pPr>
      <w:r w:rsidRPr="00B574CB">
        <w:rPr>
          <w:rFonts w:ascii="Arial" w:hAnsi="Arial" w:cs="Arial"/>
          <w:b/>
          <w:sz w:val="18"/>
          <w:szCs w:val="18"/>
          <w:lang w:val="mk-MK"/>
        </w:rPr>
        <w:t>Слика</w:t>
      </w:r>
      <w:r w:rsidR="00213E11">
        <w:rPr>
          <w:rFonts w:ascii="Arial" w:hAnsi="Arial" w:cs="Arial"/>
          <w:b/>
          <w:sz w:val="18"/>
          <w:szCs w:val="18"/>
          <w:lang w:val="mk-MK"/>
        </w:rPr>
        <w:t xml:space="preserve"> 17</w:t>
      </w:r>
      <w:r w:rsidRPr="00B574CB">
        <w:rPr>
          <w:rFonts w:ascii="Arial" w:hAnsi="Arial" w:cs="Arial"/>
          <w:b/>
          <w:sz w:val="18"/>
          <w:szCs w:val="18"/>
          <w:lang w:val="mk-MK"/>
        </w:rPr>
        <w:t>: Структура на вработените според етничка припадност</w:t>
      </w:r>
    </w:p>
    <w:p w:rsidR="00EF5A0F" w:rsidRDefault="005D1047" w:rsidP="000A0309">
      <w:pPr>
        <w:tabs>
          <w:tab w:val="left" w:pos="2329"/>
        </w:tabs>
        <w:spacing w:line="360" w:lineRule="auto"/>
        <w:jc w:val="center"/>
        <w:rPr>
          <w:rFonts w:ascii="Arial" w:hAnsi="Arial" w:cs="Arial"/>
          <w:lang w:val="mk-MK"/>
        </w:rPr>
      </w:pPr>
      <w:r>
        <w:rPr>
          <w:noProof/>
        </w:rPr>
        <w:drawing>
          <wp:inline distT="0" distB="0" distL="0" distR="0" wp14:anchorId="05DDF029" wp14:editId="40C009D7">
            <wp:extent cx="3649649" cy="2210463"/>
            <wp:effectExtent l="0" t="0" r="825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24C32" w:rsidRDefault="00257491" w:rsidP="008A2763">
      <w:pPr>
        <w:spacing w:line="360" w:lineRule="auto"/>
        <w:jc w:val="both"/>
        <w:rPr>
          <w:rFonts w:ascii="Arial" w:hAnsi="Arial" w:cs="Arial"/>
          <w:lang w:val="mk-MK"/>
        </w:rPr>
      </w:pPr>
      <w:r>
        <w:rPr>
          <w:rFonts w:ascii="Arial" w:hAnsi="Arial" w:cs="Arial"/>
          <w:lang w:val="mk-MK"/>
        </w:rPr>
        <w:t xml:space="preserve">Најголем дел од </w:t>
      </w:r>
      <w:r w:rsidR="001D29BA">
        <w:rPr>
          <w:rFonts w:ascii="Arial" w:hAnsi="Arial" w:cs="Arial"/>
          <w:lang w:val="mk-MK"/>
        </w:rPr>
        <w:t>врабо</w:t>
      </w:r>
      <w:r>
        <w:rPr>
          <w:rFonts w:ascii="Arial" w:hAnsi="Arial" w:cs="Arial"/>
          <w:lang w:val="mk-MK"/>
        </w:rPr>
        <w:t>тените од албанска националност</w:t>
      </w:r>
      <w:r w:rsidR="001D29BA">
        <w:rPr>
          <w:rFonts w:ascii="Arial" w:hAnsi="Arial" w:cs="Arial"/>
          <w:lang w:val="mk-MK"/>
        </w:rPr>
        <w:t xml:space="preserve"> </w:t>
      </w:r>
      <w:r w:rsidR="008A2763" w:rsidRPr="008A2763">
        <w:rPr>
          <w:rFonts w:ascii="Arial" w:hAnsi="Arial" w:cs="Arial"/>
          <w:lang w:val="mk-MK"/>
        </w:rPr>
        <w:t>работеле како новинари (38</w:t>
      </w:r>
      <w:r w:rsidR="00030660">
        <w:rPr>
          <w:rFonts w:ascii="Arial" w:hAnsi="Arial" w:cs="Arial"/>
          <w:lang w:val="mk-MK"/>
        </w:rPr>
        <w:t xml:space="preserve"> </w:t>
      </w:r>
      <w:r w:rsidR="008A2763" w:rsidRPr="008A2763">
        <w:rPr>
          <w:rFonts w:ascii="Arial" w:hAnsi="Arial" w:cs="Arial"/>
          <w:lang w:val="mk-MK"/>
        </w:rPr>
        <w:t>%).</w:t>
      </w:r>
    </w:p>
    <w:tbl>
      <w:tblPr>
        <w:tblpPr w:leftFromText="180" w:rightFromText="180" w:vertAnchor="page" w:horzAnchor="margin" w:tblpY="9976"/>
        <w:tblW w:w="9331" w:type="dxa"/>
        <w:tblLook w:val="04A0" w:firstRow="1" w:lastRow="0" w:firstColumn="1" w:lastColumn="0" w:noHBand="0" w:noVBand="1"/>
      </w:tblPr>
      <w:tblGrid>
        <w:gridCol w:w="1710"/>
        <w:gridCol w:w="7621"/>
      </w:tblGrid>
      <w:tr w:rsidR="00424C32" w:rsidRPr="00424C32" w:rsidTr="00D768A5">
        <w:tc>
          <w:tcPr>
            <w:tcW w:w="1710" w:type="dxa"/>
          </w:tcPr>
          <w:p w:rsidR="00424C32" w:rsidRPr="00424C32" w:rsidRDefault="00424C32" w:rsidP="00424C32">
            <w:pPr>
              <w:spacing w:after="0" w:line="240" w:lineRule="auto"/>
              <w:rPr>
                <w:rFonts w:ascii="Arial" w:hAnsi="Arial" w:cs="Arial"/>
                <w:sz w:val="20"/>
                <w:szCs w:val="20"/>
                <w:lang w:val="mk-MK"/>
              </w:rPr>
            </w:pPr>
            <w:r w:rsidRPr="00424C32">
              <w:rPr>
                <w:rFonts w:ascii="Arial" w:hAnsi="Arial" w:cs="Arial"/>
                <w:sz w:val="20"/>
                <w:szCs w:val="20"/>
                <w:lang w:val="mk-MK"/>
              </w:rPr>
              <w:lastRenderedPageBreak/>
              <w:t>Наслов</w:t>
            </w:r>
          </w:p>
        </w:tc>
        <w:tc>
          <w:tcPr>
            <w:tcW w:w="7621" w:type="dxa"/>
          </w:tcPr>
          <w:p w:rsidR="00424C32" w:rsidRPr="00424C32" w:rsidRDefault="00D768A5" w:rsidP="00424C32">
            <w:pPr>
              <w:spacing w:after="0" w:line="240" w:lineRule="auto"/>
              <w:ind w:left="-108"/>
              <w:rPr>
                <w:rFonts w:ascii="Arial" w:hAnsi="Arial" w:cs="Arial"/>
                <w:sz w:val="20"/>
                <w:szCs w:val="20"/>
                <w:lang w:val="mk-MK"/>
              </w:rPr>
            </w:pPr>
            <w:r>
              <w:rPr>
                <w:rFonts w:ascii="Arial" w:hAnsi="Arial" w:cs="Arial"/>
                <w:sz w:val="20"/>
                <w:szCs w:val="20"/>
                <w:lang w:val="mk-MK"/>
              </w:rPr>
              <w:t>Структура</w:t>
            </w:r>
            <w:r w:rsidR="00424C32" w:rsidRPr="00424C32">
              <w:rPr>
                <w:rFonts w:ascii="Arial" w:hAnsi="Arial" w:cs="Arial"/>
                <w:sz w:val="20"/>
                <w:szCs w:val="20"/>
                <w:lang w:val="mk-MK"/>
              </w:rPr>
              <w:t xml:space="preserve"> </w:t>
            </w:r>
            <w:r>
              <w:rPr>
                <w:rFonts w:ascii="Arial" w:hAnsi="Arial" w:cs="Arial"/>
                <w:sz w:val="20"/>
                <w:szCs w:val="20"/>
                <w:lang w:val="mk-MK"/>
              </w:rPr>
              <w:t xml:space="preserve">на вработените во </w:t>
            </w:r>
            <w:r w:rsidR="00424C32" w:rsidRPr="00424C32">
              <w:rPr>
                <w:rFonts w:ascii="Arial" w:hAnsi="Arial" w:cs="Arial"/>
                <w:sz w:val="20"/>
                <w:szCs w:val="20"/>
                <w:lang w:val="mk-MK"/>
              </w:rPr>
              <w:t>аудио и аудиовизуелн</w:t>
            </w:r>
            <w:r>
              <w:rPr>
                <w:rFonts w:ascii="Arial" w:hAnsi="Arial" w:cs="Arial"/>
                <w:sz w:val="20"/>
                <w:szCs w:val="20"/>
                <w:lang w:val="mk-MK"/>
              </w:rPr>
              <w:t>ата</w:t>
            </w:r>
            <w:r w:rsidR="00424C32" w:rsidRPr="00424C32">
              <w:rPr>
                <w:rFonts w:ascii="Arial" w:hAnsi="Arial" w:cs="Arial"/>
                <w:sz w:val="20"/>
                <w:szCs w:val="20"/>
                <w:lang w:val="mk-MK"/>
              </w:rPr>
              <w:t xml:space="preserve"> медиумск</w:t>
            </w:r>
            <w:r>
              <w:rPr>
                <w:rFonts w:ascii="Arial" w:hAnsi="Arial" w:cs="Arial"/>
                <w:sz w:val="20"/>
                <w:szCs w:val="20"/>
                <w:lang w:val="mk-MK"/>
              </w:rPr>
              <w:t>а индустрија во</w:t>
            </w:r>
            <w:r w:rsidR="00424C32" w:rsidRPr="00424C32">
              <w:rPr>
                <w:rFonts w:ascii="Arial" w:hAnsi="Arial" w:cs="Arial"/>
                <w:sz w:val="20"/>
                <w:szCs w:val="20"/>
                <w:lang w:val="mk-MK"/>
              </w:rPr>
              <w:t xml:space="preserve"> 2016 година</w:t>
            </w:r>
          </w:p>
          <w:p w:rsidR="00424C32" w:rsidRPr="00424C32" w:rsidRDefault="00424C32" w:rsidP="00424C32">
            <w:pPr>
              <w:spacing w:after="0" w:line="240" w:lineRule="auto"/>
              <w:rPr>
                <w:rFonts w:ascii="Arial" w:hAnsi="Arial" w:cs="Arial"/>
                <w:sz w:val="20"/>
                <w:szCs w:val="20"/>
                <w:lang w:val="mk-MK"/>
              </w:rPr>
            </w:pPr>
          </w:p>
        </w:tc>
      </w:tr>
      <w:tr w:rsidR="00424C32" w:rsidRPr="00424C32" w:rsidTr="00D768A5">
        <w:tc>
          <w:tcPr>
            <w:tcW w:w="1710" w:type="dxa"/>
          </w:tcPr>
          <w:p w:rsidR="00424C32" w:rsidRPr="00424C32" w:rsidRDefault="00424C32" w:rsidP="00424C32">
            <w:pPr>
              <w:spacing w:after="0" w:line="240" w:lineRule="auto"/>
              <w:rPr>
                <w:rFonts w:ascii="Arial" w:hAnsi="Arial" w:cs="Arial"/>
                <w:sz w:val="20"/>
                <w:szCs w:val="20"/>
                <w:lang w:val="mk-MK"/>
              </w:rPr>
            </w:pPr>
            <w:r w:rsidRPr="00424C32">
              <w:rPr>
                <w:rFonts w:ascii="Arial" w:hAnsi="Arial" w:cs="Arial"/>
                <w:sz w:val="20"/>
                <w:szCs w:val="20"/>
                <w:lang w:val="mk-MK"/>
              </w:rPr>
              <w:t>Издавач</w:t>
            </w:r>
          </w:p>
        </w:tc>
        <w:tc>
          <w:tcPr>
            <w:tcW w:w="7621" w:type="dxa"/>
          </w:tcPr>
          <w:p w:rsidR="00424C32" w:rsidRPr="00424C32" w:rsidRDefault="00424C32" w:rsidP="00424C32">
            <w:pPr>
              <w:spacing w:after="0" w:line="240" w:lineRule="auto"/>
              <w:ind w:left="-108"/>
              <w:rPr>
                <w:rFonts w:ascii="Arial" w:hAnsi="Arial" w:cs="Arial"/>
                <w:sz w:val="20"/>
                <w:szCs w:val="20"/>
                <w:lang w:val="mk-MK"/>
              </w:rPr>
            </w:pPr>
            <w:r w:rsidRPr="00424C32">
              <w:rPr>
                <w:rFonts w:ascii="Arial" w:hAnsi="Arial" w:cs="Arial"/>
                <w:sz w:val="20"/>
                <w:szCs w:val="20"/>
                <w:lang w:val="mk-MK"/>
              </w:rPr>
              <w:t>Агенција за аудио и аудиовизуелни медиумски услуги</w:t>
            </w:r>
          </w:p>
          <w:p w:rsidR="00424C32" w:rsidRPr="00424C32" w:rsidRDefault="00424C32" w:rsidP="00424C32">
            <w:pPr>
              <w:spacing w:after="0" w:line="240" w:lineRule="auto"/>
              <w:ind w:left="-108"/>
              <w:rPr>
                <w:rFonts w:ascii="Arial" w:hAnsi="Arial" w:cs="Arial"/>
                <w:sz w:val="20"/>
                <w:szCs w:val="20"/>
                <w:lang w:val="mk-MK"/>
              </w:rPr>
            </w:pPr>
          </w:p>
          <w:p w:rsidR="00424C32" w:rsidRPr="00424C32" w:rsidRDefault="00424C32" w:rsidP="00030660">
            <w:pPr>
              <w:spacing w:after="0" w:line="240" w:lineRule="auto"/>
              <w:ind w:left="-108"/>
              <w:rPr>
                <w:rFonts w:ascii="Arial" w:hAnsi="Arial" w:cs="Arial"/>
                <w:sz w:val="20"/>
                <w:szCs w:val="20"/>
                <w:lang w:val="mk-MK"/>
              </w:rPr>
            </w:pPr>
            <w:r w:rsidRPr="00424C32">
              <w:rPr>
                <w:rFonts w:ascii="Arial" w:hAnsi="Arial" w:cs="Arial"/>
                <w:sz w:val="20"/>
                <w:szCs w:val="20"/>
                <w:lang w:val="mk-MK"/>
              </w:rPr>
              <w:t xml:space="preserve">Палата Панко Брашнаров </w:t>
            </w:r>
            <w:r w:rsidR="00030660">
              <w:rPr>
                <w:rFonts w:ascii="Arial" w:hAnsi="Arial" w:cs="Arial"/>
                <w:sz w:val="20"/>
                <w:szCs w:val="20"/>
                <w:lang w:val="mk-MK"/>
              </w:rPr>
              <w:t>у</w:t>
            </w:r>
            <w:r w:rsidRPr="00424C32">
              <w:rPr>
                <w:rFonts w:ascii="Arial" w:hAnsi="Arial" w:cs="Arial"/>
                <w:sz w:val="20"/>
                <w:szCs w:val="20"/>
                <w:lang w:val="mk-MK"/>
              </w:rPr>
              <w:t>л.</w:t>
            </w:r>
            <w:r w:rsidR="00030660">
              <w:rPr>
                <w:rFonts w:ascii="Arial" w:hAnsi="Arial" w:cs="Arial"/>
                <w:sz w:val="20"/>
                <w:szCs w:val="20"/>
                <w:lang w:val="mk-MK"/>
              </w:rPr>
              <w:t xml:space="preserve"> </w:t>
            </w:r>
            <w:r w:rsidRPr="00424C32">
              <w:rPr>
                <w:rFonts w:ascii="Arial" w:hAnsi="Arial" w:cs="Arial"/>
                <w:sz w:val="20"/>
                <w:szCs w:val="20"/>
                <w:lang w:val="mk-MK"/>
              </w:rPr>
              <w:t>„Македонија“ бр.38, 1</w:t>
            </w:r>
            <w:r w:rsidR="00030660">
              <w:rPr>
                <w:rFonts w:ascii="Arial" w:hAnsi="Arial" w:cs="Arial"/>
                <w:sz w:val="20"/>
                <w:szCs w:val="20"/>
                <w:lang w:val="mk-MK"/>
              </w:rPr>
              <w:t xml:space="preserve"> </w:t>
            </w:r>
            <w:r w:rsidRPr="00424C32">
              <w:rPr>
                <w:rFonts w:ascii="Arial" w:hAnsi="Arial" w:cs="Arial"/>
                <w:sz w:val="20"/>
                <w:szCs w:val="20"/>
                <w:lang w:val="mk-MK"/>
              </w:rPr>
              <w:t>000 Скопје</w:t>
            </w:r>
          </w:p>
        </w:tc>
      </w:tr>
      <w:tr w:rsidR="00424C32" w:rsidRPr="00424C32" w:rsidTr="00D768A5">
        <w:tc>
          <w:tcPr>
            <w:tcW w:w="1710" w:type="dxa"/>
          </w:tcPr>
          <w:p w:rsidR="00424C32" w:rsidRPr="00424C32" w:rsidRDefault="00424C32" w:rsidP="00424C32">
            <w:pPr>
              <w:spacing w:after="0" w:line="240" w:lineRule="auto"/>
              <w:rPr>
                <w:rFonts w:ascii="Arial" w:hAnsi="Arial" w:cs="Arial"/>
                <w:sz w:val="20"/>
                <w:szCs w:val="20"/>
                <w:lang w:val="mk-MK"/>
              </w:rPr>
            </w:pPr>
          </w:p>
        </w:tc>
        <w:tc>
          <w:tcPr>
            <w:tcW w:w="7621" w:type="dxa"/>
          </w:tcPr>
          <w:p w:rsidR="00424C32" w:rsidRPr="00424C32" w:rsidRDefault="00424C32" w:rsidP="00424C32">
            <w:pPr>
              <w:spacing w:after="0" w:line="240" w:lineRule="auto"/>
              <w:rPr>
                <w:rFonts w:ascii="Arial" w:hAnsi="Arial" w:cs="Arial"/>
                <w:sz w:val="20"/>
                <w:szCs w:val="20"/>
                <w:lang w:val="mk-MK"/>
              </w:rPr>
            </w:pPr>
          </w:p>
        </w:tc>
      </w:tr>
      <w:tr w:rsidR="00424C32" w:rsidRPr="00424C32" w:rsidTr="00D768A5">
        <w:tc>
          <w:tcPr>
            <w:tcW w:w="1710" w:type="dxa"/>
          </w:tcPr>
          <w:p w:rsidR="00424C32" w:rsidRPr="00424C32" w:rsidRDefault="00424C32" w:rsidP="00424C32">
            <w:pPr>
              <w:spacing w:after="0" w:line="240" w:lineRule="auto"/>
              <w:rPr>
                <w:rFonts w:ascii="Arial" w:hAnsi="Arial" w:cs="Arial"/>
                <w:sz w:val="20"/>
                <w:szCs w:val="20"/>
                <w:lang w:val="mk-MK"/>
              </w:rPr>
            </w:pPr>
          </w:p>
        </w:tc>
        <w:tc>
          <w:tcPr>
            <w:tcW w:w="7621" w:type="dxa"/>
          </w:tcPr>
          <w:p w:rsidR="00424C32" w:rsidRPr="00424C32" w:rsidRDefault="00424C32" w:rsidP="00424C32">
            <w:pPr>
              <w:spacing w:after="0" w:line="240" w:lineRule="auto"/>
              <w:ind w:left="-108"/>
              <w:rPr>
                <w:rFonts w:ascii="Arial" w:hAnsi="Arial" w:cs="Arial"/>
                <w:sz w:val="20"/>
                <w:szCs w:val="20"/>
                <w:lang w:val="mk-MK"/>
              </w:rPr>
            </w:pPr>
            <w:r w:rsidRPr="00424C32">
              <w:rPr>
                <w:rFonts w:ascii="Arial" w:hAnsi="Arial" w:cs="Arial"/>
                <w:sz w:val="20"/>
                <w:szCs w:val="20"/>
                <w:lang w:val="mk-MK"/>
              </w:rPr>
              <w:t>Тел.02/3103-400</w:t>
            </w:r>
          </w:p>
          <w:p w:rsidR="00424C32" w:rsidRPr="00424C32" w:rsidRDefault="00424C32" w:rsidP="00424C32">
            <w:pPr>
              <w:spacing w:after="0" w:line="240" w:lineRule="auto"/>
              <w:ind w:left="-108"/>
              <w:rPr>
                <w:rFonts w:ascii="Arial" w:hAnsi="Arial" w:cs="Arial"/>
                <w:sz w:val="20"/>
                <w:szCs w:val="20"/>
                <w:lang w:val="mk-MK"/>
              </w:rPr>
            </w:pPr>
          </w:p>
        </w:tc>
      </w:tr>
      <w:tr w:rsidR="00424C32" w:rsidRPr="00424C32" w:rsidTr="00D768A5">
        <w:tc>
          <w:tcPr>
            <w:tcW w:w="1710" w:type="dxa"/>
          </w:tcPr>
          <w:p w:rsidR="00424C32" w:rsidRPr="00424C32" w:rsidRDefault="00424C32" w:rsidP="00424C32">
            <w:pPr>
              <w:spacing w:after="0" w:line="240" w:lineRule="auto"/>
              <w:rPr>
                <w:rFonts w:ascii="Arial" w:hAnsi="Arial" w:cs="Arial"/>
                <w:sz w:val="20"/>
                <w:szCs w:val="20"/>
                <w:lang w:val="mk-MK"/>
              </w:rPr>
            </w:pPr>
          </w:p>
        </w:tc>
        <w:tc>
          <w:tcPr>
            <w:tcW w:w="7621" w:type="dxa"/>
          </w:tcPr>
          <w:p w:rsidR="00424C32" w:rsidRPr="00424C32" w:rsidRDefault="00424C32" w:rsidP="00424C32">
            <w:pPr>
              <w:spacing w:after="0" w:line="240" w:lineRule="auto"/>
              <w:ind w:left="-108"/>
              <w:rPr>
                <w:rFonts w:ascii="Arial" w:hAnsi="Arial" w:cs="Arial"/>
                <w:sz w:val="20"/>
                <w:szCs w:val="20"/>
              </w:rPr>
            </w:pPr>
            <w:r w:rsidRPr="00424C32">
              <w:rPr>
                <w:rFonts w:ascii="Arial" w:hAnsi="Arial" w:cs="Arial"/>
                <w:sz w:val="20"/>
                <w:szCs w:val="20"/>
              </w:rPr>
              <w:t>www.avmu.mk</w:t>
            </w:r>
          </w:p>
        </w:tc>
      </w:tr>
      <w:tr w:rsidR="00424C32" w:rsidRPr="00424C32" w:rsidTr="00D768A5">
        <w:tc>
          <w:tcPr>
            <w:tcW w:w="1710" w:type="dxa"/>
          </w:tcPr>
          <w:p w:rsidR="00424C32" w:rsidRPr="00424C32" w:rsidRDefault="00424C32" w:rsidP="00424C32">
            <w:pPr>
              <w:spacing w:after="0" w:line="240" w:lineRule="auto"/>
              <w:rPr>
                <w:rFonts w:ascii="Arial" w:hAnsi="Arial" w:cs="Arial"/>
                <w:sz w:val="20"/>
                <w:szCs w:val="20"/>
                <w:lang w:val="mk-MK"/>
              </w:rPr>
            </w:pPr>
          </w:p>
        </w:tc>
        <w:tc>
          <w:tcPr>
            <w:tcW w:w="7621" w:type="dxa"/>
          </w:tcPr>
          <w:p w:rsidR="00424C32" w:rsidRPr="00424C32" w:rsidRDefault="00FA0859" w:rsidP="00424C32">
            <w:pPr>
              <w:spacing w:after="0" w:line="240" w:lineRule="auto"/>
              <w:ind w:left="-108"/>
              <w:rPr>
                <w:rFonts w:ascii="Arial" w:hAnsi="Arial" w:cs="Arial"/>
                <w:sz w:val="20"/>
                <w:szCs w:val="20"/>
                <w:lang w:val="mk-MK"/>
              </w:rPr>
            </w:pPr>
            <w:hyperlink r:id="rId26" w:history="1">
              <w:r w:rsidR="00424C32" w:rsidRPr="00424C32">
                <w:rPr>
                  <w:rStyle w:val="Hyperlink"/>
                  <w:rFonts w:ascii="Arial" w:hAnsi="Arial" w:cs="Arial"/>
                  <w:sz w:val="20"/>
                  <w:szCs w:val="20"/>
                </w:rPr>
                <w:t>contact@avmu.mk</w:t>
              </w:r>
            </w:hyperlink>
          </w:p>
          <w:p w:rsidR="00424C32" w:rsidRPr="00424C32" w:rsidRDefault="00424C32" w:rsidP="00424C32">
            <w:pPr>
              <w:spacing w:after="0" w:line="240" w:lineRule="auto"/>
              <w:ind w:left="-108"/>
              <w:rPr>
                <w:rFonts w:ascii="Arial" w:hAnsi="Arial" w:cs="Arial"/>
                <w:sz w:val="20"/>
                <w:szCs w:val="20"/>
                <w:lang w:val="mk-MK"/>
              </w:rPr>
            </w:pPr>
          </w:p>
          <w:p w:rsidR="00424C32" w:rsidRPr="00424C32" w:rsidRDefault="00424C32" w:rsidP="00424C32">
            <w:pPr>
              <w:spacing w:after="0" w:line="240" w:lineRule="auto"/>
              <w:ind w:left="-108"/>
              <w:rPr>
                <w:rFonts w:ascii="Arial" w:hAnsi="Arial" w:cs="Arial"/>
                <w:sz w:val="20"/>
                <w:szCs w:val="20"/>
                <w:lang w:val="mk-MK"/>
              </w:rPr>
            </w:pPr>
          </w:p>
        </w:tc>
      </w:tr>
      <w:tr w:rsidR="00424C32" w:rsidRPr="00424C32" w:rsidTr="00D768A5">
        <w:tc>
          <w:tcPr>
            <w:tcW w:w="1710" w:type="dxa"/>
          </w:tcPr>
          <w:p w:rsidR="00424C32" w:rsidRPr="00424C32" w:rsidRDefault="00424C32" w:rsidP="00424C32">
            <w:pPr>
              <w:spacing w:after="0" w:line="240" w:lineRule="auto"/>
              <w:rPr>
                <w:rFonts w:ascii="Arial" w:hAnsi="Arial" w:cs="Arial"/>
                <w:sz w:val="20"/>
                <w:szCs w:val="20"/>
                <w:lang w:val="mk-MK"/>
              </w:rPr>
            </w:pPr>
            <w:r w:rsidRPr="00424C32">
              <w:rPr>
                <w:rFonts w:ascii="Arial" w:hAnsi="Arial" w:cs="Arial"/>
                <w:sz w:val="20"/>
                <w:szCs w:val="20"/>
                <w:lang w:val="mk-MK"/>
              </w:rPr>
              <w:t>За издавачот</w:t>
            </w:r>
          </w:p>
        </w:tc>
        <w:tc>
          <w:tcPr>
            <w:tcW w:w="7621" w:type="dxa"/>
          </w:tcPr>
          <w:p w:rsidR="00424C32" w:rsidRPr="00424C32" w:rsidRDefault="00424C32" w:rsidP="00424C32">
            <w:pPr>
              <w:spacing w:after="0" w:line="240" w:lineRule="auto"/>
              <w:ind w:left="-108"/>
              <w:rPr>
                <w:rFonts w:ascii="Arial" w:hAnsi="Arial" w:cs="Arial"/>
                <w:sz w:val="20"/>
                <w:szCs w:val="20"/>
                <w:lang w:val="mk-MK"/>
              </w:rPr>
            </w:pPr>
            <w:r w:rsidRPr="00424C32">
              <w:rPr>
                <w:rFonts w:ascii="Arial" w:hAnsi="Arial" w:cs="Arial"/>
                <w:sz w:val="20"/>
                <w:szCs w:val="20"/>
                <w:lang w:val="mk-MK"/>
              </w:rPr>
              <w:t xml:space="preserve">д-р Зоран Трајчевски, </w:t>
            </w:r>
            <w:r w:rsidR="00030660">
              <w:rPr>
                <w:rFonts w:ascii="Arial" w:hAnsi="Arial" w:cs="Arial"/>
                <w:sz w:val="20"/>
                <w:szCs w:val="20"/>
                <w:lang w:val="mk-MK"/>
              </w:rPr>
              <w:t>д</w:t>
            </w:r>
            <w:r w:rsidRPr="00424C32">
              <w:rPr>
                <w:rFonts w:ascii="Arial" w:hAnsi="Arial" w:cs="Arial"/>
                <w:sz w:val="20"/>
                <w:szCs w:val="20"/>
                <w:lang w:val="mk-MK"/>
              </w:rPr>
              <w:t>иректор</w:t>
            </w:r>
          </w:p>
          <w:p w:rsidR="00424C32" w:rsidRPr="00424C32" w:rsidRDefault="00424C32" w:rsidP="00424C32">
            <w:pPr>
              <w:spacing w:after="0" w:line="240" w:lineRule="auto"/>
              <w:ind w:left="-108"/>
              <w:rPr>
                <w:rFonts w:ascii="Arial" w:hAnsi="Arial" w:cs="Arial"/>
                <w:sz w:val="20"/>
                <w:szCs w:val="20"/>
                <w:lang w:val="mk-MK"/>
              </w:rPr>
            </w:pPr>
          </w:p>
          <w:p w:rsidR="00424C32" w:rsidRPr="00424C32" w:rsidRDefault="00424C32" w:rsidP="00424C32">
            <w:pPr>
              <w:spacing w:after="0" w:line="240" w:lineRule="auto"/>
              <w:ind w:left="-108"/>
              <w:rPr>
                <w:rFonts w:ascii="Arial" w:hAnsi="Arial" w:cs="Arial"/>
                <w:sz w:val="20"/>
                <w:szCs w:val="20"/>
                <w:lang w:val="mk-MK"/>
              </w:rPr>
            </w:pPr>
          </w:p>
        </w:tc>
      </w:tr>
      <w:tr w:rsidR="00424C32" w:rsidRPr="00424C32" w:rsidTr="00D768A5">
        <w:tc>
          <w:tcPr>
            <w:tcW w:w="1710" w:type="dxa"/>
          </w:tcPr>
          <w:p w:rsidR="00424C32" w:rsidRDefault="00424C32" w:rsidP="00424C32">
            <w:pPr>
              <w:spacing w:after="0" w:line="240" w:lineRule="auto"/>
              <w:rPr>
                <w:rFonts w:ascii="Arial" w:hAnsi="Arial" w:cs="Arial"/>
                <w:sz w:val="20"/>
                <w:szCs w:val="20"/>
                <w:lang w:val="mk-MK"/>
              </w:rPr>
            </w:pPr>
            <w:r w:rsidRPr="00424C32">
              <w:rPr>
                <w:rFonts w:ascii="Arial" w:hAnsi="Arial" w:cs="Arial"/>
                <w:sz w:val="20"/>
                <w:szCs w:val="20"/>
                <w:lang w:val="mk-MK"/>
              </w:rPr>
              <w:t>Изработиле</w:t>
            </w:r>
          </w:p>
          <w:p w:rsidR="00880C6A" w:rsidRPr="00424C32" w:rsidRDefault="00880C6A" w:rsidP="00424C32">
            <w:pPr>
              <w:spacing w:after="0" w:line="240" w:lineRule="auto"/>
              <w:rPr>
                <w:rFonts w:ascii="Arial" w:hAnsi="Arial" w:cs="Arial"/>
                <w:sz w:val="20"/>
                <w:szCs w:val="20"/>
                <w:lang w:val="mk-MK"/>
              </w:rPr>
            </w:pPr>
            <w:r>
              <w:rPr>
                <w:rFonts w:ascii="Arial" w:hAnsi="Arial" w:cs="Arial"/>
                <w:sz w:val="20"/>
                <w:szCs w:val="20"/>
                <w:lang w:val="mk-MK"/>
              </w:rPr>
              <w:t>Одобрила</w:t>
            </w:r>
          </w:p>
        </w:tc>
        <w:tc>
          <w:tcPr>
            <w:tcW w:w="7621" w:type="dxa"/>
          </w:tcPr>
          <w:p w:rsidR="00880C6A" w:rsidRDefault="00880C6A" w:rsidP="00880C6A">
            <w:pPr>
              <w:spacing w:after="0" w:line="240" w:lineRule="auto"/>
              <w:ind w:left="-129"/>
              <w:rPr>
                <w:rFonts w:ascii="Arial" w:hAnsi="Arial" w:cs="Arial"/>
                <w:sz w:val="20"/>
                <w:szCs w:val="20"/>
                <w:lang w:val="mk-MK"/>
              </w:rPr>
            </w:pPr>
            <w:r>
              <w:rPr>
                <w:rFonts w:ascii="Arial" w:hAnsi="Arial" w:cs="Arial"/>
                <w:sz w:val="20"/>
                <w:szCs w:val="20"/>
                <w:lang w:val="mk-MK"/>
              </w:rPr>
              <w:t xml:space="preserve"> </w:t>
            </w:r>
            <w:r w:rsidR="00424C32" w:rsidRPr="00424C32">
              <w:rPr>
                <w:rFonts w:ascii="Arial" w:hAnsi="Arial" w:cs="Arial"/>
                <w:sz w:val="20"/>
                <w:szCs w:val="20"/>
                <w:lang w:val="mk-MK"/>
              </w:rPr>
              <w:t xml:space="preserve">Катерина Доневска и </w:t>
            </w:r>
            <w:r w:rsidR="00D768A5">
              <w:rPr>
                <w:rFonts w:ascii="Arial" w:hAnsi="Arial" w:cs="Arial"/>
                <w:sz w:val="20"/>
                <w:szCs w:val="20"/>
                <w:lang w:val="mk-MK"/>
              </w:rPr>
              <w:t>Валиде Јашари</w:t>
            </w:r>
          </w:p>
          <w:p w:rsidR="00424C32" w:rsidRPr="00424C32" w:rsidRDefault="00880C6A" w:rsidP="00030660">
            <w:pPr>
              <w:spacing w:after="0" w:line="240" w:lineRule="auto"/>
              <w:ind w:left="-129"/>
              <w:rPr>
                <w:rFonts w:ascii="Arial" w:hAnsi="Arial" w:cs="Arial"/>
                <w:sz w:val="20"/>
                <w:szCs w:val="20"/>
                <w:lang w:val="mk-MK"/>
              </w:rPr>
            </w:pPr>
            <w:r>
              <w:rPr>
                <w:rFonts w:ascii="Arial" w:hAnsi="Arial" w:cs="Arial"/>
                <w:sz w:val="20"/>
                <w:szCs w:val="20"/>
                <w:lang w:val="mk-MK"/>
              </w:rPr>
              <w:t xml:space="preserve"> Магдалена Давидовска</w:t>
            </w:r>
            <w:r w:rsidR="00030660">
              <w:rPr>
                <w:rFonts w:ascii="Arial" w:hAnsi="Arial" w:cs="Arial"/>
                <w:sz w:val="20"/>
                <w:szCs w:val="20"/>
                <w:lang w:val="mk-MK"/>
              </w:rPr>
              <w:t>-</w:t>
            </w:r>
            <w:r>
              <w:rPr>
                <w:rFonts w:ascii="Arial" w:hAnsi="Arial" w:cs="Arial"/>
                <w:sz w:val="20"/>
                <w:szCs w:val="20"/>
                <w:lang w:val="mk-MK"/>
              </w:rPr>
              <w:t>Довлева</w:t>
            </w:r>
            <w:r w:rsidR="00424C32" w:rsidRPr="00424C32">
              <w:rPr>
                <w:rFonts w:ascii="Arial" w:hAnsi="Arial" w:cs="Arial"/>
                <w:sz w:val="20"/>
                <w:szCs w:val="20"/>
                <w:lang w:val="mk-MK"/>
              </w:rPr>
              <w:t xml:space="preserve"> </w:t>
            </w:r>
          </w:p>
        </w:tc>
      </w:tr>
    </w:tbl>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p w:rsidR="00424C32" w:rsidRDefault="00424C32" w:rsidP="00424C32">
      <w:pPr>
        <w:rPr>
          <w:rFonts w:ascii="Arial" w:hAnsi="Arial" w:cs="Arial"/>
          <w:lang w:val="mk-MK"/>
        </w:rPr>
      </w:pPr>
    </w:p>
    <w:sectPr w:rsidR="00424C32" w:rsidSect="000525E1">
      <w:headerReference w:type="default" r:id="rId27"/>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10E" w:rsidRDefault="00C4710E" w:rsidP="00F06A87">
      <w:pPr>
        <w:spacing w:after="0" w:line="240" w:lineRule="auto"/>
      </w:pPr>
      <w:r>
        <w:separator/>
      </w:r>
    </w:p>
  </w:endnote>
  <w:endnote w:type="continuationSeparator" w:id="0">
    <w:p w:rsidR="00C4710E" w:rsidRDefault="00C4710E" w:rsidP="00F0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10118"/>
      <w:docPartObj>
        <w:docPartGallery w:val="Page Numbers (Bottom of Page)"/>
        <w:docPartUnique/>
      </w:docPartObj>
    </w:sdtPr>
    <w:sdtContent>
      <w:p w:rsidR="00FA0859" w:rsidRDefault="00FA0859">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A0859" w:rsidRPr="00951710" w:rsidRDefault="00FA0859">
                              <w:pPr>
                                <w:pBdr>
                                  <w:top w:val="single" w:sz="4" w:space="1" w:color="7F7F7F" w:themeColor="background1" w:themeShade="7F"/>
                                </w:pBdr>
                                <w:jc w:val="center"/>
                                <w:rPr>
                                  <w:color w:val="538135" w:themeColor="accent6" w:themeShade="BF"/>
                                </w:rPr>
                              </w:pPr>
                              <w:r w:rsidRPr="00951710">
                                <w:rPr>
                                  <w:color w:val="538135" w:themeColor="accent6" w:themeShade="BF"/>
                                </w:rPr>
                                <w:fldChar w:fldCharType="begin"/>
                              </w:r>
                              <w:r w:rsidRPr="00951710">
                                <w:rPr>
                                  <w:color w:val="538135" w:themeColor="accent6" w:themeShade="BF"/>
                                </w:rPr>
                                <w:instrText xml:space="preserve"> PAGE   \* MERGEFORMAT </w:instrText>
                              </w:r>
                              <w:r w:rsidRPr="00951710">
                                <w:rPr>
                                  <w:color w:val="538135" w:themeColor="accent6" w:themeShade="BF"/>
                                </w:rPr>
                                <w:fldChar w:fldCharType="separate"/>
                              </w:r>
                              <w:r w:rsidR="00A35AF3">
                                <w:rPr>
                                  <w:noProof/>
                                  <w:color w:val="538135" w:themeColor="accent6" w:themeShade="BF"/>
                                </w:rPr>
                                <w:t>19</w:t>
                              </w:r>
                              <w:r w:rsidRPr="00951710">
                                <w:rPr>
                                  <w:noProof/>
                                  <w:color w:val="538135" w:themeColor="accent6"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3" o:spid="_x0000_s1028"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ylrkNxAIAAMMFAAAOAAAAAAAAAAAAAAAAAC4CAABkcnMvZTJvRG9jLnhtbFBLAQItABQABgAI&#10;AAAAIQAj5Xrx2wAAAAMBAAAPAAAAAAAAAAAAAAAAAB4FAABkcnMvZG93bnJldi54bWxQSwUGAAAA&#10;AAQABADzAAAAJgYAAAAA&#10;" filled="f" fillcolor="#c0504d" stroked="f" strokecolor="#5c83b4" strokeweight="2.25pt">
                  <v:textbox inset=",0,,0">
                    <w:txbxContent>
                      <w:p w:rsidR="00FA0859" w:rsidRPr="00951710" w:rsidRDefault="00FA0859">
                        <w:pPr>
                          <w:pBdr>
                            <w:top w:val="single" w:sz="4" w:space="1" w:color="7F7F7F" w:themeColor="background1" w:themeShade="7F"/>
                          </w:pBdr>
                          <w:jc w:val="center"/>
                          <w:rPr>
                            <w:color w:val="538135" w:themeColor="accent6" w:themeShade="BF"/>
                          </w:rPr>
                        </w:pPr>
                        <w:r w:rsidRPr="00951710">
                          <w:rPr>
                            <w:color w:val="538135" w:themeColor="accent6" w:themeShade="BF"/>
                          </w:rPr>
                          <w:fldChar w:fldCharType="begin"/>
                        </w:r>
                        <w:r w:rsidRPr="00951710">
                          <w:rPr>
                            <w:color w:val="538135" w:themeColor="accent6" w:themeShade="BF"/>
                          </w:rPr>
                          <w:instrText xml:space="preserve"> PAGE   \* MERGEFORMAT </w:instrText>
                        </w:r>
                        <w:r w:rsidRPr="00951710">
                          <w:rPr>
                            <w:color w:val="538135" w:themeColor="accent6" w:themeShade="BF"/>
                          </w:rPr>
                          <w:fldChar w:fldCharType="separate"/>
                        </w:r>
                        <w:r w:rsidR="00A35AF3">
                          <w:rPr>
                            <w:noProof/>
                            <w:color w:val="538135" w:themeColor="accent6" w:themeShade="BF"/>
                          </w:rPr>
                          <w:t>19</w:t>
                        </w:r>
                        <w:r w:rsidRPr="00951710">
                          <w:rPr>
                            <w:noProof/>
                            <w:color w:val="538135" w:themeColor="accent6" w:themeShade="B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10E" w:rsidRDefault="00C4710E" w:rsidP="00F06A87">
      <w:pPr>
        <w:spacing w:after="0" w:line="240" w:lineRule="auto"/>
      </w:pPr>
      <w:r>
        <w:separator/>
      </w:r>
    </w:p>
  </w:footnote>
  <w:footnote w:type="continuationSeparator" w:id="0">
    <w:p w:rsidR="00C4710E" w:rsidRDefault="00C4710E" w:rsidP="00F06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859" w:rsidRPr="007C6201" w:rsidRDefault="00FA0859" w:rsidP="000525E1">
    <w:pPr>
      <w:pStyle w:val="Header"/>
      <w:jc w:val="center"/>
      <w:rPr>
        <w:color w:val="538135" w:themeColor="accent6" w:themeShade="BF"/>
        <w:u w:val="single"/>
        <w:lang w:val="mk-MK"/>
      </w:rPr>
    </w:pPr>
    <w:r w:rsidRPr="007C6201">
      <w:rPr>
        <w:color w:val="538135" w:themeColor="accent6" w:themeShade="BF"/>
        <w:u w:val="single"/>
        <w:lang w:val="mk-MK"/>
      </w:rPr>
      <w:t>Структура на вработените во аудио и аудиовизуелната медиумска индустрија</w:t>
    </w:r>
    <w:r>
      <w:rPr>
        <w:color w:val="538135" w:themeColor="accent6" w:themeShade="BF"/>
        <w:u w:val="single"/>
        <w:lang w:val="mk-MK"/>
      </w:rPr>
      <w:t xml:space="preserve"> во 2016 година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C79BD"/>
    <w:multiLevelType w:val="hybridMultilevel"/>
    <w:tmpl w:val="2506C096"/>
    <w:lvl w:ilvl="0" w:tplc="B93CDB64">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7E"/>
    <w:rsid w:val="00011F10"/>
    <w:rsid w:val="00030660"/>
    <w:rsid w:val="00032131"/>
    <w:rsid w:val="00032A60"/>
    <w:rsid w:val="00032FCF"/>
    <w:rsid w:val="00045FA1"/>
    <w:rsid w:val="00046555"/>
    <w:rsid w:val="000525E1"/>
    <w:rsid w:val="00075A7A"/>
    <w:rsid w:val="00085432"/>
    <w:rsid w:val="000907D2"/>
    <w:rsid w:val="0009098A"/>
    <w:rsid w:val="00093E0F"/>
    <w:rsid w:val="000A0309"/>
    <w:rsid w:val="000A0EAD"/>
    <w:rsid w:val="000A369A"/>
    <w:rsid w:val="000B5101"/>
    <w:rsid w:val="000D306C"/>
    <w:rsid w:val="000D6DED"/>
    <w:rsid w:val="000F32BD"/>
    <w:rsid w:val="00102DEC"/>
    <w:rsid w:val="00107CDA"/>
    <w:rsid w:val="00112867"/>
    <w:rsid w:val="0011366B"/>
    <w:rsid w:val="00116CA9"/>
    <w:rsid w:val="0012318C"/>
    <w:rsid w:val="00126A40"/>
    <w:rsid w:val="00126C87"/>
    <w:rsid w:val="00132B79"/>
    <w:rsid w:val="00132EE0"/>
    <w:rsid w:val="001353CC"/>
    <w:rsid w:val="00163CDD"/>
    <w:rsid w:val="0017207D"/>
    <w:rsid w:val="0017315E"/>
    <w:rsid w:val="00173BF2"/>
    <w:rsid w:val="00182DFD"/>
    <w:rsid w:val="001B31B8"/>
    <w:rsid w:val="001C01EE"/>
    <w:rsid w:val="001C1CB1"/>
    <w:rsid w:val="001D1CC4"/>
    <w:rsid w:val="001D29BA"/>
    <w:rsid w:val="001D6F62"/>
    <w:rsid w:val="001F5A89"/>
    <w:rsid w:val="001F7772"/>
    <w:rsid w:val="0020287C"/>
    <w:rsid w:val="0020793F"/>
    <w:rsid w:val="00207C98"/>
    <w:rsid w:val="00212F39"/>
    <w:rsid w:val="00213E11"/>
    <w:rsid w:val="002152ED"/>
    <w:rsid w:val="00247B18"/>
    <w:rsid w:val="00251C62"/>
    <w:rsid w:val="00253769"/>
    <w:rsid w:val="00253AF7"/>
    <w:rsid w:val="00257491"/>
    <w:rsid w:val="00262C90"/>
    <w:rsid w:val="00264DAD"/>
    <w:rsid w:val="002655FE"/>
    <w:rsid w:val="00265CFB"/>
    <w:rsid w:val="002707CE"/>
    <w:rsid w:val="00275A40"/>
    <w:rsid w:val="00275EB2"/>
    <w:rsid w:val="002827B7"/>
    <w:rsid w:val="00283E11"/>
    <w:rsid w:val="002B3FC2"/>
    <w:rsid w:val="002B78F0"/>
    <w:rsid w:val="002C2B96"/>
    <w:rsid w:val="002C625C"/>
    <w:rsid w:val="002C640B"/>
    <w:rsid w:val="002D09F4"/>
    <w:rsid w:val="002D654F"/>
    <w:rsid w:val="002D68D8"/>
    <w:rsid w:val="002F57E0"/>
    <w:rsid w:val="002F688A"/>
    <w:rsid w:val="00304F0D"/>
    <w:rsid w:val="00314B1F"/>
    <w:rsid w:val="003268B0"/>
    <w:rsid w:val="00327048"/>
    <w:rsid w:val="00334F0C"/>
    <w:rsid w:val="0034158D"/>
    <w:rsid w:val="0035106C"/>
    <w:rsid w:val="00351C42"/>
    <w:rsid w:val="0035659C"/>
    <w:rsid w:val="00357991"/>
    <w:rsid w:val="0037602C"/>
    <w:rsid w:val="00387739"/>
    <w:rsid w:val="003907DD"/>
    <w:rsid w:val="00394F3F"/>
    <w:rsid w:val="003A1983"/>
    <w:rsid w:val="003A2E2E"/>
    <w:rsid w:val="003A3C4E"/>
    <w:rsid w:val="003B1DAE"/>
    <w:rsid w:val="003B26EC"/>
    <w:rsid w:val="003C13C8"/>
    <w:rsid w:val="003C344D"/>
    <w:rsid w:val="003C50C2"/>
    <w:rsid w:val="003C5AAE"/>
    <w:rsid w:val="003C7F6C"/>
    <w:rsid w:val="003D2EEB"/>
    <w:rsid w:val="004049E4"/>
    <w:rsid w:val="00407386"/>
    <w:rsid w:val="004074A7"/>
    <w:rsid w:val="00411E5B"/>
    <w:rsid w:val="00415295"/>
    <w:rsid w:val="00424C32"/>
    <w:rsid w:val="00425711"/>
    <w:rsid w:val="00434DAE"/>
    <w:rsid w:val="0044564B"/>
    <w:rsid w:val="004548BB"/>
    <w:rsid w:val="004617ED"/>
    <w:rsid w:val="00462AFB"/>
    <w:rsid w:val="00470C19"/>
    <w:rsid w:val="00470D5D"/>
    <w:rsid w:val="00473821"/>
    <w:rsid w:val="0047716B"/>
    <w:rsid w:val="0048406F"/>
    <w:rsid w:val="004843FE"/>
    <w:rsid w:val="004854DE"/>
    <w:rsid w:val="004967F1"/>
    <w:rsid w:val="004A2759"/>
    <w:rsid w:val="004A63DC"/>
    <w:rsid w:val="004B1887"/>
    <w:rsid w:val="004B5BC5"/>
    <w:rsid w:val="004C021A"/>
    <w:rsid w:val="004C53A5"/>
    <w:rsid w:val="004D0054"/>
    <w:rsid w:val="004D0C71"/>
    <w:rsid w:val="004D644F"/>
    <w:rsid w:val="004E12A1"/>
    <w:rsid w:val="004E4BA5"/>
    <w:rsid w:val="004E672C"/>
    <w:rsid w:val="004F4006"/>
    <w:rsid w:val="004F7023"/>
    <w:rsid w:val="00503D3B"/>
    <w:rsid w:val="0050515B"/>
    <w:rsid w:val="0051377C"/>
    <w:rsid w:val="005137C4"/>
    <w:rsid w:val="00517E30"/>
    <w:rsid w:val="0052723F"/>
    <w:rsid w:val="0052748F"/>
    <w:rsid w:val="00530BBD"/>
    <w:rsid w:val="0053135A"/>
    <w:rsid w:val="005324F1"/>
    <w:rsid w:val="0054061A"/>
    <w:rsid w:val="00543599"/>
    <w:rsid w:val="00553BE6"/>
    <w:rsid w:val="00562177"/>
    <w:rsid w:val="00565D8D"/>
    <w:rsid w:val="00566BEF"/>
    <w:rsid w:val="005708CF"/>
    <w:rsid w:val="005717DD"/>
    <w:rsid w:val="005753FD"/>
    <w:rsid w:val="005833E1"/>
    <w:rsid w:val="00585F47"/>
    <w:rsid w:val="00586406"/>
    <w:rsid w:val="005908BD"/>
    <w:rsid w:val="005936F8"/>
    <w:rsid w:val="00597A6C"/>
    <w:rsid w:val="005A066E"/>
    <w:rsid w:val="005A143F"/>
    <w:rsid w:val="005A3D77"/>
    <w:rsid w:val="005B2388"/>
    <w:rsid w:val="005B2B8F"/>
    <w:rsid w:val="005D1047"/>
    <w:rsid w:val="005F1815"/>
    <w:rsid w:val="0060393B"/>
    <w:rsid w:val="00607C7B"/>
    <w:rsid w:val="00615CD3"/>
    <w:rsid w:val="0062716F"/>
    <w:rsid w:val="00630D05"/>
    <w:rsid w:val="00631BDE"/>
    <w:rsid w:val="00632232"/>
    <w:rsid w:val="00635E63"/>
    <w:rsid w:val="00650145"/>
    <w:rsid w:val="0065170E"/>
    <w:rsid w:val="0065454D"/>
    <w:rsid w:val="00656F6D"/>
    <w:rsid w:val="0067336D"/>
    <w:rsid w:val="00674E7B"/>
    <w:rsid w:val="00676BF4"/>
    <w:rsid w:val="0067760F"/>
    <w:rsid w:val="00685F4F"/>
    <w:rsid w:val="00686C11"/>
    <w:rsid w:val="006870D9"/>
    <w:rsid w:val="00695275"/>
    <w:rsid w:val="006B1AA0"/>
    <w:rsid w:val="006E28C7"/>
    <w:rsid w:val="006E6042"/>
    <w:rsid w:val="007038EB"/>
    <w:rsid w:val="00720280"/>
    <w:rsid w:val="00723018"/>
    <w:rsid w:val="00726753"/>
    <w:rsid w:val="007419A3"/>
    <w:rsid w:val="00752651"/>
    <w:rsid w:val="007543D4"/>
    <w:rsid w:val="00754E37"/>
    <w:rsid w:val="007620CA"/>
    <w:rsid w:val="0077074A"/>
    <w:rsid w:val="00775B7A"/>
    <w:rsid w:val="00782D52"/>
    <w:rsid w:val="00784662"/>
    <w:rsid w:val="007A50B6"/>
    <w:rsid w:val="007B315F"/>
    <w:rsid w:val="007B62B7"/>
    <w:rsid w:val="007B7A2E"/>
    <w:rsid w:val="007C0DB8"/>
    <w:rsid w:val="007C6201"/>
    <w:rsid w:val="007C79DE"/>
    <w:rsid w:val="007C7DE8"/>
    <w:rsid w:val="007D18E1"/>
    <w:rsid w:val="007D329F"/>
    <w:rsid w:val="007E61A7"/>
    <w:rsid w:val="007F6C8C"/>
    <w:rsid w:val="00801FDE"/>
    <w:rsid w:val="0080463F"/>
    <w:rsid w:val="00805983"/>
    <w:rsid w:val="00806689"/>
    <w:rsid w:val="00807BCB"/>
    <w:rsid w:val="008107B7"/>
    <w:rsid w:val="00811571"/>
    <w:rsid w:val="008266CB"/>
    <w:rsid w:val="00833D30"/>
    <w:rsid w:val="00837701"/>
    <w:rsid w:val="00845793"/>
    <w:rsid w:val="008562FE"/>
    <w:rsid w:val="00856644"/>
    <w:rsid w:val="00864F08"/>
    <w:rsid w:val="008779E0"/>
    <w:rsid w:val="00880C6A"/>
    <w:rsid w:val="00884628"/>
    <w:rsid w:val="008A2763"/>
    <w:rsid w:val="008A3A80"/>
    <w:rsid w:val="008A6E16"/>
    <w:rsid w:val="008B1D95"/>
    <w:rsid w:val="008B6A41"/>
    <w:rsid w:val="008C0648"/>
    <w:rsid w:val="008C6E38"/>
    <w:rsid w:val="008D3482"/>
    <w:rsid w:val="008D5D76"/>
    <w:rsid w:val="008D765A"/>
    <w:rsid w:val="008D7D7E"/>
    <w:rsid w:val="008E012F"/>
    <w:rsid w:val="008E0449"/>
    <w:rsid w:val="008E6974"/>
    <w:rsid w:val="008F773D"/>
    <w:rsid w:val="009065D0"/>
    <w:rsid w:val="00913E7C"/>
    <w:rsid w:val="009155D2"/>
    <w:rsid w:val="0092299B"/>
    <w:rsid w:val="00932DB7"/>
    <w:rsid w:val="00941FCB"/>
    <w:rsid w:val="0094612C"/>
    <w:rsid w:val="00946696"/>
    <w:rsid w:val="00951384"/>
    <w:rsid w:val="009516B6"/>
    <w:rsid w:val="00951710"/>
    <w:rsid w:val="00952C44"/>
    <w:rsid w:val="00953E26"/>
    <w:rsid w:val="009621C7"/>
    <w:rsid w:val="009724D8"/>
    <w:rsid w:val="0098150E"/>
    <w:rsid w:val="009834EE"/>
    <w:rsid w:val="009930F9"/>
    <w:rsid w:val="009A43C2"/>
    <w:rsid w:val="009A735C"/>
    <w:rsid w:val="009D1D31"/>
    <w:rsid w:val="009D5DA0"/>
    <w:rsid w:val="009E062D"/>
    <w:rsid w:val="009F025A"/>
    <w:rsid w:val="009F46DD"/>
    <w:rsid w:val="00A0525F"/>
    <w:rsid w:val="00A17B7E"/>
    <w:rsid w:val="00A17CFB"/>
    <w:rsid w:val="00A2003D"/>
    <w:rsid w:val="00A21A85"/>
    <w:rsid w:val="00A2426D"/>
    <w:rsid w:val="00A25C0F"/>
    <w:rsid w:val="00A35AF3"/>
    <w:rsid w:val="00A44B4D"/>
    <w:rsid w:val="00A53AB7"/>
    <w:rsid w:val="00A629C5"/>
    <w:rsid w:val="00A64C5B"/>
    <w:rsid w:val="00A70449"/>
    <w:rsid w:val="00A71525"/>
    <w:rsid w:val="00A75B46"/>
    <w:rsid w:val="00A8494E"/>
    <w:rsid w:val="00A8585B"/>
    <w:rsid w:val="00A861DA"/>
    <w:rsid w:val="00A93B9E"/>
    <w:rsid w:val="00AB57D6"/>
    <w:rsid w:val="00AC2500"/>
    <w:rsid w:val="00AC6192"/>
    <w:rsid w:val="00AD0079"/>
    <w:rsid w:val="00AD02DC"/>
    <w:rsid w:val="00AD3B0C"/>
    <w:rsid w:val="00AE7CA9"/>
    <w:rsid w:val="00AF129A"/>
    <w:rsid w:val="00AF2828"/>
    <w:rsid w:val="00AF2A2C"/>
    <w:rsid w:val="00AF5AEF"/>
    <w:rsid w:val="00B02406"/>
    <w:rsid w:val="00B072E2"/>
    <w:rsid w:val="00B11BA5"/>
    <w:rsid w:val="00B1349A"/>
    <w:rsid w:val="00B23A08"/>
    <w:rsid w:val="00B243DB"/>
    <w:rsid w:val="00B2539E"/>
    <w:rsid w:val="00B37EDE"/>
    <w:rsid w:val="00B4031D"/>
    <w:rsid w:val="00B574CB"/>
    <w:rsid w:val="00B6536B"/>
    <w:rsid w:val="00B718AB"/>
    <w:rsid w:val="00B764DF"/>
    <w:rsid w:val="00B7774F"/>
    <w:rsid w:val="00B82491"/>
    <w:rsid w:val="00B83CBB"/>
    <w:rsid w:val="00B86587"/>
    <w:rsid w:val="00B870FC"/>
    <w:rsid w:val="00B90E74"/>
    <w:rsid w:val="00B96BC8"/>
    <w:rsid w:val="00BA069B"/>
    <w:rsid w:val="00BB2AED"/>
    <w:rsid w:val="00BB3CA7"/>
    <w:rsid w:val="00BB5DC6"/>
    <w:rsid w:val="00BC1823"/>
    <w:rsid w:val="00BC4C87"/>
    <w:rsid w:val="00BC79A3"/>
    <w:rsid w:val="00BC79F3"/>
    <w:rsid w:val="00BD189B"/>
    <w:rsid w:val="00BE41A0"/>
    <w:rsid w:val="00BE49A1"/>
    <w:rsid w:val="00BE5A1D"/>
    <w:rsid w:val="00BF1103"/>
    <w:rsid w:val="00BF33E6"/>
    <w:rsid w:val="00BF482A"/>
    <w:rsid w:val="00BF6522"/>
    <w:rsid w:val="00BF7419"/>
    <w:rsid w:val="00C07368"/>
    <w:rsid w:val="00C1093E"/>
    <w:rsid w:val="00C1264A"/>
    <w:rsid w:val="00C15DA6"/>
    <w:rsid w:val="00C316BD"/>
    <w:rsid w:val="00C35D52"/>
    <w:rsid w:val="00C36823"/>
    <w:rsid w:val="00C4527F"/>
    <w:rsid w:val="00C4710E"/>
    <w:rsid w:val="00C478EE"/>
    <w:rsid w:val="00C47F63"/>
    <w:rsid w:val="00C51EBE"/>
    <w:rsid w:val="00C7074A"/>
    <w:rsid w:val="00C71153"/>
    <w:rsid w:val="00C97B6C"/>
    <w:rsid w:val="00CA193E"/>
    <w:rsid w:val="00CB0769"/>
    <w:rsid w:val="00CB779C"/>
    <w:rsid w:val="00CD24E2"/>
    <w:rsid w:val="00CD6B4C"/>
    <w:rsid w:val="00CF3616"/>
    <w:rsid w:val="00CF5496"/>
    <w:rsid w:val="00CF5A07"/>
    <w:rsid w:val="00D21535"/>
    <w:rsid w:val="00D2404F"/>
    <w:rsid w:val="00D332AA"/>
    <w:rsid w:val="00D472AE"/>
    <w:rsid w:val="00D50D10"/>
    <w:rsid w:val="00D61231"/>
    <w:rsid w:val="00D6415B"/>
    <w:rsid w:val="00D729CC"/>
    <w:rsid w:val="00D75B31"/>
    <w:rsid w:val="00D768A5"/>
    <w:rsid w:val="00D86B15"/>
    <w:rsid w:val="00DA03CA"/>
    <w:rsid w:val="00DA0D4F"/>
    <w:rsid w:val="00DA0E74"/>
    <w:rsid w:val="00DA77F4"/>
    <w:rsid w:val="00DB0FE0"/>
    <w:rsid w:val="00DB57B4"/>
    <w:rsid w:val="00DB57F0"/>
    <w:rsid w:val="00DD5FBA"/>
    <w:rsid w:val="00DE29C6"/>
    <w:rsid w:val="00DE4F02"/>
    <w:rsid w:val="00DE4F45"/>
    <w:rsid w:val="00E04664"/>
    <w:rsid w:val="00E13A2C"/>
    <w:rsid w:val="00E35C24"/>
    <w:rsid w:val="00E44CF9"/>
    <w:rsid w:val="00E46528"/>
    <w:rsid w:val="00E516E0"/>
    <w:rsid w:val="00E652F7"/>
    <w:rsid w:val="00E70FF4"/>
    <w:rsid w:val="00E71705"/>
    <w:rsid w:val="00E72247"/>
    <w:rsid w:val="00E83E57"/>
    <w:rsid w:val="00E85DCF"/>
    <w:rsid w:val="00E87DEC"/>
    <w:rsid w:val="00EA125E"/>
    <w:rsid w:val="00EB190F"/>
    <w:rsid w:val="00EB74CD"/>
    <w:rsid w:val="00EC2436"/>
    <w:rsid w:val="00EC2E9A"/>
    <w:rsid w:val="00EC57AB"/>
    <w:rsid w:val="00EC62C1"/>
    <w:rsid w:val="00ED033A"/>
    <w:rsid w:val="00ED4679"/>
    <w:rsid w:val="00ED4CB3"/>
    <w:rsid w:val="00ED745B"/>
    <w:rsid w:val="00EF34F7"/>
    <w:rsid w:val="00EF4C8A"/>
    <w:rsid w:val="00EF5A0F"/>
    <w:rsid w:val="00F0446F"/>
    <w:rsid w:val="00F05C03"/>
    <w:rsid w:val="00F06A87"/>
    <w:rsid w:val="00F13FB3"/>
    <w:rsid w:val="00F269E8"/>
    <w:rsid w:val="00F27C43"/>
    <w:rsid w:val="00F31F79"/>
    <w:rsid w:val="00F33BCF"/>
    <w:rsid w:val="00F50EE1"/>
    <w:rsid w:val="00F56A9F"/>
    <w:rsid w:val="00F64D14"/>
    <w:rsid w:val="00F7340D"/>
    <w:rsid w:val="00F909C3"/>
    <w:rsid w:val="00F955D7"/>
    <w:rsid w:val="00FA0859"/>
    <w:rsid w:val="00FA4804"/>
    <w:rsid w:val="00FA488B"/>
    <w:rsid w:val="00FA58AB"/>
    <w:rsid w:val="00FB096E"/>
    <w:rsid w:val="00FB4D71"/>
    <w:rsid w:val="00FC0469"/>
    <w:rsid w:val="00FC0520"/>
    <w:rsid w:val="00FD17E5"/>
    <w:rsid w:val="00FD387E"/>
    <w:rsid w:val="00FD7DAC"/>
    <w:rsid w:val="00FE05BA"/>
    <w:rsid w:val="00FE13D1"/>
    <w:rsid w:val="00FE3381"/>
    <w:rsid w:val="00FE5379"/>
    <w:rsid w:val="00FE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0412"/>
  <w15:chartTrackingRefBased/>
  <w15:docId w15:val="{1DFC01CA-5A87-4FA7-9C3B-DE36D296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A87"/>
  </w:style>
  <w:style w:type="paragraph" w:styleId="Footer">
    <w:name w:val="footer"/>
    <w:basedOn w:val="Normal"/>
    <w:link w:val="FooterChar"/>
    <w:uiPriority w:val="99"/>
    <w:unhideWhenUsed/>
    <w:rsid w:val="00F06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A87"/>
  </w:style>
  <w:style w:type="paragraph" w:styleId="ListParagraph">
    <w:name w:val="List Paragraph"/>
    <w:basedOn w:val="Normal"/>
    <w:uiPriority w:val="34"/>
    <w:qFormat/>
    <w:rsid w:val="007C7DE8"/>
    <w:pPr>
      <w:ind w:left="720"/>
      <w:contextualSpacing/>
    </w:pPr>
  </w:style>
  <w:style w:type="character" w:styleId="Hyperlink">
    <w:name w:val="Hyperlink"/>
    <w:basedOn w:val="DefaultParagraphFont"/>
    <w:uiPriority w:val="99"/>
    <w:unhideWhenUsed/>
    <w:rsid w:val="00424C32"/>
    <w:rPr>
      <w:color w:val="0563C1" w:themeColor="hyperlink"/>
      <w:u w:val="single"/>
    </w:rPr>
  </w:style>
  <w:style w:type="paragraph" w:styleId="BalloonText">
    <w:name w:val="Balloon Text"/>
    <w:basedOn w:val="Normal"/>
    <w:link w:val="BalloonTextChar"/>
    <w:uiPriority w:val="99"/>
    <w:semiHidden/>
    <w:unhideWhenUsed/>
    <w:rsid w:val="00045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FA1"/>
    <w:rPr>
      <w:rFonts w:ascii="Segoe UI" w:hAnsi="Segoe UI" w:cs="Segoe UI"/>
      <w:sz w:val="18"/>
      <w:szCs w:val="18"/>
    </w:rPr>
  </w:style>
  <w:style w:type="paragraph" w:styleId="NormalWeb">
    <w:name w:val="Normal (Web)"/>
    <w:basedOn w:val="Normal"/>
    <w:uiPriority w:val="99"/>
    <w:semiHidden/>
    <w:unhideWhenUsed/>
    <w:rsid w:val="001D6F62"/>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CB076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567">
      <w:bodyDiv w:val="1"/>
      <w:marLeft w:val="0"/>
      <w:marRight w:val="0"/>
      <w:marTop w:val="0"/>
      <w:marBottom w:val="0"/>
      <w:divBdr>
        <w:top w:val="none" w:sz="0" w:space="0" w:color="auto"/>
        <w:left w:val="none" w:sz="0" w:space="0" w:color="auto"/>
        <w:bottom w:val="none" w:sz="0" w:space="0" w:color="auto"/>
        <w:right w:val="none" w:sz="0" w:space="0" w:color="auto"/>
      </w:divBdr>
    </w:div>
    <w:div w:id="462190315">
      <w:bodyDiv w:val="1"/>
      <w:marLeft w:val="0"/>
      <w:marRight w:val="0"/>
      <w:marTop w:val="0"/>
      <w:marBottom w:val="0"/>
      <w:divBdr>
        <w:top w:val="none" w:sz="0" w:space="0" w:color="auto"/>
        <w:left w:val="none" w:sz="0" w:space="0" w:color="auto"/>
        <w:bottom w:val="none" w:sz="0" w:space="0" w:color="auto"/>
        <w:right w:val="none" w:sz="0" w:space="0" w:color="auto"/>
      </w:divBdr>
    </w:div>
    <w:div w:id="521213268">
      <w:bodyDiv w:val="1"/>
      <w:marLeft w:val="0"/>
      <w:marRight w:val="0"/>
      <w:marTop w:val="0"/>
      <w:marBottom w:val="0"/>
      <w:divBdr>
        <w:top w:val="none" w:sz="0" w:space="0" w:color="auto"/>
        <w:left w:val="none" w:sz="0" w:space="0" w:color="auto"/>
        <w:bottom w:val="none" w:sz="0" w:space="0" w:color="auto"/>
        <w:right w:val="none" w:sz="0" w:space="0" w:color="auto"/>
      </w:divBdr>
    </w:div>
    <w:div w:id="529224878">
      <w:bodyDiv w:val="1"/>
      <w:marLeft w:val="0"/>
      <w:marRight w:val="0"/>
      <w:marTop w:val="0"/>
      <w:marBottom w:val="0"/>
      <w:divBdr>
        <w:top w:val="none" w:sz="0" w:space="0" w:color="auto"/>
        <w:left w:val="none" w:sz="0" w:space="0" w:color="auto"/>
        <w:bottom w:val="none" w:sz="0" w:space="0" w:color="auto"/>
        <w:right w:val="none" w:sz="0" w:space="0" w:color="auto"/>
      </w:divBdr>
    </w:div>
    <w:div w:id="649091253">
      <w:bodyDiv w:val="1"/>
      <w:marLeft w:val="0"/>
      <w:marRight w:val="0"/>
      <w:marTop w:val="0"/>
      <w:marBottom w:val="0"/>
      <w:divBdr>
        <w:top w:val="none" w:sz="0" w:space="0" w:color="auto"/>
        <w:left w:val="none" w:sz="0" w:space="0" w:color="auto"/>
        <w:bottom w:val="none" w:sz="0" w:space="0" w:color="auto"/>
        <w:right w:val="none" w:sz="0" w:space="0" w:color="auto"/>
      </w:divBdr>
    </w:div>
    <w:div w:id="846212123">
      <w:bodyDiv w:val="1"/>
      <w:marLeft w:val="0"/>
      <w:marRight w:val="0"/>
      <w:marTop w:val="0"/>
      <w:marBottom w:val="0"/>
      <w:divBdr>
        <w:top w:val="none" w:sz="0" w:space="0" w:color="auto"/>
        <w:left w:val="none" w:sz="0" w:space="0" w:color="auto"/>
        <w:bottom w:val="none" w:sz="0" w:space="0" w:color="auto"/>
        <w:right w:val="none" w:sz="0" w:space="0" w:color="auto"/>
      </w:divBdr>
    </w:div>
    <w:div w:id="962426038">
      <w:bodyDiv w:val="1"/>
      <w:marLeft w:val="0"/>
      <w:marRight w:val="0"/>
      <w:marTop w:val="0"/>
      <w:marBottom w:val="0"/>
      <w:divBdr>
        <w:top w:val="none" w:sz="0" w:space="0" w:color="auto"/>
        <w:left w:val="none" w:sz="0" w:space="0" w:color="auto"/>
        <w:bottom w:val="none" w:sz="0" w:space="0" w:color="auto"/>
        <w:right w:val="none" w:sz="0" w:space="0" w:color="auto"/>
      </w:divBdr>
    </w:div>
    <w:div w:id="1006713852">
      <w:bodyDiv w:val="1"/>
      <w:marLeft w:val="0"/>
      <w:marRight w:val="0"/>
      <w:marTop w:val="0"/>
      <w:marBottom w:val="0"/>
      <w:divBdr>
        <w:top w:val="none" w:sz="0" w:space="0" w:color="auto"/>
        <w:left w:val="none" w:sz="0" w:space="0" w:color="auto"/>
        <w:bottom w:val="none" w:sz="0" w:space="0" w:color="auto"/>
        <w:right w:val="none" w:sz="0" w:space="0" w:color="auto"/>
      </w:divBdr>
    </w:div>
    <w:div w:id="1022168151">
      <w:bodyDiv w:val="1"/>
      <w:marLeft w:val="0"/>
      <w:marRight w:val="0"/>
      <w:marTop w:val="0"/>
      <w:marBottom w:val="0"/>
      <w:divBdr>
        <w:top w:val="none" w:sz="0" w:space="0" w:color="auto"/>
        <w:left w:val="none" w:sz="0" w:space="0" w:color="auto"/>
        <w:bottom w:val="none" w:sz="0" w:space="0" w:color="auto"/>
        <w:right w:val="none" w:sz="0" w:space="0" w:color="auto"/>
      </w:divBdr>
    </w:div>
    <w:div w:id="1351564485">
      <w:bodyDiv w:val="1"/>
      <w:marLeft w:val="0"/>
      <w:marRight w:val="0"/>
      <w:marTop w:val="0"/>
      <w:marBottom w:val="0"/>
      <w:divBdr>
        <w:top w:val="none" w:sz="0" w:space="0" w:color="auto"/>
        <w:left w:val="none" w:sz="0" w:space="0" w:color="auto"/>
        <w:bottom w:val="none" w:sz="0" w:space="0" w:color="auto"/>
        <w:right w:val="none" w:sz="0" w:space="0" w:color="auto"/>
      </w:divBdr>
    </w:div>
    <w:div w:id="1465195169">
      <w:bodyDiv w:val="1"/>
      <w:marLeft w:val="0"/>
      <w:marRight w:val="0"/>
      <w:marTop w:val="0"/>
      <w:marBottom w:val="0"/>
      <w:divBdr>
        <w:top w:val="none" w:sz="0" w:space="0" w:color="auto"/>
        <w:left w:val="none" w:sz="0" w:space="0" w:color="auto"/>
        <w:bottom w:val="none" w:sz="0" w:space="0" w:color="auto"/>
        <w:right w:val="none" w:sz="0" w:space="0" w:color="auto"/>
      </w:divBdr>
    </w:div>
    <w:div w:id="1639066070">
      <w:bodyDiv w:val="1"/>
      <w:marLeft w:val="0"/>
      <w:marRight w:val="0"/>
      <w:marTop w:val="0"/>
      <w:marBottom w:val="0"/>
      <w:divBdr>
        <w:top w:val="none" w:sz="0" w:space="0" w:color="auto"/>
        <w:left w:val="none" w:sz="0" w:space="0" w:color="auto"/>
        <w:bottom w:val="none" w:sz="0" w:space="0" w:color="auto"/>
        <w:right w:val="none" w:sz="0" w:space="0" w:color="auto"/>
      </w:divBdr>
    </w:div>
    <w:div w:id="1757357758">
      <w:bodyDiv w:val="1"/>
      <w:marLeft w:val="0"/>
      <w:marRight w:val="0"/>
      <w:marTop w:val="0"/>
      <w:marBottom w:val="0"/>
      <w:divBdr>
        <w:top w:val="none" w:sz="0" w:space="0" w:color="auto"/>
        <w:left w:val="none" w:sz="0" w:space="0" w:color="auto"/>
        <w:bottom w:val="none" w:sz="0" w:space="0" w:color="auto"/>
        <w:right w:val="none" w:sz="0" w:space="0" w:color="auto"/>
      </w:divBdr>
    </w:div>
    <w:div w:id="202447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mailto:contact@avmu.mk"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mitre\Desktop\Struktura%20na%20vrabotenite\3.%20Struktura%20na%20vraboteni%20spored%20etnicka%20pripadnost%20vo%202016%20godin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k.mitre\Desktop\Struktura%20na%20vrabotenite\3.%20struktura%20na%20vraboteni%20spored%20etnicka%202016.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mitre\Desktop\Struktura%20na%20vrabotenite\3.%20struktura%20na%20vraboteni%20spored%20etnicka%20201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mitre\Desktop\Struktura%20na%20vrabotenite\1.%20Struktura%20na%20vraboteni%20%20201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MRT!$B$73</c:f>
              <c:strCache>
                <c:ptCount val="1"/>
                <c:pt idx="0">
                  <c:v>редовен работен однос</c:v>
                </c:pt>
              </c:strCache>
            </c:strRef>
          </c:tx>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MRT!$C$72:$D$72</c:f>
              <c:strCache>
                <c:ptCount val="2"/>
                <c:pt idx="0">
                  <c:v>МТВ</c:v>
                </c:pt>
                <c:pt idx="1">
                  <c:v>МРА</c:v>
                </c:pt>
              </c:strCache>
            </c:strRef>
          </c:cat>
          <c:val>
            <c:numRef>
              <c:f>MRT!$C$73:$D$73</c:f>
              <c:numCache>
                <c:formatCode>General</c:formatCode>
                <c:ptCount val="2"/>
                <c:pt idx="0">
                  <c:v>609</c:v>
                </c:pt>
                <c:pt idx="1">
                  <c:v>255</c:v>
                </c:pt>
              </c:numCache>
            </c:numRef>
          </c:val>
          <c:extLst>
            <c:ext xmlns:c16="http://schemas.microsoft.com/office/drawing/2014/chart" uri="{C3380CC4-5D6E-409C-BE32-E72D297353CC}">
              <c16:uniqueId val="{00000000-F796-44F2-BB33-2B374B5A252F}"/>
            </c:ext>
          </c:extLst>
        </c:ser>
        <c:ser>
          <c:idx val="1"/>
          <c:order val="1"/>
          <c:tx>
            <c:strRef>
              <c:f>MRT!$B$74</c:f>
              <c:strCache>
                <c:ptCount val="1"/>
                <c:pt idx="0">
                  <c:v>хонорарно ангажирани</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1.20854756169177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96-44F2-BB33-2B374B5A25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MRT!$C$72:$D$72</c:f>
              <c:strCache>
                <c:ptCount val="2"/>
                <c:pt idx="0">
                  <c:v>МТВ</c:v>
                </c:pt>
                <c:pt idx="1">
                  <c:v>МРА</c:v>
                </c:pt>
              </c:strCache>
            </c:strRef>
          </c:cat>
          <c:val>
            <c:numRef>
              <c:f>MRT!$C$74:$D$74</c:f>
              <c:numCache>
                <c:formatCode>General</c:formatCode>
                <c:ptCount val="2"/>
                <c:pt idx="0">
                  <c:v>33</c:v>
                </c:pt>
                <c:pt idx="1">
                  <c:v>8</c:v>
                </c:pt>
              </c:numCache>
            </c:numRef>
          </c:val>
          <c:extLst>
            <c:ext xmlns:c16="http://schemas.microsoft.com/office/drawing/2014/chart" uri="{C3380CC4-5D6E-409C-BE32-E72D297353CC}">
              <c16:uniqueId val="{00000002-F796-44F2-BB33-2B374B5A252F}"/>
            </c:ext>
          </c:extLst>
        </c:ser>
        <c:dLbls>
          <c:dLblPos val="inEnd"/>
          <c:showLegendKey val="0"/>
          <c:showVal val="1"/>
          <c:showCatName val="0"/>
          <c:showSerName val="0"/>
          <c:showPercent val="0"/>
          <c:showBubbleSize val="0"/>
        </c:dLbls>
        <c:gapWidth val="100"/>
        <c:overlap val="-24"/>
        <c:axId val="223327200"/>
        <c:axId val="223327616"/>
      </c:barChart>
      <c:catAx>
        <c:axId val="2233272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327616"/>
        <c:crosses val="autoZero"/>
        <c:auto val="1"/>
        <c:lblAlgn val="ctr"/>
        <c:lblOffset val="100"/>
        <c:noMultiLvlLbl val="0"/>
      </c:catAx>
      <c:valAx>
        <c:axId val="223327616"/>
        <c:scaling>
          <c:orientation val="minMax"/>
        </c:scaling>
        <c:delete val="1"/>
        <c:axPos val="l"/>
        <c:numFmt formatCode="General" sourceLinked="1"/>
        <c:majorTickMark val="none"/>
        <c:minorTickMark val="none"/>
        <c:tickLblPos val="nextTo"/>
        <c:crossAx val="22332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TV!$C$166</c:f>
              <c:strCache>
                <c:ptCount val="1"/>
                <c:pt idx="0">
                  <c:v>жени</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TV!$B$167:$B$173</c:f>
              <c:strCache>
                <c:ptCount val="7"/>
                <c:pt idx="0">
                  <c:v>Новинари</c:v>
                </c:pt>
                <c:pt idx="1">
                  <c:v>Уредници</c:v>
                </c:pt>
                <c:pt idx="2">
                  <c:v>Управители/директори</c:v>
                </c:pt>
                <c:pt idx="3">
                  <c:v>Технички кадар </c:v>
                </c:pt>
                <c:pt idx="4">
                  <c:v>Реализаторски кадар </c:v>
                </c:pt>
                <c:pt idx="5">
                  <c:v>Маркетинг</c:v>
                </c:pt>
                <c:pt idx="6">
                  <c:v>Преостанат кадар</c:v>
                </c:pt>
              </c:strCache>
            </c:strRef>
          </c:cat>
          <c:val>
            <c:numRef>
              <c:f>TV!$C$167:$C$173</c:f>
              <c:numCache>
                <c:formatCode>General</c:formatCode>
                <c:ptCount val="7"/>
                <c:pt idx="0">
                  <c:v>342</c:v>
                </c:pt>
                <c:pt idx="1">
                  <c:v>36</c:v>
                </c:pt>
                <c:pt idx="2">
                  <c:v>11</c:v>
                </c:pt>
                <c:pt idx="3">
                  <c:v>24</c:v>
                </c:pt>
                <c:pt idx="4">
                  <c:v>77</c:v>
                </c:pt>
                <c:pt idx="5">
                  <c:v>37</c:v>
                </c:pt>
                <c:pt idx="6">
                  <c:v>153</c:v>
                </c:pt>
              </c:numCache>
            </c:numRef>
          </c:val>
          <c:extLst>
            <c:ext xmlns:c16="http://schemas.microsoft.com/office/drawing/2014/chart" uri="{C3380CC4-5D6E-409C-BE32-E72D297353CC}">
              <c16:uniqueId val="{00000000-AE0C-4F42-B142-17C67EE2F5D4}"/>
            </c:ext>
          </c:extLst>
        </c:ser>
        <c:ser>
          <c:idx val="1"/>
          <c:order val="1"/>
          <c:tx>
            <c:strRef>
              <c:f>TV!$D$166</c:f>
              <c:strCache>
                <c:ptCount val="1"/>
                <c:pt idx="0">
                  <c:v>мажи</c:v>
                </c:pt>
              </c:strCache>
            </c:strRef>
          </c:tx>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TV!$B$167:$B$173</c:f>
              <c:strCache>
                <c:ptCount val="7"/>
                <c:pt idx="0">
                  <c:v>Новинари</c:v>
                </c:pt>
                <c:pt idx="1">
                  <c:v>Уредници</c:v>
                </c:pt>
                <c:pt idx="2">
                  <c:v>Управители/директори</c:v>
                </c:pt>
                <c:pt idx="3">
                  <c:v>Технички кадар </c:v>
                </c:pt>
                <c:pt idx="4">
                  <c:v>Реализаторски кадар </c:v>
                </c:pt>
                <c:pt idx="5">
                  <c:v>Маркетинг</c:v>
                </c:pt>
                <c:pt idx="6">
                  <c:v>Преостанат кадар</c:v>
                </c:pt>
              </c:strCache>
            </c:strRef>
          </c:cat>
          <c:val>
            <c:numRef>
              <c:f>TV!$D$167:$D$173</c:f>
              <c:numCache>
                <c:formatCode>General</c:formatCode>
                <c:ptCount val="7"/>
                <c:pt idx="0">
                  <c:v>259</c:v>
                </c:pt>
                <c:pt idx="1">
                  <c:v>63</c:v>
                </c:pt>
                <c:pt idx="2">
                  <c:v>49</c:v>
                </c:pt>
                <c:pt idx="3">
                  <c:v>172</c:v>
                </c:pt>
                <c:pt idx="4">
                  <c:v>459</c:v>
                </c:pt>
                <c:pt idx="5">
                  <c:v>32</c:v>
                </c:pt>
                <c:pt idx="6">
                  <c:v>148</c:v>
                </c:pt>
              </c:numCache>
            </c:numRef>
          </c:val>
          <c:extLst>
            <c:ext xmlns:c16="http://schemas.microsoft.com/office/drawing/2014/chart" uri="{C3380CC4-5D6E-409C-BE32-E72D297353CC}">
              <c16:uniqueId val="{00000001-AE0C-4F42-B142-17C67EE2F5D4}"/>
            </c:ext>
          </c:extLst>
        </c:ser>
        <c:dLbls>
          <c:showLegendKey val="0"/>
          <c:showVal val="0"/>
          <c:showCatName val="0"/>
          <c:showSerName val="0"/>
          <c:showPercent val="0"/>
          <c:showBubbleSize val="0"/>
        </c:dLbls>
        <c:gapWidth val="115"/>
        <c:overlap val="-20"/>
        <c:axId val="1822469775"/>
        <c:axId val="1822468111"/>
      </c:barChart>
      <c:catAx>
        <c:axId val="182246977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2468111"/>
        <c:crosses val="autoZero"/>
        <c:auto val="1"/>
        <c:lblAlgn val="ctr"/>
        <c:lblOffset val="100"/>
        <c:noMultiLvlLbl val="0"/>
      </c:catAx>
      <c:valAx>
        <c:axId val="1822468111"/>
        <c:scaling>
          <c:orientation val="minMax"/>
        </c:scaling>
        <c:delete val="1"/>
        <c:axPos val="b"/>
        <c:numFmt formatCode="General" sourceLinked="1"/>
        <c:majorTickMark val="none"/>
        <c:minorTickMark val="none"/>
        <c:tickLblPos val="nextTo"/>
        <c:crossAx val="1822469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TV!$C$188</c:f>
              <c:strCache>
                <c:ptCount val="1"/>
                <c:pt idx="0">
                  <c:v>вкупно новинари</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TV!$B$189:$B$193</c:f>
              <c:strCache>
                <c:ptCount val="5"/>
                <c:pt idx="0">
                  <c:v>ТВ државно терестријални</c:v>
                </c:pt>
                <c:pt idx="1">
                  <c:v>ТВ државно сателитски</c:v>
                </c:pt>
                <c:pt idx="2">
                  <c:v>ТВ ЈЕКМ</c:v>
                </c:pt>
                <c:pt idx="3">
                  <c:v>ТВ регионални</c:v>
                </c:pt>
                <c:pt idx="4">
                  <c:v>ТВ локални</c:v>
                </c:pt>
              </c:strCache>
            </c:strRef>
          </c:cat>
          <c:val>
            <c:numRef>
              <c:f>TV!$C$189:$C$193</c:f>
              <c:numCache>
                <c:formatCode>General</c:formatCode>
                <c:ptCount val="5"/>
                <c:pt idx="0">
                  <c:v>179</c:v>
                </c:pt>
                <c:pt idx="1">
                  <c:v>96</c:v>
                </c:pt>
                <c:pt idx="2">
                  <c:v>107</c:v>
                </c:pt>
                <c:pt idx="3">
                  <c:v>157</c:v>
                </c:pt>
                <c:pt idx="4">
                  <c:v>62</c:v>
                </c:pt>
              </c:numCache>
            </c:numRef>
          </c:val>
          <c:extLst>
            <c:ext xmlns:c16="http://schemas.microsoft.com/office/drawing/2014/chart" uri="{C3380CC4-5D6E-409C-BE32-E72D297353CC}">
              <c16:uniqueId val="{00000000-6B64-4444-8E33-4A83CB4D2391}"/>
            </c:ext>
          </c:extLst>
        </c:ser>
        <c:ser>
          <c:idx val="1"/>
          <c:order val="1"/>
          <c:tx>
            <c:strRef>
              <c:f>TV!$D$188</c:f>
              <c:strCache>
                <c:ptCount val="1"/>
                <c:pt idx="0">
                  <c:v>новинари со ВСС</c:v>
                </c:pt>
              </c:strCache>
            </c:strRef>
          </c:tx>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TV!$B$189:$B$193</c:f>
              <c:strCache>
                <c:ptCount val="5"/>
                <c:pt idx="0">
                  <c:v>ТВ државно терестријални</c:v>
                </c:pt>
                <c:pt idx="1">
                  <c:v>ТВ државно сателитски</c:v>
                </c:pt>
                <c:pt idx="2">
                  <c:v>ТВ ЈЕКМ</c:v>
                </c:pt>
                <c:pt idx="3">
                  <c:v>ТВ регионални</c:v>
                </c:pt>
                <c:pt idx="4">
                  <c:v>ТВ локални</c:v>
                </c:pt>
              </c:strCache>
            </c:strRef>
          </c:cat>
          <c:val>
            <c:numRef>
              <c:f>TV!$D$189:$D$193</c:f>
              <c:numCache>
                <c:formatCode>General</c:formatCode>
                <c:ptCount val="5"/>
                <c:pt idx="0">
                  <c:v>158</c:v>
                </c:pt>
                <c:pt idx="1">
                  <c:v>66</c:v>
                </c:pt>
                <c:pt idx="2">
                  <c:v>66</c:v>
                </c:pt>
                <c:pt idx="3">
                  <c:v>119</c:v>
                </c:pt>
                <c:pt idx="4">
                  <c:v>52</c:v>
                </c:pt>
              </c:numCache>
            </c:numRef>
          </c:val>
          <c:extLst>
            <c:ext xmlns:c16="http://schemas.microsoft.com/office/drawing/2014/chart" uri="{C3380CC4-5D6E-409C-BE32-E72D297353CC}">
              <c16:uniqueId val="{00000001-6B64-4444-8E33-4A83CB4D2391}"/>
            </c:ext>
          </c:extLst>
        </c:ser>
        <c:dLbls>
          <c:showLegendKey val="0"/>
          <c:showVal val="0"/>
          <c:showCatName val="0"/>
          <c:showSerName val="0"/>
          <c:showPercent val="0"/>
          <c:showBubbleSize val="0"/>
        </c:dLbls>
        <c:gapWidth val="100"/>
        <c:overlap val="-24"/>
        <c:axId val="396369087"/>
        <c:axId val="396364927"/>
      </c:barChart>
      <c:catAx>
        <c:axId val="39636908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364927"/>
        <c:crosses val="autoZero"/>
        <c:auto val="1"/>
        <c:lblAlgn val="ctr"/>
        <c:lblOffset val="100"/>
        <c:noMultiLvlLbl val="0"/>
      </c:catAx>
      <c:valAx>
        <c:axId val="396364927"/>
        <c:scaling>
          <c:orientation val="minMax"/>
        </c:scaling>
        <c:delete val="1"/>
        <c:axPos val="l"/>
        <c:numFmt formatCode="General" sourceLinked="1"/>
        <c:majorTickMark val="none"/>
        <c:minorTickMark val="none"/>
        <c:tickLblPos val="nextTo"/>
        <c:crossAx val="39636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94F-4629-A358-E25403047B02}"/>
              </c:ext>
            </c:extLst>
          </c:dPt>
          <c:dPt>
            <c:idx val="1"/>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3-A94F-4629-A358-E25403047B02}"/>
              </c:ext>
            </c:extLst>
          </c:dPt>
          <c:dPt>
            <c:idx val="2"/>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5-A94F-4629-A358-E25403047B02}"/>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A94F-4629-A358-E25403047B0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4F-4629-A358-E25403047B02}"/>
              </c:ext>
            </c:extLst>
          </c:dPt>
          <c:dPt>
            <c:idx val="5"/>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B-A94F-4629-A358-E25403047B02}"/>
              </c:ext>
            </c:extLst>
          </c:dPt>
          <c:dPt>
            <c:idx val="6"/>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0D-A94F-4629-A358-E25403047B02}"/>
              </c:ext>
            </c:extLst>
          </c:dPt>
          <c:dPt>
            <c:idx val="7"/>
            <c:bubble3D val="0"/>
            <c:spPr>
              <a:solidFill>
                <a:srgbClr val="00CCFF"/>
              </a:solidFill>
              <a:ln w="19050">
                <a:solidFill>
                  <a:schemeClr val="lt1"/>
                </a:solidFill>
              </a:ln>
              <a:effectLst/>
            </c:spPr>
            <c:extLst>
              <c:ext xmlns:c16="http://schemas.microsoft.com/office/drawing/2014/chart" uri="{C3380CC4-5D6E-409C-BE32-E72D297353CC}">
                <c16:uniqueId val="{0000000F-A94F-4629-A358-E25403047B0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94F-4629-A358-E25403047B02}"/>
              </c:ext>
            </c:extLst>
          </c:dPt>
          <c:dLbls>
            <c:dLbl>
              <c:idx val="0"/>
              <c:layout>
                <c:manualLayout>
                  <c:x val="0.14650612423447068"/>
                  <c:y val="-0.16762904636920384"/>
                </c:manualLayout>
              </c:layout>
              <c:tx>
                <c:rich>
                  <a:bodyPr/>
                  <a:lstStyle/>
                  <a:p>
                    <a:fld id="{7A52E5F8-2F0A-4DC2-975D-90662E73C86C}"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94F-4629-A358-E25403047B02}"/>
                </c:ext>
              </c:extLst>
            </c:dLbl>
            <c:dLbl>
              <c:idx val="1"/>
              <c:tx>
                <c:rich>
                  <a:bodyPr/>
                  <a:lstStyle/>
                  <a:p>
                    <a:r>
                      <a:rPr lang="en-US" baseline="0"/>
                      <a:t> </a:t>
                    </a:r>
                    <a:fld id="{ABF07568-63C2-4556-8821-5C62854DD3CB}"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94F-4629-A358-E25403047B02}"/>
                </c:ext>
              </c:extLst>
            </c:dLbl>
            <c:dLbl>
              <c:idx val="2"/>
              <c:layout>
                <c:manualLayout>
                  <c:x val="-0.10046850393700782"/>
                  <c:y val="0.13749015748031496"/>
                </c:manualLayout>
              </c:layout>
              <c:tx>
                <c:rich>
                  <a:bodyPr/>
                  <a:lstStyle/>
                  <a:p>
                    <a:r>
                      <a:rPr lang="en-US" baseline="0"/>
                      <a:t> </a:t>
                    </a:r>
                    <a:fld id="{4A37C13D-BF20-43D2-945B-8CD590A9CE78}"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94F-4629-A358-E25403047B02}"/>
                </c:ext>
              </c:extLst>
            </c:dLbl>
            <c:dLbl>
              <c:idx val="3"/>
              <c:layout>
                <c:manualLayout>
                  <c:x val="-5.9260717410323707E-3"/>
                  <c:y val="-6.5208880139982509E-2"/>
                </c:manualLayout>
              </c:layout>
              <c:tx>
                <c:rich>
                  <a:bodyPr/>
                  <a:lstStyle/>
                  <a:p>
                    <a:fld id="{A46844D1-7D89-4822-944C-2701C81EC589}"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94F-4629-A358-E25403047B02}"/>
                </c:ext>
              </c:extLst>
            </c:dLbl>
            <c:dLbl>
              <c:idx val="4"/>
              <c:layout>
                <c:manualLayout>
                  <c:x val="-0.10833333333333334"/>
                  <c:y val="4.6296296296296294E-3"/>
                </c:manualLayout>
              </c:layout>
              <c:tx>
                <c:rich>
                  <a:bodyPr/>
                  <a:lstStyle/>
                  <a:p>
                    <a:r>
                      <a:rPr lang="en-US" baseline="0"/>
                      <a:t> </a:t>
                    </a:r>
                    <a:fld id="{85EC91D5-ADF9-467E-A68C-F1985460FCBC}"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94F-4629-A358-E25403047B02}"/>
                </c:ext>
              </c:extLst>
            </c:dLbl>
            <c:dLbl>
              <c:idx val="5"/>
              <c:layout>
                <c:manualLayout>
                  <c:x val="-0.1111111111111111"/>
                  <c:y val="0"/>
                </c:manualLayout>
              </c:layout>
              <c:tx>
                <c:rich>
                  <a:bodyPr/>
                  <a:lstStyle/>
                  <a:p>
                    <a:fld id="{6A63B53A-EDC1-4F4E-A554-E0AECD76E6F0}"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94F-4629-A358-E25403047B02}"/>
                </c:ext>
              </c:extLst>
            </c:dLbl>
            <c:dLbl>
              <c:idx val="6"/>
              <c:layout>
                <c:manualLayout>
                  <c:x val="-0.11666666666666667"/>
                  <c:y val="0"/>
                </c:manualLayout>
              </c:layout>
              <c:tx>
                <c:rich>
                  <a:bodyPr/>
                  <a:lstStyle/>
                  <a:p>
                    <a:r>
                      <a:rPr lang="en-US" baseline="0"/>
                      <a:t> </a:t>
                    </a:r>
                    <a:fld id="{C6ABEBC8-3F7F-46A0-AC5D-1E8C8B362CDB}"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A94F-4629-A358-E25403047B02}"/>
                </c:ext>
              </c:extLst>
            </c:dLbl>
            <c:dLbl>
              <c:idx val="7"/>
              <c:layout>
                <c:manualLayout>
                  <c:x val="-0.10555555555555556"/>
                  <c:y val="-4.6296296296297144E-3"/>
                </c:manualLayout>
              </c:layout>
              <c:tx>
                <c:rich>
                  <a:bodyPr/>
                  <a:lstStyle/>
                  <a:p>
                    <a:fld id="{E9CF77C2-E445-4BCE-ADEE-E300F7DD63E3}"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94F-4629-A358-E25403047B02}"/>
                </c:ext>
              </c:extLst>
            </c:dLbl>
            <c:dLbl>
              <c:idx val="8"/>
              <c:tx>
                <c:rich>
                  <a:bodyPr/>
                  <a:lstStyle/>
                  <a:p>
                    <a:fld id="{6036DA95-6B17-4D90-8C62-224EA4F70D2F}"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A94F-4629-A358-E25403047B0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'TV sektor'!$A$102:$A$109</c:f>
              <c:strCache>
                <c:ptCount val="8"/>
                <c:pt idx="0">
                  <c:v>Македонци</c:v>
                </c:pt>
                <c:pt idx="1">
                  <c:v>Бошњаци</c:v>
                </c:pt>
                <c:pt idx="2">
                  <c:v>Албанци</c:v>
                </c:pt>
                <c:pt idx="3">
                  <c:v>Турци</c:v>
                </c:pt>
                <c:pt idx="4">
                  <c:v>Срби</c:v>
                </c:pt>
                <c:pt idx="5">
                  <c:v>Роми</c:v>
                </c:pt>
                <c:pt idx="6">
                  <c:v>Останато</c:v>
                </c:pt>
                <c:pt idx="7">
                  <c:v>Власи</c:v>
                </c:pt>
              </c:strCache>
            </c:strRef>
          </c:cat>
          <c:val>
            <c:numRef>
              <c:f>'TV sektor'!$B$102:$B$109</c:f>
              <c:numCache>
                <c:formatCode>General</c:formatCode>
                <c:ptCount val="8"/>
                <c:pt idx="0">
                  <c:v>1413</c:v>
                </c:pt>
                <c:pt idx="1">
                  <c:v>24</c:v>
                </c:pt>
                <c:pt idx="2">
                  <c:v>345</c:v>
                </c:pt>
                <c:pt idx="3">
                  <c:v>23</c:v>
                </c:pt>
                <c:pt idx="4">
                  <c:v>20</c:v>
                </c:pt>
                <c:pt idx="5">
                  <c:v>14</c:v>
                </c:pt>
                <c:pt idx="6">
                  <c:v>12</c:v>
                </c:pt>
                <c:pt idx="7">
                  <c:v>11</c:v>
                </c:pt>
              </c:numCache>
            </c:numRef>
          </c:val>
          <c:extLst>
            <c:ext xmlns:c16="http://schemas.microsoft.com/office/drawing/2014/chart" uri="{C3380CC4-5D6E-409C-BE32-E72D297353CC}">
              <c16:uniqueId val="{00000012-A94F-4629-A358-E25403047B02}"/>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RA!$C$78</c:f>
              <c:strCache>
                <c:ptCount val="1"/>
                <c:pt idx="0">
                  <c:v>редовен работен однос</c:v>
                </c:pt>
              </c:strCache>
            </c:strRef>
          </c:tx>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RA!$B$79:$B$81</c:f>
              <c:strCache>
                <c:ptCount val="3"/>
                <c:pt idx="0">
                  <c:v>РА национални </c:v>
                </c:pt>
                <c:pt idx="1">
                  <c:v>РА регионални </c:v>
                </c:pt>
                <c:pt idx="2">
                  <c:v>РА локални</c:v>
                </c:pt>
              </c:strCache>
            </c:strRef>
          </c:cat>
          <c:val>
            <c:numRef>
              <c:f>RA!$C$79:$C$81</c:f>
              <c:numCache>
                <c:formatCode>0</c:formatCode>
                <c:ptCount val="3"/>
                <c:pt idx="0" formatCode="General">
                  <c:v>51</c:v>
                </c:pt>
                <c:pt idx="1">
                  <c:v>54</c:v>
                </c:pt>
                <c:pt idx="2">
                  <c:v>115</c:v>
                </c:pt>
              </c:numCache>
            </c:numRef>
          </c:val>
          <c:extLst>
            <c:ext xmlns:c16="http://schemas.microsoft.com/office/drawing/2014/chart" uri="{C3380CC4-5D6E-409C-BE32-E72D297353CC}">
              <c16:uniqueId val="{00000000-31C2-4F85-9517-A418D9189E86}"/>
            </c:ext>
          </c:extLst>
        </c:ser>
        <c:ser>
          <c:idx val="1"/>
          <c:order val="1"/>
          <c:tx>
            <c:strRef>
              <c:f>RA!$D$78</c:f>
              <c:strCache>
                <c:ptCount val="1"/>
                <c:pt idx="0">
                  <c:v>хонорарно ангажирани</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RA!$B$79:$B$81</c:f>
              <c:strCache>
                <c:ptCount val="3"/>
                <c:pt idx="0">
                  <c:v>РА национални </c:v>
                </c:pt>
                <c:pt idx="1">
                  <c:v>РА регионални </c:v>
                </c:pt>
                <c:pt idx="2">
                  <c:v>РА локални</c:v>
                </c:pt>
              </c:strCache>
            </c:strRef>
          </c:cat>
          <c:val>
            <c:numRef>
              <c:f>RA!$D$79:$D$81</c:f>
              <c:numCache>
                <c:formatCode>0</c:formatCode>
                <c:ptCount val="3"/>
                <c:pt idx="0" formatCode="General">
                  <c:v>60</c:v>
                </c:pt>
                <c:pt idx="1">
                  <c:v>69</c:v>
                </c:pt>
                <c:pt idx="2">
                  <c:v>80</c:v>
                </c:pt>
              </c:numCache>
            </c:numRef>
          </c:val>
          <c:extLst>
            <c:ext xmlns:c16="http://schemas.microsoft.com/office/drawing/2014/chart" uri="{C3380CC4-5D6E-409C-BE32-E72D297353CC}">
              <c16:uniqueId val="{00000001-31C2-4F85-9517-A418D9189E86}"/>
            </c:ext>
          </c:extLst>
        </c:ser>
        <c:dLbls>
          <c:showLegendKey val="0"/>
          <c:showVal val="0"/>
          <c:showCatName val="0"/>
          <c:showSerName val="0"/>
          <c:showPercent val="0"/>
          <c:showBubbleSize val="0"/>
        </c:dLbls>
        <c:gapWidth val="100"/>
        <c:overlap val="-24"/>
        <c:axId val="875064911"/>
        <c:axId val="875061583"/>
      </c:barChart>
      <c:catAx>
        <c:axId val="87506491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061583"/>
        <c:crosses val="autoZero"/>
        <c:auto val="1"/>
        <c:lblAlgn val="ctr"/>
        <c:lblOffset val="100"/>
        <c:noMultiLvlLbl val="0"/>
      </c:catAx>
      <c:valAx>
        <c:axId val="875061583"/>
        <c:scaling>
          <c:orientation val="minMax"/>
        </c:scaling>
        <c:delete val="1"/>
        <c:axPos val="l"/>
        <c:numFmt formatCode="General" sourceLinked="1"/>
        <c:majorTickMark val="none"/>
        <c:minorTickMark val="none"/>
        <c:tickLblPos val="nextTo"/>
        <c:crossAx val="875064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RA!$C$113</c:f>
              <c:strCache>
                <c:ptCount val="1"/>
                <c:pt idx="0">
                  <c:v>жени</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RA!$B$114:$B$120</c:f>
              <c:strCache>
                <c:ptCount val="7"/>
                <c:pt idx="0">
                  <c:v>Новинари</c:v>
                </c:pt>
                <c:pt idx="1">
                  <c:v>Уредници</c:v>
                </c:pt>
                <c:pt idx="2">
                  <c:v>Управители/директори</c:v>
                </c:pt>
                <c:pt idx="3">
                  <c:v>Технички кадар </c:v>
                </c:pt>
                <c:pt idx="4">
                  <c:v>Реализаторски кадар </c:v>
                </c:pt>
                <c:pt idx="5">
                  <c:v>Маркетинг</c:v>
                </c:pt>
                <c:pt idx="6">
                  <c:v>Преостанат кадар</c:v>
                </c:pt>
              </c:strCache>
            </c:strRef>
          </c:cat>
          <c:val>
            <c:numRef>
              <c:f>RA!$C$114:$C$120</c:f>
              <c:numCache>
                <c:formatCode>General</c:formatCode>
                <c:ptCount val="7"/>
                <c:pt idx="0">
                  <c:v>106</c:v>
                </c:pt>
                <c:pt idx="1">
                  <c:v>19</c:v>
                </c:pt>
                <c:pt idx="2">
                  <c:v>14</c:v>
                </c:pt>
                <c:pt idx="3">
                  <c:v>12</c:v>
                </c:pt>
                <c:pt idx="4">
                  <c:v>4</c:v>
                </c:pt>
                <c:pt idx="5">
                  <c:v>13</c:v>
                </c:pt>
                <c:pt idx="6">
                  <c:v>6</c:v>
                </c:pt>
              </c:numCache>
            </c:numRef>
          </c:val>
          <c:extLst>
            <c:ext xmlns:c16="http://schemas.microsoft.com/office/drawing/2014/chart" uri="{C3380CC4-5D6E-409C-BE32-E72D297353CC}">
              <c16:uniqueId val="{00000000-2F60-4FC0-BB23-092D63B32F2D}"/>
            </c:ext>
          </c:extLst>
        </c:ser>
        <c:ser>
          <c:idx val="1"/>
          <c:order val="1"/>
          <c:tx>
            <c:strRef>
              <c:f>RA!$D$113</c:f>
              <c:strCache>
                <c:ptCount val="1"/>
                <c:pt idx="0">
                  <c:v>мажи</c:v>
                </c:pt>
              </c:strCache>
            </c:strRef>
          </c:tx>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RA!$B$114:$B$120</c:f>
              <c:strCache>
                <c:ptCount val="7"/>
                <c:pt idx="0">
                  <c:v>Новинари</c:v>
                </c:pt>
                <c:pt idx="1">
                  <c:v>Уредници</c:v>
                </c:pt>
                <c:pt idx="2">
                  <c:v>Управители/директори</c:v>
                </c:pt>
                <c:pt idx="3">
                  <c:v>Технички кадар </c:v>
                </c:pt>
                <c:pt idx="4">
                  <c:v>Реализаторски кадар </c:v>
                </c:pt>
                <c:pt idx="5">
                  <c:v>Маркетинг</c:v>
                </c:pt>
                <c:pt idx="6">
                  <c:v>Преостанат кадар</c:v>
                </c:pt>
              </c:strCache>
            </c:strRef>
          </c:cat>
          <c:val>
            <c:numRef>
              <c:f>RA!$D$114:$D$120</c:f>
              <c:numCache>
                <c:formatCode>General</c:formatCode>
                <c:ptCount val="7"/>
                <c:pt idx="0">
                  <c:v>88</c:v>
                </c:pt>
                <c:pt idx="1">
                  <c:v>28</c:v>
                </c:pt>
                <c:pt idx="2">
                  <c:v>40</c:v>
                </c:pt>
                <c:pt idx="3">
                  <c:v>52</c:v>
                </c:pt>
                <c:pt idx="4">
                  <c:v>30</c:v>
                </c:pt>
                <c:pt idx="5">
                  <c:v>7</c:v>
                </c:pt>
                <c:pt idx="6">
                  <c:v>10</c:v>
                </c:pt>
              </c:numCache>
            </c:numRef>
          </c:val>
          <c:extLst>
            <c:ext xmlns:c16="http://schemas.microsoft.com/office/drawing/2014/chart" uri="{C3380CC4-5D6E-409C-BE32-E72D297353CC}">
              <c16:uniqueId val="{00000001-2F60-4FC0-BB23-092D63B32F2D}"/>
            </c:ext>
          </c:extLst>
        </c:ser>
        <c:dLbls>
          <c:showLegendKey val="0"/>
          <c:showVal val="0"/>
          <c:showCatName val="0"/>
          <c:showSerName val="0"/>
          <c:showPercent val="0"/>
          <c:showBubbleSize val="0"/>
        </c:dLbls>
        <c:gapWidth val="115"/>
        <c:overlap val="-20"/>
        <c:axId val="1069676671"/>
        <c:axId val="1069684575"/>
      </c:barChart>
      <c:catAx>
        <c:axId val="1069676671"/>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9684575"/>
        <c:crosses val="autoZero"/>
        <c:auto val="1"/>
        <c:lblAlgn val="ctr"/>
        <c:lblOffset val="100"/>
        <c:noMultiLvlLbl val="0"/>
      </c:catAx>
      <c:valAx>
        <c:axId val="1069684575"/>
        <c:scaling>
          <c:orientation val="minMax"/>
        </c:scaling>
        <c:delete val="1"/>
        <c:axPos val="b"/>
        <c:numFmt formatCode="General" sourceLinked="1"/>
        <c:majorTickMark val="none"/>
        <c:minorTickMark val="none"/>
        <c:tickLblPos val="nextTo"/>
        <c:crossAx val="1069676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RA!$B$134</c:f>
              <c:strCache>
                <c:ptCount val="1"/>
                <c:pt idx="0">
                  <c:v>РА национални </c:v>
                </c:pt>
              </c:strCache>
            </c:strRef>
          </c:tx>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RA!$C$133:$E$133</c:f>
              <c:strCache>
                <c:ptCount val="3"/>
                <c:pt idx="0">
                  <c:v>ВСС</c:v>
                </c:pt>
                <c:pt idx="1">
                  <c:v>ССС</c:v>
                </c:pt>
                <c:pt idx="2">
                  <c:v>друго</c:v>
                </c:pt>
              </c:strCache>
            </c:strRef>
          </c:cat>
          <c:val>
            <c:numRef>
              <c:f>RA!$C$134:$E$134</c:f>
              <c:numCache>
                <c:formatCode>0</c:formatCode>
                <c:ptCount val="3"/>
                <c:pt idx="0">
                  <c:v>47</c:v>
                </c:pt>
                <c:pt idx="1">
                  <c:v>57</c:v>
                </c:pt>
                <c:pt idx="2">
                  <c:v>7</c:v>
                </c:pt>
              </c:numCache>
            </c:numRef>
          </c:val>
          <c:extLst>
            <c:ext xmlns:c16="http://schemas.microsoft.com/office/drawing/2014/chart" uri="{C3380CC4-5D6E-409C-BE32-E72D297353CC}">
              <c16:uniqueId val="{00000000-4CA7-4558-83FB-ACAC150FC767}"/>
            </c:ext>
          </c:extLst>
        </c:ser>
        <c:ser>
          <c:idx val="1"/>
          <c:order val="1"/>
          <c:tx>
            <c:strRef>
              <c:f>RA!$B$135</c:f>
              <c:strCache>
                <c:ptCount val="1"/>
                <c:pt idx="0">
                  <c:v>РА регионални </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RA!$C$133:$E$133</c:f>
              <c:strCache>
                <c:ptCount val="3"/>
                <c:pt idx="0">
                  <c:v>ВСС</c:v>
                </c:pt>
                <c:pt idx="1">
                  <c:v>ССС</c:v>
                </c:pt>
                <c:pt idx="2">
                  <c:v>друго</c:v>
                </c:pt>
              </c:strCache>
            </c:strRef>
          </c:cat>
          <c:val>
            <c:numRef>
              <c:f>RA!$C$135:$E$135</c:f>
              <c:numCache>
                <c:formatCode>0</c:formatCode>
                <c:ptCount val="3"/>
                <c:pt idx="0">
                  <c:v>67</c:v>
                </c:pt>
                <c:pt idx="1">
                  <c:v>56</c:v>
                </c:pt>
                <c:pt idx="2">
                  <c:v>0</c:v>
                </c:pt>
              </c:numCache>
            </c:numRef>
          </c:val>
          <c:extLst>
            <c:ext xmlns:c16="http://schemas.microsoft.com/office/drawing/2014/chart" uri="{C3380CC4-5D6E-409C-BE32-E72D297353CC}">
              <c16:uniqueId val="{00000001-4CA7-4558-83FB-ACAC150FC767}"/>
            </c:ext>
          </c:extLst>
        </c:ser>
        <c:ser>
          <c:idx val="2"/>
          <c:order val="2"/>
          <c:tx>
            <c:strRef>
              <c:f>RA!$B$136</c:f>
              <c:strCache>
                <c:ptCount val="1"/>
                <c:pt idx="0">
                  <c:v>РА локални</c:v>
                </c:pt>
              </c:strCache>
            </c:strRef>
          </c:tx>
          <c:spPr>
            <a:solidFill>
              <a:schemeClr val="bg1">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RA!$C$133:$E$133</c:f>
              <c:strCache>
                <c:ptCount val="3"/>
                <c:pt idx="0">
                  <c:v>ВСС</c:v>
                </c:pt>
                <c:pt idx="1">
                  <c:v>ССС</c:v>
                </c:pt>
                <c:pt idx="2">
                  <c:v>друго</c:v>
                </c:pt>
              </c:strCache>
            </c:strRef>
          </c:cat>
          <c:val>
            <c:numRef>
              <c:f>RA!$C$136:$E$136</c:f>
              <c:numCache>
                <c:formatCode>0</c:formatCode>
                <c:ptCount val="3"/>
                <c:pt idx="0">
                  <c:v>107</c:v>
                </c:pt>
                <c:pt idx="1">
                  <c:v>86</c:v>
                </c:pt>
                <c:pt idx="2">
                  <c:v>2</c:v>
                </c:pt>
              </c:numCache>
            </c:numRef>
          </c:val>
          <c:extLst>
            <c:ext xmlns:c16="http://schemas.microsoft.com/office/drawing/2014/chart" uri="{C3380CC4-5D6E-409C-BE32-E72D297353CC}">
              <c16:uniqueId val="{00000002-4CA7-4558-83FB-ACAC150FC767}"/>
            </c:ext>
          </c:extLst>
        </c:ser>
        <c:dLbls>
          <c:showLegendKey val="0"/>
          <c:showVal val="0"/>
          <c:showCatName val="0"/>
          <c:showSerName val="0"/>
          <c:showPercent val="0"/>
          <c:showBubbleSize val="0"/>
        </c:dLbls>
        <c:gapWidth val="100"/>
        <c:overlap val="-24"/>
        <c:axId val="896081663"/>
        <c:axId val="896096223"/>
      </c:barChart>
      <c:catAx>
        <c:axId val="89608166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096223"/>
        <c:crosses val="autoZero"/>
        <c:auto val="1"/>
        <c:lblAlgn val="ctr"/>
        <c:lblOffset val="100"/>
        <c:noMultiLvlLbl val="0"/>
      </c:catAx>
      <c:valAx>
        <c:axId val="896096223"/>
        <c:scaling>
          <c:orientation val="minMax"/>
        </c:scaling>
        <c:delete val="1"/>
        <c:axPos val="l"/>
        <c:numFmt formatCode="0" sourceLinked="1"/>
        <c:majorTickMark val="none"/>
        <c:minorTickMark val="none"/>
        <c:tickLblPos val="nextTo"/>
        <c:crossAx val="896081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RA!$C$151</c:f>
              <c:strCache>
                <c:ptCount val="1"/>
                <c:pt idx="0">
                  <c:v>вкупно новинари</c:v>
                </c:pt>
              </c:strCache>
            </c:strRef>
          </c:tx>
          <c:spPr>
            <a:solidFill>
              <a:schemeClr val="accent6">
                <a:lumMod val="60000"/>
                <a:lumOff val="40000"/>
              </a:scheme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RA!$B$152:$B$154</c:f>
              <c:strCache>
                <c:ptCount val="3"/>
                <c:pt idx="0">
                  <c:v>РА национални </c:v>
                </c:pt>
                <c:pt idx="1">
                  <c:v>РА регионални </c:v>
                </c:pt>
                <c:pt idx="2">
                  <c:v>РА локални</c:v>
                </c:pt>
              </c:strCache>
            </c:strRef>
          </c:cat>
          <c:val>
            <c:numRef>
              <c:f>RA!$C$152:$C$154</c:f>
              <c:numCache>
                <c:formatCode>General</c:formatCode>
                <c:ptCount val="3"/>
                <c:pt idx="0">
                  <c:v>64</c:v>
                </c:pt>
                <c:pt idx="1">
                  <c:v>53</c:v>
                </c:pt>
                <c:pt idx="2">
                  <c:v>77</c:v>
                </c:pt>
              </c:numCache>
            </c:numRef>
          </c:val>
          <c:extLst>
            <c:ext xmlns:c16="http://schemas.microsoft.com/office/drawing/2014/chart" uri="{C3380CC4-5D6E-409C-BE32-E72D297353CC}">
              <c16:uniqueId val="{00000000-4614-4597-8FD3-95C01412B766}"/>
            </c:ext>
          </c:extLst>
        </c:ser>
        <c:ser>
          <c:idx val="1"/>
          <c:order val="1"/>
          <c:tx>
            <c:strRef>
              <c:f>RA!$D$151</c:f>
              <c:strCache>
                <c:ptCount val="1"/>
                <c:pt idx="0">
                  <c:v>новинари со ВСС</c:v>
                </c:pt>
              </c:strCache>
            </c:strRef>
          </c:tx>
          <c:spPr>
            <a:solidFill>
              <a:schemeClr val="accent2">
                <a:lumMod val="60000"/>
                <a:lumOff val="40000"/>
              </a:schemeClr>
            </a:solidFill>
            <a:ln>
              <a:noFill/>
            </a:ln>
            <a:effectLst>
              <a:outerShdw blurRad="40000" dist="23000" dir="5400000" rotWithShape="0">
                <a:srgbClr val="000000">
                  <a:alpha val="35000"/>
                </a:srgbClr>
              </a:outerShdw>
            </a:effectLst>
          </c:spPr>
          <c:invertIfNegative val="0"/>
          <c:dLbls>
            <c:dLbl>
              <c:idx val="2"/>
              <c:tx>
                <c:rich>
                  <a:bodyPr/>
                  <a:lstStyle/>
                  <a:p>
                    <a:r>
                      <a:rPr lang="en-US"/>
                      <a:t>66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89-4A08-AA7D-63463EA079F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RA!$B$152:$B$154</c:f>
              <c:strCache>
                <c:ptCount val="3"/>
                <c:pt idx="0">
                  <c:v>РА национални </c:v>
                </c:pt>
                <c:pt idx="1">
                  <c:v>РА регионални </c:v>
                </c:pt>
                <c:pt idx="2">
                  <c:v>РА локални</c:v>
                </c:pt>
              </c:strCache>
            </c:strRef>
          </c:cat>
          <c:val>
            <c:numRef>
              <c:f>RA!$D$152:$D$154</c:f>
              <c:numCache>
                <c:formatCode>General</c:formatCode>
                <c:ptCount val="3"/>
                <c:pt idx="0">
                  <c:v>28</c:v>
                </c:pt>
                <c:pt idx="1">
                  <c:v>38</c:v>
                </c:pt>
                <c:pt idx="2">
                  <c:v>67</c:v>
                </c:pt>
              </c:numCache>
            </c:numRef>
          </c:val>
          <c:extLst>
            <c:ext xmlns:c16="http://schemas.microsoft.com/office/drawing/2014/chart" uri="{C3380CC4-5D6E-409C-BE32-E72D297353CC}">
              <c16:uniqueId val="{00000001-4614-4597-8FD3-95C01412B766}"/>
            </c:ext>
          </c:extLst>
        </c:ser>
        <c:dLbls>
          <c:showLegendKey val="0"/>
          <c:showVal val="0"/>
          <c:showCatName val="0"/>
          <c:showSerName val="0"/>
          <c:showPercent val="0"/>
          <c:showBubbleSize val="0"/>
        </c:dLbls>
        <c:gapWidth val="100"/>
        <c:axId val="594199711"/>
        <c:axId val="594200959"/>
      </c:barChart>
      <c:catAx>
        <c:axId val="594199711"/>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94200959"/>
        <c:crosses val="autoZero"/>
        <c:auto val="1"/>
        <c:lblAlgn val="ctr"/>
        <c:lblOffset val="100"/>
        <c:noMultiLvlLbl val="0"/>
      </c:catAx>
      <c:valAx>
        <c:axId val="594200959"/>
        <c:scaling>
          <c:orientation val="minMax"/>
        </c:scaling>
        <c:delete val="1"/>
        <c:axPos val="b"/>
        <c:numFmt formatCode="General" sourceLinked="1"/>
        <c:majorTickMark val="none"/>
        <c:minorTickMark val="none"/>
        <c:tickLblPos val="nextTo"/>
        <c:crossAx val="5941997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24E-4658-ADEA-23734C9C719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24E-4658-ADEA-23734C9C719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24E-4658-ADEA-23734C9C719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24E-4658-ADEA-23734C9C7199}"/>
              </c:ext>
            </c:extLst>
          </c:dPt>
          <c:dPt>
            <c:idx val="4"/>
            <c:bubble3D val="0"/>
            <c:spPr>
              <a:solidFill>
                <a:schemeClr val="accent1">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24E-4658-ADEA-23734C9C7199}"/>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D24E-4658-ADEA-23734C9C7199}"/>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D24E-4658-ADEA-23734C9C7199}"/>
              </c:ext>
            </c:extLst>
          </c:dPt>
          <c:dLbls>
            <c:dLbl>
              <c:idx val="0"/>
              <c:layout>
                <c:manualLayout>
                  <c:x val="0.17776477696682555"/>
                  <c:y val="-5.419838176648498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24E-4658-ADEA-23734C9C7199}"/>
                </c:ext>
              </c:extLst>
            </c:dLbl>
            <c:dLbl>
              <c:idx val="2"/>
              <c:layout>
                <c:manualLayout>
                  <c:x val="-0.12430066217362307"/>
                  <c:y val="-2.1647322812025686E-2"/>
                </c:manualLayout>
              </c:layout>
              <c:tx>
                <c:rich>
                  <a:bodyPr/>
                  <a:lstStyle/>
                  <a:p>
                    <a:r>
                      <a:rPr lang="en-US"/>
                      <a:t>1%</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24E-4658-ADEA-23734C9C7199}"/>
                </c:ext>
              </c:extLst>
            </c:dLbl>
            <c:dLbl>
              <c:idx val="3"/>
              <c:layout>
                <c:manualLayout>
                  <c:x val="-0.12778073873530743"/>
                  <c:y val="-2.685896667398098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24E-4658-ADEA-23734C9C7199}"/>
                </c:ext>
              </c:extLst>
            </c:dLbl>
            <c:dLbl>
              <c:idx val="4"/>
              <c:layout>
                <c:manualLayout>
                  <c:x val="-0.12430066217362307"/>
                  <c:y val="1.334578940344321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24E-4658-ADEA-23734C9C7199}"/>
                </c:ext>
              </c:extLst>
            </c:dLbl>
            <c:dLbl>
              <c:idx val="5"/>
              <c:layout>
                <c:manualLayout>
                  <c:x val="-0.12430066217362307"/>
                  <c:y val="3.05957877069445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24E-4658-ADEA-23734C9C719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 sektor'!$A$65:$A$70</c:f>
              <c:strCache>
                <c:ptCount val="6"/>
                <c:pt idx="0">
                  <c:v>Македонци</c:v>
                </c:pt>
                <c:pt idx="1">
                  <c:v>Албанци</c:v>
                </c:pt>
                <c:pt idx="2">
                  <c:v>Турци</c:v>
                </c:pt>
                <c:pt idx="3">
                  <c:v>Власи</c:v>
                </c:pt>
                <c:pt idx="4">
                  <c:v>Срби</c:v>
                </c:pt>
                <c:pt idx="5">
                  <c:v>Бошњаци</c:v>
                </c:pt>
              </c:strCache>
            </c:strRef>
          </c:cat>
          <c:val>
            <c:numRef>
              <c:f>'RA sektor'!$B$65:$B$70</c:f>
              <c:numCache>
                <c:formatCode>General</c:formatCode>
                <c:ptCount val="6"/>
                <c:pt idx="0">
                  <c:v>365</c:v>
                </c:pt>
                <c:pt idx="1">
                  <c:v>49</c:v>
                </c:pt>
                <c:pt idx="2">
                  <c:v>6</c:v>
                </c:pt>
                <c:pt idx="3">
                  <c:v>1</c:v>
                </c:pt>
                <c:pt idx="4">
                  <c:v>6</c:v>
                </c:pt>
                <c:pt idx="5">
                  <c:v>1</c:v>
                </c:pt>
              </c:numCache>
            </c:numRef>
          </c:val>
          <c:extLst>
            <c:ext xmlns:c16="http://schemas.microsoft.com/office/drawing/2014/chart" uri="{C3380CC4-5D6E-409C-BE32-E72D297353CC}">
              <c16:uniqueId val="{0000000E-D24E-4658-ADEA-23734C9C7199}"/>
            </c:ext>
          </c:extLst>
        </c:ser>
        <c:dLbls>
          <c:dLblPos val="inEnd"/>
          <c:showLegendKey val="0"/>
          <c:showVal val="0"/>
          <c:showCatName val="0"/>
          <c:showSerName val="0"/>
          <c:showPercent val="1"/>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MRT!$H$94</c:f>
              <c:strCache>
                <c:ptCount val="1"/>
                <c:pt idx="0">
                  <c:v>реализаторски кадар</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MRT!$I$93:$J$93</c:f>
              <c:strCache>
                <c:ptCount val="2"/>
                <c:pt idx="0">
                  <c:v>МТВ</c:v>
                </c:pt>
                <c:pt idx="1">
                  <c:v>МРА</c:v>
                </c:pt>
              </c:strCache>
            </c:strRef>
          </c:cat>
          <c:val>
            <c:numRef>
              <c:f>MRT!$I$94:$J$94</c:f>
              <c:numCache>
                <c:formatCode>General</c:formatCode>
                <c:ptCount val="2"/>
                <c:pt idx="0">
                  <c:v>296</c:v>
                </c:pt>
                <c:pt idx="1">
                  <c:v>56</c:v>
                </c:pt>
              </c:numCache>
            </c:numRef>
          </c:val>
          <c:extLst>
            <c:ext xmlns:c16="http://schemas.microsoft.com/office/drawing/2014/chart" uri="{C3380CC4-5D6E-409C-BE32-E72D297353CC}">
              <c16:uniqueId val="{00000000-EEBE-4F13-B499-90F1F8DB4FB2}"/>
            </c:ext>
          </c:extLst>
        </c:ser>
        <c:ser>
          <c:idx val="1"/>
          <c:order val="1"/>
          <c:tx>
            <c:strRef>
              <c:f>MRT!$H$95</c:f>
              <c:strCache>
                <c:ptCount val="1"/>
                <c:pt idx="0">
                  <c:v>новинари</c:v>
                </c:pt>
              </c:strCache>
            </c:strRef>
          </c:tx>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MRT!$I$93:$J$93</c:f>
              <c:strCache>
                <c:ptCount val="2"/>
                <c:pt idx="0">
                  <c:v>МТВ</c:v>
                </c:pt>
                <c:pt idx="1">
                  <c:v>МРА</c:v>
                </c:pt>
              </c:strCache>
            </c:strRef>
          </c:cat>
          <c:val>
            <c:numRef>
              <c:f>MRT!$I$95:$J$95</c:f>
              <c:numCache>
                <c:formatCode>General</c:formatCode>
                <c:ptCount val="2"/>
                <c:pt idx="0">
                  <c:v>172</c:v>
                </c:pt>
                <c:pt idx="1">
                  <c:v>79</c:v>
                </c:pt>
              </c:numCache>
            </c:numRef>
          </c:val>
          <c:extLst>
            <c:ext xmlns:c16="http://schemas.microsoft.com/office/drawing/2014/chart" uri="{C3380CC4-5D6E-409C-BE32-E72D297353CC}">
              <c16:uniqueId val="{00000001-EEBE-4F13-B499-90F1F8DB4FB2}"/>
            </c:ext>
          </c:extLst>
        </c:ser>
        <c:dLbls>
          <c:showLegendKey val="0"/>
          <c:showVal val="0"/>
          <c:showCatName val="0"/>
          <c:showSerName val="0"/>
          <c:showPercent val="0"/>
          <c:showBubbleSize val="0"/>
        </c:dLbls>
        <c:gapWidth val="115"/>
        <c:overlap val="-20"/>
        <c:axId val="230110432"/>
        <c:axId val="230111680"/>
      </c:barChart>
      <c:catAx>
        <c:axId val="23011043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11680"/>
        <c:crosses val="autoZero"/>
        <c:auto val="1"/>
        <c:lblAlgn val="ctr"/>
        <c:lblOffset val="100"/>
        <c:noMultiLvlLbl val="0"/>
      </c:catAx>
      <c:valAx>
        <c:axId val="230111680"/>
        <c:scaling>
          <c:orientation val="minMax"/>
        </c:scaling>
        <c:delete val="1"/>
        <c:axPos val="b"/>
        <c:numFmt formatCode="General" sourceLinked="1"/>
        <c:majorTickMark val="none"/>
        <c:minorTickMark val="none"/>
        <c:tickLblPos val="nextTo"/>
        <c:crossAx val="23011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MRT!$C$104</c:f>
              <c:strCache>
                <c:ptCount val="1"/>
                <c:pt idx="0">
                  <c:v>жени</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MRT!$B$105:$B$111</c:f>
              <c:strCache>
                <c:ptCount val="7"/>
                <c:pt idx="0">
                  <c:v>Новинари</c:v>
                </c:pt>
                <c:pt idx="1">
                  <c:v>Уредници</c:v>
                </c:pt>
                <c:pt idx="2">
                  <c:v>Управители/директори</c:v>
                </c:pt>
                <c:pt idx="3">
                  <c:v>Технички кадар </c:v>
                </c:pt>
                <c:pt idx="4">
                  <c:v>Реализаторски кадар </c:v>
                </c:pt>
                <c:pt idx="5">
                  <c:v>Маркетинг</c:v>
                </c:pt>
                <c:pt idx="6">
                  <c:v>Преостанат кадар</c:v>
                </c:pt>
              </c:strCache>
            </c:strRef>
          </c:cat>
          <c:val>
            <c:numRef>
              <c:f>MRT!$C$105:$C$111</c:f>
              <c:numCache>
                <c:formatCode>General</c:formatCode>
                <c:ptCount val="7"/>
                <c:pt idx="0">
                  <c:v>160</c:v>
                </c:pt>
                <c:pt idx="1">
                  <c:v>48</c:v>
                </c:pt>
                <c:pt idx="2">
                  <c:v>1</c:v>
                </c:pt>
                <c:pt idx="3">
                  <c:v>1</c:v>
                </c:pt>
                <c:pt idx="4">
                  <c:v>86</c:v>
                </c:pt>
                <c:pt idx="5">
                  <c:v>4</c:v>
                </c:pt>
                <c:pt idx="6">
                  <c:v>95</c:v>
                </c:pt>
              </c:numCache>
            </c:numRef>
          </c:val>
          <c:extLst>
            <c:ext xmlns:c16="http://schemas.microsoft.com/office/drawing/2014/chart" uri="{C3380CC4-5D6E-409C-BE32-E72D297353CC}">
              <c16:uniqueId val="{00000000-03F2-4DEC-9683-BABEAF16FFC1}"/>
            </c:ext>
          </c:extLst>
        </c:ser>
        <c:ser>
          <c:idx val="1"/>
          <c:order val="1"/>
          <c:tx>
            <c:strRef>
              <c:f>MRT!$D$104</c:f>
              <c:strCache>
                <c:ptCount val="1"/>
                <c:pt idx="0">
                  <c:v>мажи</c:v>
                </c:pt>
              </c:strCache>
            </c:strRef>
          </c:tx>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MRT!$B$105:$B$111</c:f>
              <c:strCache>
                <c:ptCount val="7"/>
                <c:pt idx="0">
                  <c:v>Новинари</c:v>
                </c:pt>
                <c:pt idx="1">
                  <c:v>Уредници</c:v>
                </c:pt>
                <c:pt idx="2">
                  <c:v>Управители/директори</c:v>
                </c:pt>
                <c:pt idx="3">
                  <c:v>Технички кадар </c:v>
                </c:pt>
                <c:pt idx="4">
                  <c:v>Реализаторски кадар </c:v>
                </c:pt>
                <c:pt idx="5">
                  <c:v>Маркетинг</c:v>
                </c:pt>
                <c:pt idx="6">
                  <c:v>Преостанат кадар</c:v>
                </c:pt>
              </c:strCache>
            </c:strRef>
          </c:cat>
          <c:val>
            <c:numRef>
              <c:f>MRT!$D$105:$D$111</c:f>
              <c:numCache>
                <c:formatCode>General</c:formatCode>
                <c:ptCount val="7"/>
                <c:pt idx="0">
                  <c:v>91</c:v>
                </c:pt>
                <c:pt idx="1">
                  <c:v>36</c:v>
                </c:pt>
                <c:pt idx="2">
                  <c:v>4</c:v>
                </c:pt>
                <c:pt idx="3">
                  <c:v>25</c:v>
                </c:pt>
                <c:pt idx="4">
                  <c:v>266</c:v>
                </c:pt>
                <c:pt idx="5">
                  <c:v>2</c:v>
                </c:pt>
                <c:pt idx="6">
                  <c:v>86</c:v>
                </c:pt>
              </c:numCache>
            </c:numRef>
          </c:val>
          <c:extLst>
            <c:ext xmlns:c16="http://schemas.microsoft.com/office/drawing/2014/chart" uri="{C3380CC4-5D6E-409C-BE32-E72D297353CC}">
              <c16:uniqueId val="{00000001-03F2-4DEC-9683-BABEAF16FFC1}"/>
            </c:ext>
          </c:extLst>
        </c:ser>
        <c:dLbls>
          <c:showLegendKey val="0"/>
          <c:showVal val="0"/>
          <c:showCatName val="0"/>
          <c:showSerName val="0"/>
          <c:showPercent val="0"/>
          <c:showBubbleSize val="0"/>
        </c:dLbls>
        <c:gapWidth val="115"/>
        <c:overlap val="-20"/>
        <c:axId val="243213232"/>
        <c:axId val="243204912"/>
      </c:barChart>
      <c:catAx>
        <c:axId val="24321323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204912"/>
        <c:crosses val="autoZero"/>
        <c:auto val="1"/>
        <c:lblAlgn val="ctr"/>
        <c:lblOffset val="100"/>
        <c:noMultiLvlLbl val="0"/>
      </c:catAx>
      <c:valAx>
        <c:axId val="243204912"/>
        <c:scaling>
          <c:orientation val="minMax"/>
        </c:scaling>
        <c:delete val="1"/>
        <c:axPos val="b"/>
        <c:numFmt formatCode="General" sourceLinked="1"/>
        <c:majorTickMark val="none"/>
        <c:minorTickMark val="none"/>
        <c:tickLblPos val="nextTo"/>
        <c:crossAx val="24321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MRT!$C$143:$E$143</c:f>
              <c:strCache>
                <c:ptCount val="3"/>
                <c:pt idx="0">
                  <c:v>ВСС</c:v>
                </c:pt>
                <c:pt idx="1">
                  <c:v>ССС</c:v>
                </c:pt>
                <c:pt idx="2">
                  <c:v>друго</c:v>
                </c:pt>
              </c:strCache>
            </c:strRef>
          </c:cat>
          <c:val>
            <c:numRef>
              <c:f>MRT!$C$144:$E$144</c:f>
              <c:numCache>
                <c:formatCode>0</c:formatCode>
                <c:ptCount val="3"/>
                <c:pt idx="0">
                  <c:v>290</c:v>
                </c:pt>
                <c:pt idx="1">
                  <c:v>312</c:v>
                </c:pt>
                <c:pt idx="2">
                  <c:v>40</c:v>
                </c:pt>
              </c:numCache>
            </c:numRef>
          </c:val>
          <c:extLst>
            <c:ext xmlns:c16="http://schemas.microsoft.com/office/drawing/2014/chart" uri="{C3380CC4-5D6E-409C-BE32-E72D297353CC}">
              <c16:uniqueId val="{00000000-62FF-456F-8005-D5DEAD548EFE}"/>
            </c:ext>
          </c:extLst>
        </c:ser>
        <c:dLbls>
          <c:showLegendKey val="0"/>
          <c:showVal val="0"/>
          <c:showCatName val="0"/>
          <c:showSerName val="0"/>
          <c:showPercent val="0"/>
          <c:showBubbleSize val="0"/>
        </c:dLbls>
        <c:gapWidth val="100"/>
        <c:overlap val="-24"/>
        <c:axId val="230102528"/>
        <c:axId val="230107104"/>
      </c:barChart>
      <c:catAx>
        <c:axId val="2301025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07104"/>
        <c:crosses val="autoZero"/>
        <c:auto val="1"/>
        <c:lblAlgn val="ctr"/>
        <c:lblOffset val="100"/>
        <c:noMultiLvlLbl val="0"/>
      </c:catAx>
      <c:valAx>
        <c:axId val="230107104"/>
        <c:scaling>
          <c:orientation val="minMax"/>
        </c:scaling>
        <c:delete val="1"/>
        <c:axPos val="l"/>
        <c:numFmt formatCode="0" sourceLinked="1"/>
        <c:majorTickMark val="none"/>
        <c:minorTickMark val="none"/>
        <c:tickLblPos val="nextTo"/>
        <c:crossAx val="230102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MRT!$C$147:$E$147</c:f>
              <c:strCache>
                <c:ptCount val="3"/>
                <c:pt idx="0">
                  <c:v>ВСС</c:v>
                </c:pt>
                <c:pt idx="1">
                  <c:v>ССС</c:v>
                </c:pt>
                <c:pt idx="2">
                  <c:v>друго</c:v>
                </c:pt>
              </c:strCache>
            </c:strRef>
          </c:cat>
          <c:val>
            <c:numRef>
              <c:f>MRT!$C$148:$E$148</c:f>
              <c:numCache>
                <c:formatCode>0</c:formatCode>
                <c:ptCount val="3"/>
                <c:pt idx="0">
                  <c:v>125</c:v>
                </c:pt>
                <c:pt idx="1">
                  <c:v>112</c:v>
                </c:pt>
                <c:pt idx="2">
                  <c:v>26</c:v>
                </c:pt>
              </c:numCache>
            </c:numRef>
          </c:val>
          <c:extLst>
            <c:ext xmlns:c16="http://schemas.microsoft.com/office/drawing/2014/chart" uri="{C3380CC4-5D6E-409C-BE32-E72D297353CC}">
              <c16:uniqueId val="{00000000-D025-4331-8848-F905E52375C9}"/>
            </c:ext>
          </c:extLst>
        </c:ser>
        <c:dLbls>
          <c:showLegendKey val="0"/>
          <c:showVal val="0"/>
          <c:showCatName val="0"/>
          <c:showSerName val="0"/>
          <c:showPercent val="0"/>
          <c:showBubbleSize val="0"/>
        </c:dLbls>
        <c:gapWidth val="100"/>
        <c:overlap val="-24"/>
        <c:axId val="225122016"/>
        <c:axId val="225129088"/>
      </c:barChart>
      <c:catAx>
        <c:axId val="225122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129088"/>
        <c:crosses val="autoZero"/>
        <c:auto val="1"/>
        <c:lblAlgn val="ctr"/>
        <c:lblOffset val="100"/>
        <c:noMultiLvlLbl val="0"/>
      </c:catAx>
      <c:valAx>
        <c:axId val="225129088"/>
        <c:scaling>
          <c:orientation val="minMax"/>
        </c:scaling>
        <c:delete val="1"/>
        <c:axPos val="l"/>
        <c:numFmt formatCode="0" sourceLinked="1"/>
        <c:majorTickMark val="none"/>
        <c:minorTickMark val="none"/>
        <c:tickLblPos val="nextTo"/>
        <c:crossAx val="225122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1-6DEB-4AD6-B9CC-5157CF52085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DEB-4AD6-B9CC-5157CF52085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DEB-4AD6-B9CC-5157CF52085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DEB-4AD6-B9CC-5157CF520857}"/>
              </c:ext>
            </c:extLst>
          </c:dPt>
          <c:dPt>
            <c:idx val="4"/>
            <c:bubble3D val="0"/>
            <c:spPr>
              <a:solidFill>
                <a:schemeClr val="accent1"/>
              </a:solidFill>
              <a:ln w="19050">
                <a:solidFill>
                  <a:schemeClr val="lt1"/>
                </a:solidFill>
              </a:ln>
              <a:effectLst/>
            </c:spPr>
            <c:extLst>
              <c:ext xmlns:c16="http://schemas.microsoft.com/office/drawing/2014/chart" uri="{C3380CC4-5D6E-409C-BE32-E72D297353CC}">
                <c16:uniqueId val="{00000009-6DEB-4AD6-B9CC-5157CF520857}"/>
              </c:ext>
            </c:extLst>
          </c:dPt>
          <c:dPt>
            <c:idx val="5"/>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B-6DEB-4AD6-B9CC-5157CF52085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DEB-4AD6-B9CC-5157CF520857}"/>
              </c:ext>
            </c:extLst>
          </c:dPt>
          <c:dPt>
            <c:idx val="7"/>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F-6DEB-4AD6-B9CC-5157CF52085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DEB-4AD6-B9CC-5157CF520857}"/>
              </c:ext>
            </c:extLst>
          </c:dPt>
          <c:dLbls>
            <c:dLbl>
              <c:idx val="0"/>
              <c:layout>
                <c:manualLayout>
                  <c:x val="0.11261307961504811"/>
                  <c:y val="-0.1784864391951006"/>
                </c:manualLayout>
              </c:layout>
              <c:tx>
                <c:rich>
                  <a:bodyPr/>
                  <a:lstStyle/>
                  <a:p>
                    <a:fld id="{9FD29800-3BCD-4258-AA06-FDC0B59FC89C}"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DEB-4AD6-B9CC-5157CF520857}"/>
                </c:ext>
              </c:extLst>
            </c:dLbl>
            <c:dLbl>
              <c:idx val="1"/>
              <c:layout>
                <c:manualLayout>
                  <c:x val="-6.868777340332459E-2"/>
                  <c:y val="0.1619371536891222"/>
                </c:manualLayout>
              </c:layout>
              <c:tx>
                <c:rich>
                  <a:bodyPr/>
                  <a:lstStyle/>
                  <a:p>
                    <a:r>
                      <a:rPr lang="en-US" baseline="0"/>
                      <a:t> </a:t>
                    </a:r>
                    <a:fld id="{24F86B54-0ABE-4751-AB8B-8C1FBDCEF212}"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DEB-4AD6-B9CC-5157CF520857}"/>
                </c:ext>
              </c:extLst>
            </c:dLbl>
            <c:dLbl>
              <c:idx val="2"/>
              <c:layout>
                <c:manualLayout>
                  <c:x val="-6.6885826771653542E-2"/>
                  <c:y val="3.7195610965296007E-2"/>
                </c:manualLayout>
              </c:layout>
              <c:tx>
                <c:rich>
                  <a:bodyPr/>
                  <a:lstStyle/>
                  <a:p>
                    <a:r>
                      <a:rPr lang="en-US" baseline="0"/>
                      <a:t> </a:t>
                    </a:r>
                    <a:fld id="{C48AEE6D-15C3-4B44-9CE9-5F9534AB45C1}"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DEB-4AD6-B9CC-5157CF520857}"/>
                </c:ext>
              </c:extLst>
            </c:dLbl>
            <c:dLbl>
              <c:idx val="3"/>
              <c:tx>
                <c:rich>
                  <a:bodyPr/>
                  <a:lstStyle/>
                  <a:p>
                    <a:r>
                      <a:rPr lang="en-US" baseline="0"/>
                      <a:t> </a:t>
                    </a:r>
                    <a:fld id="{C83C2D7B-870C-4BDC-B281-2EA42FDC33E9}"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DEB-4AD6-B9CC-5157CF520857}"/>
                </c:ext>
              </c:extLst>
            </c:dLbl>
            <c:dLbl>
              <c:idx val="4"/>
              <c:layout>
                <c:manualLayout>
                  <c:x val="-0.10277777777777777"/>
                  <c:y val="0"/>
                </c:manualLayout>
              </c:layout>
              <c:tx>
                <c:rich>
                  <a:bodyPr/>
                  <a:lstStyle/>
                  <a:p>
                    <a:fld id="{307309CA-6802-4B16-A522-541FF7AF7477}"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DEB-4AD6-B9CC-5157CF520857}"/>
                </c:ext>
              </c:extLst>
            </c:dLbl>
            <c:dLbl>
              <c:idx val="5"/>
              <c:layout>
                <c:manualLayout>
                  <c:x val="-0.10277777777777777"/>
                  <c:y val="4.6296296296296294E-3"/>
                </c:manualLayout>
              </c:layout>
              <c:tx>
                <c:rich>
                  <a:bodyPr/>
                  <a:lstStyle/>
                  <a:p>
                    <a:fld id="{B72C69F9-0949-4590-BFD6-96C30068B961}"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DEB-4AD6-B9CC-5157CF520857}"/>
                </c:ext>
              </c:extLst>
            </c:dLbl>
            <c:dLbl>
              <c:idx val="6"/>
              <c:layout>
                <c:manualLayout>
                  <c:x val="-0.10555555555555556"/>
                  <c:y val="-4.6296296296296294E-3"/>
                </c:manualLayout>
              </c:layout>
              <c:tx>
                <c:rich>
                  <a:bodyPr/>
                  <a:lstStyle/>
                  <a:p>
                    <a:fld id="{B74FDCE9-066E-4E27-8BB2-C494686E02D6}"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DEB-4AD6-B9CC-5157CF520857}"/>
                </c:ext>
              </c:extLst>
            </c:dLbl>
            <c:dLbl>
              <c:idx val="7"/>
              <c:layout>
                <c:manualLayout>
                  <c:x val="-0.10833333333333334"/>
                  <c:y val="0"/>
                </c:manualLayout>
              </c:layout>
              <c:tx>
                <c:rich>
                  <a:bodyPr/>
                  <a:lstStyle/>
                  <a:p>
                    <a:fld id="{A51E56CE-05D4-42C9-AB52-CFB59375AAC7}"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DEB-4AD6-B9CC-5157CF520857}"/>
                </c:ext>
              </c:extLst>
            </c:dLbl>
            <c:dLbl>
              <c:idx val="8"/>
              <c:tx>
                <c:rich>
                  <a:bodyPr/>
                  <a:lstStyle/>
                  <a:p>
                    <a:r>
                      <a:rPr lang="en-US" baseline="0"/>
                      <a:t> </a:t>
                    </a:r>
                    <a:fld id="{F369C9AF-4677-4968-91D1-BD222F30A350}" type="PERCENTAGE">
                      <a:rPr lang="en-US" baseline="0"/>
                      <a:pPr/>
                      <a:t>[PERCENTAGE]</a:t>
                    </a:fld>
                    <a:endParaRPr lang="en-US"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6DEB-4AD6-B9CC-5157CF5208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MRT!$A$45:$A$52</c:f>
              <c:strCache>
                <c:ptCount val="8"/>
                <c:pt idx="0">
                  <c:v>Македонци</c:v>
                </c:pt>
                <c:pt idx="1">
                  <c:v>Албанци</c:v>
                </c:pt>
                <c:pt idx="2">
                  <c:v>Турци</c:v>
                </c:pt>
                <c:pt idx="3">
                  <c:v>Срби</c:v>
                </c:pt>
                <c:pt idx="4">
                  <c:v>Роми</c:v>
                </c:pt>
                <c:pt idx="5">
                  <c:v>Власи</c:v>
                </c:pt>
                <c:pt idx="6">
                  <c:v>Бошњаци</c:v>
                </c:pt>
                <c:pt idx="7">
                  <c:v>Останато</c:v>
                </c:pt>
              </c:strCache>
            </c:strRef>
          </c:cat>
          <c:val>
            <c:numRef>
              <c:f>MRT!$B$45:$B$52</c:f>
              <c:numCache>
                <c:formatCode>General</c:formatCode>
                <c:ptCount val="8"/>
                <c:pt idx="0">
                  <c:v>636</c:v>
                </c:pt>
                <c:pt idx="1">
                  <c:v>176</c:v>
                </c:pt>
                <c:pt idx="2">
                  <c:v>34</c:v>
                </c:pt>
                <c:pt idx="3">
                  <c:v>31</c:v>
                </c:pt>
                <c:pt idx="4">
                  <c:v>5</c:v>
                </c:pt>
                <c:pt idx="5">
                  <c:v>8</c:v>
                </c:pt>
                <c:pt idx="6">
                  <c:v>6</c:v>
                </c:pt>
                <c:pt idx="7">
                  <c:v>9</c:v>
                </c:pt>
              </c:numCache>
            </c:numRef>
          </c:val>
          <c:extLst>
            <c:ext xmlns:c16="http://schemas.microsoft.com/office/drawing/2014/chart" uri="{C3380CC4-5D6E-409C-BE32-E72D297353CC}">
              <c16:uniqueId val="{00000012-6DEB-4AD6-B9CC-5157CF520857}"/>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11111111111109E-2"/>
          <c:y val="0.2046783625730994"/>
          <c:w val="0.93162410274451257"/>
          <c:h val="0.54981584963169927"/>
        </c:manualLayout>
      </c:layout>
      <c:barChart>
        <c:barDir val="col"/>
        <c:grouping val="clustered"/>
        <c:varyColors val="0"/>
        <c:ser>
          <c:idx val="0"/>
          <c:order val="0"/>
          <c:tx>
            <c:strRef>
              <c:f>TV!$C$106</c:f>
              <c:strCache>
                <c:ptCount val="1"/>
                <c:pt idx="0">
                  <c:v>редовен работен однос</c:v>
                </c:pt>
              </c:strCache>
            </c:strRef>
          </c:tx>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TV!$B$107:$B$111</c:f>
              <c:strCache>
                <c:ptCount val="5"/>
                <c:pt idx="0">
                  <c:v>ТВ дравно терестријални</c:v>
                </c:pt>
                <c:pt idx="1">
                  <c:v>ТВ државно сателитски</c:v>
                </c:pt>
                <c:pt idx="2">
                  <c:v>ТВ ЈЕКМ</c:v>
                </c:pt>
                <c:pt idx="3">
                  <c:v>ТВ регионални</c:v>
                </c:pt>
                <c:pt idx="4">
                  <c:v>ТВ локални</c:v>
                </c:pt>
              </c:strCache>
            </c:strRef>
          </c:cat>
          <c:val>
            <c:numRef>
              <c:f>TV!$C$107:$C$111</c:f>
              <c:numCache>
                <c:formatCode>0</c:formatCode>
                <c:ptCount val="5"/>
                <c:pt idx="0">
                  <c:v>590</c:v>
                </c:pt>
                <c:pt idx="1">
                  <c:v>116</c:v>
                </c:pt>
                <c:pt idx="2">
                  <c:v>307</c:v>
                </c:pt>
                <c:pt idx="3">
                  <c:v>345</c:v>
                </c:pt>
                <c:pt idx="4">
                  <c:v>91</c:v>
                </c:pt>
              </c:numCache>
            </c:numRef>
          </c:val>
          <c:extLst>
            <c:ext xmlns:c16="http://schemas.microsoft.com/office/drawing/2014/chart" uri="{C3380CC4-5D6E-409C-BE32-E72D297353CC}">
              <c16:uniqueId val="{00000000-AE7B-4AD6-BEF0-A6EBAC350CB9}"/>
            </c:ext>
          </c:extLst>
        </c:ser>
        <c:ser>
          <c:idx val="1"/>
          <c:order val="1"/>
          <c:tx>
            <c:strRef>
              <c:f>TV!$D$106</c:f>
              <c:strCache>
                <c:ptCount val="1"/>
                <c:pt idx="0">
                  <c:v>хонорарно ангажирани</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TV!$B$107:$B$111</c:f>
              <c:strCache>
                <c:ptCount val="5"/>
                <c:pt idx="0">
                  <c:v>ТВ дравно терестријални</c:v>
                </c:pt>
                <c:pt idx="1">
                  <c:v>ТВ државно сателитски</c:v>
                </c:pt>
                <c:pt idx="2">
                  <c:v>ТВ ЈЕКМ</c:v>
                </c:pt>
                <c:pt idx="3">
                  <c:v>ТВ регионални</c:v>
                </c:pt>
                <c:pt idx="4">
                  <c:v>ТВ локални</c:v>
                </c:pt>
              </c:strCache>
            </c:strRef>
          </c:cat>
          <c:val>
            <c:numRef>
              <c:f>TV!$D$107:$D$111</c:f>
              <c:numCache>
                <c:formatCode>0</c:formatCode>
                <c:ptCount val="5"/>
                <c:pt idx="0">
                  <c:v>97</c:v>
                </c:pt>
                <c:pt idx="1">
                  <c:v>107</c:v>
                </c:pt>
                <c:pt idx="2">
                  <c:v>45</c:v>
                </c:pt>
                <c:pt idx="3">
                  <c:v>103</c:v>
                </c:pt>
                <c:pt idx="4">
                  <c:v>61</c:v>
                </c:pt>
              </c:numCache>
            </c:numRef>
          </c:val>
          <c:extLst>
            <c:ext xmlns:c16="http://schemas.microsoft.com/office/drawing/2014/chart" uri="{C3380CC4-5D6E-409C-BE32-E72D297353CC}">
              <c16:uniqueId val="{00000001-AE7B-4AD6-BEF0-A6EBAC350CB9}"/>
            </c:ext>
          </c:extLst>
        </c:ser>
        <c:dLbls>
          <c:showLegendKey val="0"/>
          <c:showVal val="0"/>
          <c:showCatName val="0"/>
          <c:showSerName val="0"/>
          <c:showPercent val="0"/>
          <c:showBubbleSize val="0"/>
        </c:dLbls>
        <c:gapWidth val="100"/>
        <c:overlap val="-24"/>
        <c:axId val="1960234527"/>
        <c:axId val="1960235775"/>
      </c:barChart>
      <c:catAx>
        <c:axId val="19602345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0235775"/>
        <c:crosses val="autoZero"/>
        <c:auto val="1"/>
        <c:lblAlgn val="ctr"/>
        <c:lblOffset val="100"/>
        <c:noMultiLvlLbl val="0"/>
      </c:catAx>
      <c:valAx>
        <c:axId val="1960235775"/>
        <c:scaling>
          <c:orientation val="minMax"/>
        </c:scaling>
        <c:delete val="1"/>
        <c:axPos val="l"/>
        <c:numFmt formatCode="0" sourceLinked="1"/>
        <c:majorTickMark val="none"/>
        <c:minorTickMark val="none"/>
        <c:tickLblPos val="nextTo"/>
        <c:crossAx val="1960234527"/>
        <c:crosses val="autoZero"/>
        <c:crossBetween val="between"/>
      </c:valAx>
      <c:spPr>
        <a:noFill/>
        <a:ln>
          <a:noFill/>
        </a:ln>
        <a:effectLst/>
      </c:spPr>
    </c:plotArea>
    <c:legend>
      <c:legendPos val="b"/>
      <c:layout>
        <c:manualLayout>
          <c:xMode val="edge"/>
          <c:yMode val="edge"/>
          <c:x val="0.20744819172979773"/>
          <c:y val="0.91257638691747966"/>
          <c:w val="0.58024688997411022"/>
          <c:h val="8.742361308252026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TV!$C$138</c:f>
              <c:strCache>
                <c:ptCount val="1"/>
                <c:pt idx="0">
                  <c:v>новинари</c:v>
                </c:pt>
              </c:strCache>
            </c:strRef>
          </c:tx>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TV!$B$139:$B$143</c:f>
              <c:strCache>
                <c:ptCount val="5"/>
                <c:pt idx="0">
                  <c:v>ТВ државно терестријални</c:v>
                </c:pt>
                <c:pt idx="1">
                  <c:v>ТВ државно сателитски</c:v>
                </c:pt>
                <c:pt idx="2">
                  <c:v>ТВ ЈЕКМ</c:v>
                </c:pt>
                <c:pt idx="3">
                  <c:v>ТВ регионални</c:v>
                </c:pt>
                <c:pt idx="4">
                  <c:v>ТВ локални</c:v>
                </c:pt>
              </c:strCache>
            </c:strRef>
          </c:cat>
          <c:val>
            <c:numRef>
              <c:f>TV!$C$139:$C$143</c:f>
              <c:numCache>
                <c:formatCode>General</c:formatCode>
                <c:ptCount val="5"/>
                <c:pt idx="0">
                  <c:v>179</c:v>
                </c:pt>
                <c:pt idx="1">
                  <c:v>96</c:v>
                </c:pt>
                <c:pt idx="2">
                  <c:v>107</c:v>
                </c:pt>
                <c:pt idx="3">
                  <c:v>157</c:v>
                </c:pt>
                <c:pt idx="4">
                  <c:v>62</c:v>
                </c:pt>
              </c:numCache>
            </c:numRef>
          </c:val>
          <c:extLst>
            <c:ext xmlns:c16="http://schemas.microsoft.com/office/drawing/2014/chart" uri="{C3380CC4-5D6E-409C-BE32-E72D297353CC}">
              <c16:uniqueId val="{00000000-E811-4F6F-B661-36C5C52C0A2D}"/>
            </c:ext>
          </c:extLst>
        </c:ser>
        <c:dLbls>
          <c:showLegendKey val="0"/>
          <c:showVal val="0"/>
          <c:showCatName val="0"/>
          <c:showSerName val="0"/>
          <c:showPercent val="0"/>
          <c:showBubbleSize val="0"/>
        </c:dLbls>
        <c:gapWidth val="100"/>
        <c:overlap val="-24"/>
        <c:axId val="1874110671"/>
        <c:axId val="1874109839"/>
      </c:barChart>
      <c:catAx>
        <c:axId val="187411067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874109839"/>
        <c:crosses val="autoZero"/>
        <c:auto val="1"/>
        <c:lblAlgn val="ctr"/>
        <c:lblOffset val="100"/>
        <c:noMultiLvlLbl val="0"/>
      </c:catAx>
      <c:valAx>
        <c:axId val="1874109839"/>
        <c:scaling>
          <c:orientation val="minMax"/>
        </c:scaling>
        <c:delete val="1"/>
        <c:axPos val="l"/>
        <c:numFmt formatCode="General" sourceLinked="1"/>
        <c:majorTickMark val="none"/>
        <c:minorTickMark val="none"/>
        <c:tickLblPos val="nextTo"/>
        <c:crossAx val="187411067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TV!$B$148:$B$152</c:f>
              <c:strCache>
                <c:ptCount val="5"/>
                <c:pt idx="0">
                  <c:v>ТВ држвно терестријални</c:v>
                </c:pt>
                <c:pt idx="1">
                  <c:v>ТВ државно сателитски</c:v>
                </c:pt>
                <c:pt idx="2">
                  <c:v>ТВ ЈЕКМ</c:v>
                </c:pt>
                <c:pt idx="3">
                  <c:v>ТВ регионални</c:v>
                </c:pt>
                <c:pt idx="4">
                  <c:v>ТВ локални</c:v>
                </c:pt>
              </c:strCache>
            </c:strRef>
          </c:cat>
          <c:val>
            <c:numRef>
              <c:f>TV!$C$148:$C$152</c:f>
              <c:numCache>
                <c:formatCode>General</c:formatCode>
                <c:ptCount val="5"/>
                <c:pt idx="0">
                  <c:v>219</c:v>
                </c:pt>
                <c:pt idx="1">
                  <c:v>50</c:v>
                </c:pt>
                <c:pt idx="2">
                  <c:v>94</c:v>
                </c:pt>
                <c:pt idx="3">
                  <c:v>151</c:v>
                </c:pt>
                <c:pt idx="4">
                  <c:v>22</c:v>
                </c:pt>
              </c:numCache>
            </c:numRef>
          </c:val>
          <c:extLst>
            <c:ext xmlns:c16="http://schemas.microsoft.com/office/drawing/2014/chart" uri="{C3380CC4-5D6E-409C-BE32-E72D297353CC}">
              <c16:uniqueId val="{00000000-8B98-4E62-9CB7-F1FE31BDB3A2}"/>
            </c:ext>
          </c:extLst>
        </c:ser>
        <c:dLbls>
          <c:showLegendKey val="0"/>
          <c:showVal val="0"/>
          <c:showCatName val="0"/>
          <c:showSerName val="0"/>
          <c:showPercent val="0"/>
          <c:showBubbleSize val="0"/>
        </c:dLbls>
        <c:gapWidth val="100"/>
        <c:overlap val="-24"/>
        <c:axId val="1961175599"/>
        <c:axId val="1961189743"/>
      </c:barChart>
      <c:catAx>
        <c:axId val="196117559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961189743"/>
        <c:crosses val="autoZero"/>
        <c:auto val="1"/>
        <c:lblAlgn val="ctr"/>
        <c:lblOffset val="100"/>
        <c:noMultiLvlLbl val="0"/>
      </c:catAx>
      <c:valAx>
        <c:axId val="1961189743"/>
        <c:scaling>
          <c:orientation val="minMax"/>
        </c:scaling>
        <c:delete val="1"/>
        <c:axPos val="l"/>
        <c:numFmt formatCode="General" sourceLinked="1"/>
        <c:majorTickMark val="none"/>
        <c:minorTickMark val="none"/>
        <c:tickLblPos val="nextTo"/>
        <c:crossAx val="196117559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CBE4-74A3-43EF-9359-1AB8C3A0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Mitre</dc:creator>
  <cp:keywords/>
  <dc:description/>
  <cp:lastModifiedBy>Irena Ignjatovska</cp:lastModifiedBy>
  <cp:revision>4</cp:revision>
  <cp:lastPrinted>2017-08-25T06:37:00Z</cp:lastPrinted>
  <dcterms:created xsi:type="dcterms:W3CDTF">2025-08-05T11:14:00Z</dcterms:created>
  <dcterms:modified xsi:type="dcterms:W3CDTF">2025-08-05T11:14:00Z</dcterms:modified>
</cp:coreProperties>
</file>