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A2CB" w14:textId="0E559827" w:rsidR="009C36E1" w:rsidRPr="003C2CC9" w:rsidRDefault="00562A8E" w:rsidP="00185679">
      <w:pPr>
        <w:rPr>
          <w:lang w:val="en-US"/>
        </w:rPr>
      </w:pPr>
      <w:r w:rsidRPr="008F5DB4">
        <w:rPr>
          <w:noProof/>
          <w:lang w:val="en-US"/>
        </w:rPr>
        <mc:AlternateContent>
          <mc:Choice Requires="wps">
            <w:drawing>
              <wp:anchor distT="0" distB="0" distL="114300" distR="114300" simplePos="0" relativeHeight="251790336" behindDoc="0" locked="0" layoutInCell="1" allowOverlap="1" wp14:anchorId="0D1783CD" wp14:editId="573F5701">
                <wp:simplePos x="0" y="0"/>
                <wp:positionH relativeFrom="margin">
                  <wp:posOffset>-692150</wp:posOffset>
                </wp:positionH>
                <wp:positionV relativeFrom="paragraph">
                  <wp:posOffset>3601563</wp:posOffset>
                </wp:positionV>
                <wp:extent cx="7413625" cy="3740727"/>
                <wp:effectExtent l="0" t="0" r="15875" b="1270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3625" cy="3740727"/>
                        </a:xfrm>
                        <a:prstGeom prst="bevel">
                          <a:avLst>
                            <a:gd name="adj" fmla="val 146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31A5E1" w14:textId="0572BAF9" w:rsidR="008A413D" w:rsidRDefault="008A413D" w:rsidP="008A413D">
                            <w:pPr>
                              <w:shd w:val="clear" w:color="auto" w:fill="FFFFFF"/>
                              <w:spacing w:after="0" w:line="288" w:lineRule="atLeast"/>
                              <w:outlineLvl w:val="0"/>
                              <w:rPr>
                                <w:rFonts w:ascii="Arial Narrow" w:hAnsi="Arial Narrow" w:cs="Open Sans"/>
                                <w:b/>
                                <w:bCs/>
                                <w:color w:val="C00000"/>
                                <w:kern w:val="36"/>
                                <w:sz w:val="22"/>
                                <w:szCs w:val="22"/>
                                <w:lang w:val="en-US"/>
                              </w:rPr>
                            </w:pPr>
                            <w:r w:rsidRPr="008A413D">
                              <w:rPr>
                                <w:rFonts w:ascii="Arial Narrow" w:hAnsi="Arial Narrow" w:cs="Open Sans"/>
                                <w:b/>
                                <w:bCs/>
                                <w:color w:val="C00000"/>
                                <w:kern w:val="36"/>
                                <w:sz w:val="22"/>
                                <w:szCs w:val="22"/>
                                <w:lang w:val="en-US"/>
                              </w:rPr>
                              <w:t>Guidelines for Broadcasters for 2025 Local Elections Adopted</w:t>
                            </w:r>
                          </w:p>
                          <w:p w14:paraId="4519273C" w14:textId="77777777" w:rsidR="00714F7A" w:rsidRDefault="00714F7A" w:rsidP="008A413D">
                            <w:pPr>
                              <w:pStyle w:val="NoSpacing"/>
                              <w:jc w:val="both"/>
                              <w:rPr>
                                <w:rFonts w:ascii="Arial Narrow" w:hAnsi="Arial Narrow"/>
                                <w:sz w:val="20"/>
                                <w:bdr w:val="none" w:sz="0" w:space="0" w:color="auto" w:frame="1"/>
                              </w:rPr>
                            </w:pPr>
                          </w:p>
                          <w:p w14:paraId="5E5A2DFB" w14:textId="77244287" w:rsidR="008A413D" w:rsidRDefault="008A413D" w:rsidP="008A413D">
                            <w:pPr>
                              <w:pStyle w:val="NoSpacing"/>
                              <w:jc w:val="both"/>
                              <w:rPr>
                                <w:rFonts w:ascii="Arial Narrow" w:hAnsi="Arial Narrow"/>
                                <w:i/>
                                <w:iCs/>
                                <w:sz w:val="20"/>
                                <w:bdr w:val="none" w:sz="0" w:space="0" w:color="auto" w:frame="1"/>
                                <w:lang w:val="en-US"/>
                              </w:rPr>
                            </w:pPr>
                            <w:r w:rsidRPr="008A413D">
                              <w:rPr>
                                <w:rFonts w:ascii="Arial Narrow" w:hAnsi="Arial Narrow"/>
                                <w:sz w:val="20"/>
                                <w:bdr w:val="none" w:sz="0" w:space="0" w:color="auto" w:frame="1"/>
                              </w:rPr>
                              <w:t xml:space="preserve">Following </w:t>
                            </w:r>
                            <w:r w:rsidRPr="008A413D">
                              <w:rPr>
                                <w:rFonts w:ascii="Arial Narrow" w:hAnsi="Arial Narrow"/>
                                <w:sz w:val="20"/>
                                <w:bdr w:val="none" w:sz="0" w:space="0" w:color="auto" w:frame="1"/>
                              </w:rPr>
                              <w:t>the conclusion of a public consultation process</w:t>
                            </w:r>
                            <w:r w:rsidRPr="008A413D">
                              <w:rPr>
                                <w:rFonts w:ascii="Arial Narrow" w:hAnsi="Arial Narrow"/>
                                <w:sz w:val="20"/>
                                <w:bdr w:val="none" w:sz="0" w:space="0" w:color="auto" w:frame="1"/>
                              </w:rPr>
                              <w:t xml:space="preserve"> on 26 September 2025</w:t>
                            </w:r>
                            <w:r w:rsidRPr="008A413D">
                              <w:rPr>
                                <w:rFonts w:ascii="Arial Narrow" w:hAnsi="Arial Narrow"/>
                                <w:sz w:val="20"/>
                                <w:bdr w:val="none" w:sz="0" w:space="0" w:color="auto" w:frame="1"/>
                              </w:rPr>
                              <w:t>, the Agency for Audio and Audiovisual Media Services adopted the </w:t>
                            </w:r>
                            <w:r w:rsidRPr="008A413D">
                              <w:rPr>
                                <w:rFonts w:ascii="Arial Narrow" w:hAnsi="Arial Narrow"/>
                                <w:i/>
                                <w:iCs/>
                                <w:sz w:val="20"/>
                                <w:bdr w:val="none" w:sz="0" w:space="0" w:color="auto" w:frame="1"/>
                              </w:rPr>
                              <w:t>Guidelines for Broadcasters for the 2025 Local Elections</w:t>
                            </w:r>
                            <w:r>
                              <w:rPr>
                                <w:rFonts w:ascii="Arial Narrow" w:hAnsi="Arial Narrow"/>
                                <w:i/>
                                <w:iCs/>
                                <w:sz w:val="20"/>
                                <w:bdr w:val="none" w:sz="0" w:space="0" w:color="auto" w:frame="1"/>
                                <w:lang w:val="en-US"/>
                              </w:rPr>
                              <w:t xml:space="preserve">. </w:t>
                            </w:r>
                          </w:p>
                          <w:p w14:paraId="5A268687" w14:textId="6513D337" w:rsidR="008A413D" w:rsidRPr="008A413D" w:rsidRDefault="008A413D" w:rsidP="008A413D">
                            <w:pPr>
                              <w:pStyle w:val="NoSpacing"/>
                              <w:jc w:val="both"/>
                              <w:rPr>
                                <w:rFonts w:ascii="Arial Narrow" w:hAnsi="Arial Narrow"/>
                                <w:sz w:val="20"/>
                              </w:rPr>
                            </w:pPr>
                          </w:p>
                          <w:p w14:paraId="1303D9BD" w14:textId="449AD765" w:rsidR="008A413D" w:rsidRDefault="008A413D" w:rsidP="008A413D">
                            <w:pPr>
                              <w:pStyle w:val="NoSpacing"/>
                              <w:jc w:val="both"/>
                              <w:rPr>
                                <w:rFonts w:ascii="Arial Narrow" w:hAnsi="Arial Narrow"/>
                                <w:sz w:val="20"/>
                              </w:rPr>
                            </w:pPr>
                            <w:r w:rsidRPr="008A413D">
                              <w:rPr>
                                <w:rFonts w:ascii="Arial Narrow" w:hAnsi="Arial Narrow"/>
                                <w:sz w:val="20"/>
                              </w:rPr>
                              <w:t>The Guidelines outline the rules concerning the limits on paid political advertising (PPA), the identification of the advertising sponsors, the allocation of airtime in news segments by the Public Broadcasting Service, the free political presentation on the Parliamentary Channel, and the requirement to make election-related content accessible to persons with disabilities.</w:t>
                            </w:r>
                          </w:p>
                          <w:p w14:paraId="0346258C" w14:textId="77777777" w:rsidR="008A413D" w:rsidRPr="008A413D" w:rsidRDefault="008A413D" w:rsidP="008A413D">
                            <w:pPr>
                              <w:pStyle w:val="NoSpacing"/>
                              <w:jc w:val="both"/>
                              <w:rPr>
                                <w:rFonts w:ascii="Arial Narrow" w:hAnsi="Arial Narrow"/>
                                <w:sz w:val="20"/>
                              </w:rPr>
                            </w:pPr>
                          </w:p>
                          <w:p w14:paraId="15C4E255" w14:textId="77777777" w:rsidR="008A413D" w:rsidRPr="008A413D" w:rsidRDefault="008A413D" w:rsidP="008A413D">
                            <w:pPr>
                              <w:pStyle w:val="NoSpacing"/>
                              <w:jc w:val="both"/>
                              <w:rPr>
                                <w:rFonts w:ascii="Arial Narrow" w:hAnsi="Arial Narrow"/>
                                <w:sz w:val="20"/>
                              </w:rPr>
                            </w:pPr>
                            <w:r w:rsidRPr="008A413D">
                              <w:rPr>
                                <w:rFonts w:ascii="Arial Narrow" w:hAnsi="Arial Narrow"/>
                                <w:sz w:val="20"/>
                              </w:rPr>
                              <w:t>During the election campaign for the Local Elections, in the first round of voting, broadcasters may air a total of nine minutes and thirty seconds of additional advertising time per clock hour of broadcast programming, exclusively intended for PPA. The Guidelines precisely define the allocation of these minutes among the participants in the electoral process. In the second round of voting, the total airtime for PPA will depend on the PPA time used by the list submitters whose mayoral candidates will continue the election campaign into the second round. The allocation of airtime among the list submitters will remain the same as in the first round of the election campaign.</w:t>
                            </w:r>
                          </w:p>
                          <w:p w14:paraId="6B23C836" w14:textId="77777777" w:rsidR="008A413D" w:rsidRDefault="008A413D" w:rsidP="008A413D">
                            <w:pPr>
                              <w:pStyle w:val="NoSpacing"/>
                              <w:jc w:val="both"/>
                              <w:rPr>
                                <w:rFonts w:ascii="Arial Narrow" w:hAnsi="Arial Narrow"/>
                                <w:sz w:val="20"/>
                              </w:rPr>
                            </w:pPr>
                          </w:p>
                          <w:p w14:paraId="3D2B92F9" w14:textId="6D41DE03" w:rsidR="008A413D" w:rsidRPr="008A413D" w:rsidRDefault="008A413D" w:rsidP="008A413D">
                            <w:pPr>
                              <w:pStyle w:val="NoSpacing"/>
                              <w:jc w:val="both"/>
                              <w:rPr>
                                <w:rFonts w:ascii="Arial Narrow" w:hAnsi="Arial Narrow"/>
                                <w:sz w:val="20"/>
                              </w:rPr>
                            </w:pPr>
                            <w:r w:rsidRPr="008A413D">
                              <w:rPr>
                                <w:rFonts w:ascii="Arial Narrow" w:hAnsi="Arial Narrow"/>
                                <w:sz w:val="20"/>
                              </w:rPr>
                              <w:t>During the first round of the election campaign for the Local Elections, the Parliamentary Channel will provide a total of three hours daily for free political presentation of the campaigns of political parties represented in the Assembly of the Republic of North Macedonia, as well as a total of one hour daily for free political presentation of the campaigns of list submitters not represented in the Assembly. In the second round, this airtime will be used for the free presentation of mayoral candidates continuing the campaign</w:t>
                            </w:r>
                            <w:r>
                              <w:rPr>
                                <w:rFonts w:ascii="Arial Narrow" w:hAnsi="Arial Narrow"/>
                                <w:sz w:val="20"/>
                                <w:lang w:val="en-US"/>
                              </w:rPr>
                              <w:t xml:space="preserve"> into the second round</w:t>
                            </w:r>
                            <w:r w:rsidRPr="008A413D">
                              <w:rPr>
                                <w:rFonts w:ascii="Arial Narrow" w:hAnsi="Arial Narrow"/>
                                <w:sz w:val="20"/>
                              </w:rPr>
                              <w:t>.</w:t>
                            </w:r>
                          </w:p>
                          <w:p w14:paraId="782055C8" w14:textId="77777777" w:rsidR="008A413D" w:rsidRDefault="008A413D" w:rsidP="008A413D">
                            <w:pPr>
                              <w:pStyle w:val="NoSpacing"/>
                              <w:jc w:val="both"/>
                              <w:rPr>
                                <w:rFonts w:ascii="Arial Narrow" w:hAnsi="Arial Narrow"/>
                                <w:sz w:val="20"/>
                              </w:rPr>
                            </w:pPr>
                          </w:p>
                          <w:p w14:paraId="4BB227DC" w14:textId="12EF0F08" w:rsidR="008A413D" w:rsidRPr="008A413D" w:rsidRDefault="008A413D" w:rsidP="008A413D">
                            <w:pPr>
                              <w:pStyle w:val="NoSpacing"/>
                              <w:jc w:val="both"/>
                              <w:rPr>
                                <w:rFonts w:ascii="Arial Narrow" w:hAnsi="Arial Narrow"/>
                                <w:sz w:val="20"/>
                              </w:rPr>
                            </w:pPr>
                            <w:r w:rsidRPr="008A413D">
                              <w:rPr>
                                <w:rFonts w:ascii="Arial Narrow" w:hAnsi="Arial Narrow"/>
                                <w:sz w:val="20"/>
                              </w:rPr>
                              <w:t>The Public Broadcasting Service and the national-level television stations that will broadcast paid political advertising must ensure that content related to the election process is accessible to persons with disabilities.</w:t>
                            </w:r>
                          </w:p>
                          <w:p w14:paraId="07919596" w14:textId="77777777" w:rsidR="00714F7A" w:rsidRDefault="00714F7A" w:rsidP="008A413D">
                            <w:pPr>
                              <w:pStyle w:val="NoSpacing"/>
                              <w:jc w:val="both"/>
                              <w:rPr>
                                <w:rFonts w:ascii="Arial Narrow" w:hAnsi="Arial Narrow"/>
                                <w:sz w:val="20"/>
                              </w:rPr>
                            </w:pPr>
                          </w:p>
                          <w:p w14:paraId="0CAFEEC1" w14:textId="38C20DA0" w:rsidR="008A413D" w:rsidRPr="008A413D" w:rsidRDefault="008A413D" w:rsidP="008A413D">
                            <w:pPr>
                              <w:pStyle w:val="NoSpacing"/>
                              <w:jc w:val="both"/>
                              <w:rPr>
                                <w:rFonts w:ascii="Arial Narrow" w:hAnsi="Arial Narrow"/>
                                <w:sz w:val="20"/>
                              </w:rPr>
                            </w:pPr>
                            <w:r w:rsidRPr="008A413D">
                              <w:rPr>
                                <w:rFonts w:ascii="Arial Narrow" w:hAnsi="Arial Narrow"/>
                                <w:sz w:val="20"/>
                              </w:rPr>
                              <w:t>The </w:t>
                            </w:r>
                            <w:r w:rsidRPr="008A413D">
                              <w:rPr>
                                <w:rFonts w:ascii="Arial Narrow" w:hAnsi="Arial Narrow"/>
                                <w:i/>
                                <w:iCs/>
                                <w:sz w:val="20"/>
                                <w:bdr w:val="none" w:sz="0" w:space="0" w:color="auto" w:frame="1"/>
                              </w:rPr>
                              <w:t>Guidelines for Broadcasters for the 2025 Local Elections</w:t>
                            </w:r>
                            <w:r w:rsidRPr="008A413D">
                              <w:rPr>
                                <w:rFonts w:ascii="Arial Narrow" w:hAnsi="Arial Narrow"/>
                                <w:sz w:val="20"/>
                              </w:rPr>
                              <w:t> are available on the </w:t>
                            </w:r>
                            <w:hyperlink r:id="rId8" w:history="1">
                              <w:r w:rsidRPr="008A413D">
                                <w:rPr>
                                  <w:rFonts w:ascii="Arial Narrow" w:hAnsi="Arial Narrow"/>
                                  <w:color w:val="3366FF"/>
                                  <w:sz w:val="20"/>
                                  <w:u w:val="single"/>
                                  <w:bdr w:val="none" w:sz="0" w:space="0" w:color="auto" w:frame="1"/>
                                </w:rPr>
                                <w:t>link.</w:t>
                              </w:r>
                            </w:hyperlink>
                          </w:p>
                          <w:p w14:paraId="1AFE36AB" w14:textId="4229D6E9" w:rsidR="00BC486C" w:rsidRPr="008A413D" w:rsidRDefault="00BC486C" w:rsidP="008A413D">
                            <w:pPr>
                              <w:spacing w:after="0" w:line="240" w:lineRule="auto"/>
                              <w:jc w:val="both"/>
                              <w:rPr>
                                <w:rFonts w:ascii="Arial Narrow" w:hAnsi="Arial Narrow"/>
                                <w:sz w:val="20"/>
                                <w:lang w:val="ru-RU"/>
                              </w:rPr>
                            </w:pPr>
                          </w:p>
                          <w:p w14:paraId="518B5E4E" w14:textId="77777777" w:rsidR="00925E61" w:rsidRPr="008A413D" w:rsidRDefault="00925E61" w:rsidP="008A413D">
                            <w:pPr>
                              <w:spacing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83C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5" o:spid="_x0000_s1026" type="#_x0000_t84" style="position:absolute;margin-left:-54.5pt;margin-top:283.6pt;width:583.75pt;height:294.5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x/kQIAADUFAAAOAAAAZHJzL2Uyb0RvYy54bWysVNuO2yAQfa/Uf0C8Z20n5Gats4ripKq0&#10;bVfa9gOwwTEtBhdInO2q/94BO2m2+1JV9QMGZjjMmTnD7d2pkejIjRVaZTi5iTHiqtRMqH2Gv3ze&#10;jRYYWUcVo1IrnuEnbvHd6u2b265N+VjXWjJuEIAom3Zthmvn2jSKbFnzhtob3XIFxkqbhjpYmn3E&#10;DO0AvZHROI5nUacNa40uubWwm/dGvAr4VcVL96mqLHdIZhhic2E0YSz8GK1uabo3tK1FOYRB/yGK&#10;hgoFl16gcuooOhjxCqoRpdFWV+6m1E2kq0qUPHAANkn8B5vHmrY8cIHk2PaSJvv/YMuPxweDBMvw&#10;GNKjaAM1Wh+cDlej8dQnqGttCn6P7YPxFG17r8tvFim9qana87Uxuqs5ZRBW4v2jFwf8wsJRVHQf&#10;NAN4CvAhV6fKNB4QsoBOoSRPl5Lwk0MlbM5JMplBGKgE22RO4vl4Hu6g6fl4a6x7x3WD/CTDBT9y&#10;GfDp8d66UBQ2MKPsK0ZVI6HERypRQmZkABt8I5qe4fxBpXdCyqARqVCX4eUUYglJ0FIwbwwLsy82&#10;0iDABALhG2DttVsjHGhdiibDi4sTTX3qtoqFWxwVsp9DJFJ5cMjEQMPnJGjqeRkvt4vtgozIeLYd&#10;kTjPR+vdhoxmu2Q+zSf5ZpMnP32cCUlrwRhXPtSzvhPyd/oZOq1X5kXhLyjZa+a78L1mHr0MAwQS&#10;WJ3/gV3QjJdJLzd3Kk6D8grNnkA9Rve9C28NTGptfmDUQd9m2H4/UMMxku8VKHCZEOIbPSzIdO5l&#10;ba4txbWFqhKgMuww6qcb1z8Oh9aIfQ03JaHcSvumqIQ7y7uPatA69GYgM7wjvvmv18Hr92u3+gUA&#10;AP//AwBQSwMEFAAGAAgAAAAhAOwTGkXhAAAADgEAAA8AAABkcnMvZG93bnJldi54bWxMj8FuwjAQ&#10;RO+V+AdrK/UGdmiT0jQOQkUVUi+owAcYe0mi2usoNpD+PebU3mY1o9k31XJ0ll1wCJ0nCdlMAEPS&#10;3nTUSDjsP6cLYCEqMsp6Qgm/GGBZTx4qVRp/pW+87GLDUgmFUkloY+xLzoNu0akw8z1S8k5+cCqm&#10;c2i4GdQ1lTvL50IU3KmO0odW9fjRov7ZnZ2El8OX8HqD4/60to47H4rtWkv59Diu3oFFHONfGO74&#10;CR3qxHT0ZzKBWQnTTLylMVFCXrzOgd0jIl/kwI5JZXnxDLyu+P8Z9Q0AAP//AwBQSwECLQAUAAYA&#10;CAAAACEAtoM4kv4AAADhAQAAEwAAAAAAAAAAAAAAAAAAAAAAW0NvbnRlbnRfVHlwZXNdLnhtbFBL&#10;AQItABQABgAIAAAAIQA4/SH/1gAAAJQBAAALAAAAAAAAAAAAAAAAAC8BAABfcmVscy8ucmVsc1BL&#10;AQItABQABgAIAAAAIQDYvNx/kQIAADUFAAAOAAAAAAAAAAAAAAAAAC4CAABkcnMvZTJvRG9jLnht&#10;bFBLAQItABQABgAIAAAAIQDsExpF4QAAAA4BAAAPAAAAAAAAAAAAAAAAAOsEAABkcnMvZG93bnJl&#10;di54bWxQSwUGAAAAAAQABADzAAAA+QUAAAAA&#10;" adj="316" filled="f">
                <v:textbox>
                  <w:txbxContent>
                    <w:p w14:paraId="5231A5E1" w14:textId="0572BAF9" w:rsidR="008A413D" w:rsidRDefault="008A413D" w:rsidP="008A413D">
                      <w:pPr>
                        <w:shd w:val="clear" w:color="auto" w:fill="FFFFFF"/>
                        <w:spacing w:after="0" w:line="288" w:lineRule="atLeast"/>
                        <w:outlineLvl w:val="0"/>
                        <w:rPr>
                          <w:rFonts w:ascii="Arial Narrow" w:hAnsi="Arial Narrow" w:cs="Open Sans"/>
                          <w:b/>
                          <w:bCs/>
                          <w:color w:val="C00000"/>
                          <w:kern w:val="36"/>
                          <w:sz w:val="22"/>
                          <w:szCs w:val="22"/>
                          <w:lang w:val="en-US"/>
                        </w:rPr>
                      </w:pPr>
                      <w:r w:rsidRPr="008A413D">
                        <w:rPr>
                          <w:rFonts w:ascii="Arial Narrow" w:hAnsi="Arial Narrow" w:cs="Open Sans"/>
                          <w:b/>
                          <w:bCs/>
                          <w:color w:val="C00000"/>
                          <w:kern w:val="36"/>
                          <w:sz w:val="22"/>
                          <w:szCs w:val="22"/>
                          <w:lang w:val="en-US"/>
                        </w:rPr>
                        <w:t>Guidelines for Broadcasters for 2025 Local Elections Adopted</w:t>
                      </w:r>
                    </w:p>
                    <w:p w14:paraId="4519273C" w14:textId="77777777" w:rsidR="00714F7A" w:rsidRDefault="00714F7A" w:rsidP="008A413D">
                      <w:pPr>
                        <w:pStyle w:val="NoSpacing"/>
                        <w:jc w:val="both"/>
                        <w:rPr>
                          <w:rFonts w:ascii="Arial Narrow" w:hAnsi="Arial Narrow"/>
                          <w:sz w:val="20"/>
                          <w:bdr w:val="none" w:sz="0" w:space="0" w:color="auto" w:frame="1"/>
                        </w:rPr>
                      </w:pPr>
                    </w:p>
                    <w:p w14:paraId="5E5A2DFB" w14:textId="77244287" w:rsidR="008A413D" w:rsidRDefault="008A413D" w:rsidP="008A413D">
                      <w:pPr>
                        <w:pStyle w:val="NoSpacing"/>
                        <w:jc w:val="both"/>
                        <w:rPr>
                          <w:rFonts w:ascii="Arial Narrow" w:hAnsi="Arial Narrow"/>
                          <w:i/>
                          <w:iCs/>
                          <w:sz w:val="20"/>
                          <w:bdr w:val="none" w:sz="0" w:space="0" w:color="auto" w:frame="1"/>
                          <w:lang w:val="en-US"/>
                        </w:rPr>
                      </w:pPr>
                      <w:r w:rsidRPr="008A413D">
                        <w:rPr>
                          <w:rFonts w:ascii="Arial Narrow" w:hAnsi="Arial Narrow"/>
                          <w:sz w:val="20"/>
                          <w:bdr w:val="none" w:sz="0" w:space="0" w:color="auto" w:frame="1"/>
                        </w:rPr>
                        <w:t xml:space="preserve">Following </w:t>
                      </w:r>
                      <w:r w:rsidRPr="008A413D">
                        <w:rPr>
                          <w:rFonts w:ascii="Arial Narrow" w:hAnsi="Arial Narrow"/>
                          <w:sz w:val="20"/>
                          <w:bdr w:val="none" w:sz="0" w:space="0" w:color="auto" w:frame="1"/>
                        </w:rPr>
                        <w:t>the conclusion of a public consultation process</w:t>
                      </w:r>
                      <w:r w:rsidRPr="008A413D">
                        <w:rPr>
                          <w:rFonts w:ascii="Arial Narrow" w:hAnsi="Arial Narrow"/>
                          <w:sz w:val="20"/>
                          <w:bdr w:val="none" w:sz="0" w:space="0" w:color="auto" w:frame="1"/>
                        </w:rPr>
                        <w:t xml:space="preserve"> on 26 September 2025</w:t>
                      </w:r>
                      <w:r w:rsidRPr="008A413D">
                        <w:rPr>
                          <w:rFonts w:ascii="Arial Narrow" w:hAnsi="Arial Narrow"/>
                          <w:sz w:val="20"/>
                          <w:bdr w:val="none" w:sz="0" w:space="0" w:color="auto" w:frame="1"/>
                        </w:rPr>
                        <w:t>, the Agency for Audio and Audiovisual Media Services adopted the </w:t>
                      </w:r>
                      <w:r w:rsidRPr="008A413D">
                        <w:rPr>
                          <w:rFonts w:ascii="Arial Narrow" w:hAnsi="Arial Narrow"/>
                          <w:i/>
                          <w:iCs/>
                          <w:sz w:val="20"/>
                          <w:bdr w:val="none" w:sz="0" w:space="0" w:color="auto" w:frame="1"/>
                        </w:rPr>
                        <w:t>Guidelines for Broadcasters for the 2025 Local Elections</w:t>
                      </w:r>
                      <w:r>
                        <w:rPr>
                          <w:rFonts w:ascii="Arial Narrow" w:hAnsi="Arial Narrow"/>
                          <w:i/>
                          <w:iCs/>
                          <w:sz w:val="20"/>
                          <w:bdr w:val="none" w:sz="0" w:space="0" w:color="auto" w:frame="1"/>
                          <w:lang w:val="en-US"/>
                        </w:rPr>
                        <w:t xml:space="preserve">. </w:t>
                      </w:r>
                    </w:p>
                    <w:p w14:paraId="5A268687" w14:textId="6513D337" w:rsidR="008A413D" w:rsidRPr="008A413D" w:rsidRDefault="008A413D" w:rsidP="008A413D">
                      <w:pPr>
                        <w:pStyle w:val="NoSpacing"/>
                        <w:jc w:val="both"/>
                        <w:rPr>
                          <w:rFonts w:ascii="Arial Narrow" w:hAnsi="Arial Narrow"/>
                          <w:sz w:val="20"/>
                        </w:rPr>
                      </w:pPr>
                    </w:p>
                    <w:p w14:paraId="1303D9BD" w14:textId="449AD765" w:rsidR="008A413D" w:rsidRDefault="008A413D" w:rsidP="008A413D">
                      <w:pPr>
                        <w:pStyle w:val="NoSpacing"/>
                        <w:jc w:val="both"/>
                        <w:rPr>
                          <w:rFonts w:ascii="Arial Narrow" w:hAnsi="Arial Narrow"/>
                          <w:sz w:val="20"/>
                        </w:rPr>
                      </w:pPr>
                      <w:r w:rsidRPr="008A413D">
                        <w:rPr>
                          <w:rFonts w:ascii="Arial Narrow" w:hAnsi="Arial Narrow"/>
                          <w:sz w:val="20"/>
                        </w:rPr>
                        <w:t>The Guidelines outline the rules concerning the limits on paid political advertising (PPA), the identification of the advertising sponsors, the allocation of airtime in news segments by the Public Broadcasting Service, the free political presentation on the Parliamentary Channel, and the requirement to make election-related content accessible to persons with disabilities.</w:t>
                      </w:r>
                    </w:p>
                    <w:p w14:paraId="0346258C" w14:textId="77777777" w:rsidR="008A413D" w:rsidRPr="008A413D" w:rsidRDefault="008A413D" w:rsidP="008A413D">
                      <w:pPr>
                        <w:pStyle w:val="NoSpacing"/>
                        <w:jc w:val="both"/>
                        <w:rPr>
                          <w:rFonts w:ascii="Arial Narrow" w:hAnsi="Arial Narrow"/>
                          <w:sz w:val="20"/>
                        </w:rPr>
                      </w:pPr>
                    </w:p>
                    <w:p w14:paraId="15C4E255" w14:textId="77777777" w:rsidR="008A413D" w:rsidRPr="008A413D" w:rsidRDefault="008A413D" w:rsidP="008A413D">
                      <w:pPr>
                        <w:pStyle w:val="NoSpacing"/>
                        <w:jc w:val="both"/>
                        <w:rPr>
                          <w:rFonts w:ascii="Arial Narrow" w:hAnsi="Arial Narrow"/>
                          <w:sz w:val="20"/>
                        </w:rPr>
                      </w:pPr>
                      <w:r w:rsidRPr="008A413D">
                        <w:rPr>
                          <w:rFonts w:ascii="Arial Narrow" w:hAnsi="Arial Narrow"/>
                          <w:sz w:val="20"/>
                        </w:rPr>
                        <w:t>During the election campaign for the Local Elections, in the first round of voting, broadcasters may air a total of nine minutes and thirty seconds of additional advertising time per clock hour of broadcast programming, exclusively intended for PPA. The Guidelines precisely define the allocation of these minutes among the participants in the electoral process. In the second round of voting, the total airtime for PPA will depend on the PPA time used by the list submitters whose mayoral candidates will continue the election campaign into the second round. The allocation of airtime among the list submitters will remain the same as in the first round of the election campaign.</w:t>
                      </w:r>
                    </w:p>
                    <w:p w14:paraId="6B23C836" w14:textId="77777777" w:rsidR="008A413D" w:rsidRDefault="008A413D" w:rsidP="008A413D">
                      <w:pPr>
                        <w:pStyle w:val="NoSpacing"/>
                        <w:jc w:val="both"/>
                        <w:rPr>
                          <w:rFonts w:ascii="Arial Narrow" w:hAnsi="Arial Narrow"/>
                          <w:sz w:val="20"/>
                        </w:rPr>
                      </w:pPr>
                    </w:p>
                    <w:p w14:paraId="3D2B92F9" w14:textId="6D41DE03" w:rsidR="008A413D" w:rsidRPr="008A413D" w:rsidRDefault="008A413D" w:rsidP="008A413D">
                      <w:pPr>
                        <w:pStyle w:val="NoSpacing"/>
                        <w:jc w:val="both"/>
                        <w:rPr>
                          <w:rFonts w:ascii="Arial Narrow" w:hAnsi="Arial Narrow"/>
                          <w:sz w:val="20"/>
                        </w:rPr>
                      </w:pPr>
                      <w:r w:rsidRPr="008A413D">
                        <w:rPr>
                          <w:rFonts w:ascii="Arial Narrow" w:hAnsi="Arial Narrow"/>
                          <w:sz w:val="20"/>
                        </w:rPr>
                        <w:t>During the first round of the election campaign for the Local Elections, the Parliamentary Channel will provide a total of three hours daily for free political presentation of the campaigns of political parties represented in the Assembly of the Republic of North Macedonia, as well as a total of one hour daily for free political presentation of the campaigns of list submitters not represented in the Assembly. In the second round, this airtime will be used for the free presentation of mayoral candidates continuing the campaign</w:t>
                      </w:r>
                      <w:r>
                        <w:rPr>
                          <w:rFonts w:ascii="Arial Narrow" w:hAnsi="Arial Narrow"/>
                          <w:sz w:val="20"/>
                          <w:lang w:val="en-US"/>
                        </w:rPr>
                        <w:t xml:space="preserve"> into the second round</w:t>
                      </w:r>
                      <w:r w:rsidRPr="008A413D">
                        <w:rPr>
                          <w:rFonts w:ascii="Arial Narrow" w:hAnsi="Arial Narrow"/>
                          <w:sz w:val="20"/>
                        </w:rPr>
                        <w:t>.</w:t>
                      </w:r>
                    </w:p>
                    <w:p w14:paraId="782055C8" w14:textId="77777777" w:rsidR="008A413D" w:rsidRDefault="008A413D" w:rsidP="008A413D">
                      <w:pPr>
                        <w:pStyle w:val="NoSpacing"/>
                        <w:jc w:val="both"/>
                        <w:rPr>
                          <w:rFonts w:ascii="Arial Narrow" w:hAnsi="Arial Narrow"/>
                          <w:sz w:val="20"/>
                        </w:rPr>
                      </w:pPr>
                    </w:p>
                    <w:p w14:paraId="4BB227DC" w14:textId="12EF0F08" w:rsidR="008A413D" w:rsidRPr="008A413D" w:rsidRDefault="008A413D" w:rsidP="008A413D">
                      <w:pPr>
                        <w:pStyle w:val="NoSpacing"/>
                        <w:jc w:val="both"/>
                        <w:rPr>
                          <w:rFonts w:ascii="Arial Narrow" w:hAnsi="Arial Narrow"/>
                          <w:sz w:val="20"/>
                        </w:rPr>
                      </w:pPr>
                      <w:r w:rsidRPr="008A413D">
                        <w:rPr>
                          <w:rFonts w:ascii="Arial Narrow" w:hAnsi="Arial Narrow"/>
                          <w:sz w:val="20"/>
                        </w:rPr>
                        <w:t>The Public Broadcasting Service and the national-level television stations that will broadcast paid political advertising must ensure that content related to the election process is accessible to persons with disabilities.</w:t>
                      </w:r>
                    </w:p>
                    <w:p w14:paraId="07919596" w14:textId="77777777" w:rsidR="00714F7A" w:rsidRDefault="00714F7A" w:rsidP="008A413D">
                      <w:pPr>
                        <w:pStyle w:val="NoSpacing"/>
                        <w:jc w:val="both"/>
                        <w:rPr>
                          <w:rFonts w:ascii="Arial Narrow" w:hAnsi="Arial Narrow"/>
                          <w:sz w:val="20"/>
                        </w:rPr>
                      </w:pPr>
                    </w:p>
                    <w:p w14:paraId="0CAFEEC1" w14:textId="38C20DA0" w:rsidR="008A413D" w:rsidRPr="008A413D" w:rsidRDefault="008A413D" w:rsidP="008A413D">
                      <w:pPr>
                        <w:pStyle w:val="NoSpacing"/>
                        <w:jc w:val="both"/>
                        <w:rPr>
                          <w:rFonts w:ascii="Arial Narrow" w:hAnsi="Arial Narrow"/>
                          <w:sz w:val="20"/>
                        </w:rPr>
                      </w:pPr>
                      <w:r w:rsidRPr="008A413D">
                        <w:rPr>
                          <w:rFonts w:ascii="Arial Narrow" w:hAnsi="Arial Narrow"/>
                          <w:sz w:val="20"/>
                        </w:rPr>
                        <w:t>The </w:t>
                      </w:r>
                      <w:r w:rsidRPr="008A413D">
                        <w:rPr>
                          <w:rFonts w:ascii="Arial Narrow" w:hAnsi="Arial Narrow"/>
                          <w:i/>
                          <w:iCs/>
                          <w:sz w:val="20"/>
                          <w:bdr w:val="none" w:sz="0" w:space="0" w:color="auto" w:frame="1"/>
                        </w:rPr>
                        <w:t>Guidelines for Broadcasters for the 2025 Local Elections</w:t>
                      </w:r>
                      <w:r w:rsidRPr="008A413D">
                        <w:rPr>
                          <w:rFonts w:ascii="Arial Narrow" w:hAnsi="Arial Narrow"/>
                          <w:sz w:val="20"/>
                        </w:rPr>
                        <w:t> are available on the </w:t>
                      </w:r>
                      <w:hyperlink r:id="rId9" w:history="1">
                        <w:r w:rsidRPr="008A413D">
                          <w:rPr>
                            <w:rFonts w:ascii="Arial Narrow" w:hAnsi="Arial Narrow"/>
                            <w:color w:val="3366FF"/>
                            <w:sz w:val="20"/>
                            <w:u w:val="single"/>
                            <w:bdr w:val="none" w:sz="0" w:space="0" w:color="auto" w:frame="1"/>
                          </w:rPr>
                          <w:t>link.</w:t>
                        </w:r>
                      </w:hyperlink>
                    </w:p>
                    <w:p w14:paraId="1AFE36AB" w14:textId="4229D6E9" w:rsidR="00BC486C" w:rsidRPr="008A413D" w:rsidRDefault="00BC486C" w:rsidP="008A413D">
                      <w:pPr>
                        <w:spacing w:after="0" w:line="240" w:lineRule="auto"/>
                        <w:jc w:val="both"/>
                        <w:rPr>
                          <w:rFonts w:ascii="Arial Narrow" w:hAnsi="Arial Narrow"/>
                          <w:sz w:val="20"/>
                          <w:lang w:val="ru-RU"/>
                        </w:rPr>
                      </w:pPr>
                    </w:p>
                    <w:p w14:paraId="518B5E4E" w14:textId="77777777" w:rsidR="00925E61" w:rsidRPr="008A413D" w:rsidRDefault="00925E61" w:rsidP="008A413D">
                      <w:pPr>
                        <w:spacing w:line="240" w:lineRule="auto"/>
                        <w:jc w:val="both"/>
                        <w:rPr>
                          <w:rFonts w:ascii="Arial Narrow" w:hAnsi="Arial Narrow"/>
                          <w:sz w:val="20"/>
                        </w:rPr>
                      </w:pPr>
                    </w:p>
                  </w:txbxContent>
                </v:textbox>
                <w10:wrap anchorx="margin"/>
              </v:shape>
            </w:pict>
          </mc:Fallback>
        </mc:AlternateContent>
      </w:r>
      <w:r w:rsidRPr="008F5DB4">
        <w:rPr>
          <w:noProof/>
          <w:lang w:val="en-US"/>
        </w:rPr>
        <mc:AlternateContent>
          <mc:Choice Requires="wps">
            <w:drawing>
              <wp:anchor distT="0" distB="0" distL="114300" distR="114300" simplePos="0" relativeHeight="251763712" behindDoc="0" locked="0" layoutInCell="1" allowOverlap="1" wp14:anchorId="4DC381E7" wp14:editId="71A7A6A3">
                <wp:simplePos x="0" y="0"/>
                <wp:positionH relativeFrom="margin">
                  <wp:posOffset>-680531</wp:posOffset>
                </wp:positionH>
                <wp:positionV relativeFrom="paragraph">
                  <wp:posOffset>-209863</wp:posOffset>
                </wp:positionV>
                <wp:extent cx="7402474" cy="3797300"/>
                <wp:effectExtent l="0" t="0" r="27305" b="127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2474" cy="3797300"/>
                        </a:xfrm>
                        <a:prstGeom prst="bevel">
                          <a:avLst>
                            <a:gd name="adj" fmla="val 117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929CC8" w14:textId="4859CD6B" w:rsidR="002A00FE" w:rsidRPr="008A413D" w:rsidRDefault="002A00FE" w:rsidP="002A00FE">
                            <w:pPr>
                              <w:shd w:val="clear" w:color="auto" w:fill="FFFFFF"/>
                              <w:spacing w:after="0" w:line="288" w:lineRule="atLeast"/>
                              <w:outlineLvl w:val="0"/>
                              <w:rPr>
                                <w:rFonts w:ascii="Arial Narrow" w:hAnsi="Arial Narrow" w:cs="Open Sans"/>
                                <w:b/>
                                <w:bCs/>
                                <w:color w:val="C00000"/>
                                <w:kern w:val="36"/>
                                <w:sz w:val="22"/>
                                <w:szCs w:val="22"/>
                                <w:lang w:val="en-US"/>
                              </w:rPr>
                            </w:pPr>
                            <w:r w:rsidRPr="002A00FE">
                              <w:rPr>
                                <w:rFonts w:ascii="Arial Narrow" w:hAnsi="Arial Narrow" w:cs="Open Sans"/>
                                <w:b/>
                                <w:bCs/>
                                <w:color w:val="C00000"/>
                                <w:kern w:val="36"/>
                                <w:sz w:val="22"/>
                                <w:szCs w:val="22"/>
                                <w:lang w:val="en-US"/>
                              </w:rPr>
                              <w:t>Market Analysis of Audio and Audiovisual Media Services in 2024 in the Spotlight of AVMU’s Third Public Meeting</w:t>
                            </w:r>
                          </w:p>
                          <w:p w14:paraId="382A59EA" w14:textId="77777777" w:rsidR="002A00FE" w:rsidRPr="002A00FE" w:rsidRDefault="002A00FE" w:rsidP="002A00FE">
                            <w:pPr>
                              <w:shd w:val="clear" w:color="auto" w:fill="FFFFFF"/>
                              <w:spacing w:after="0" w:line="288" w:lineRule="atLeast"/>
                              <w:outlineLvl w:val="0"/>
                              <w:rPr>
                                <w:rFonts w:ascii="Arial Narrow" w:hAnsi="Arial Narrow" w:cs="Open Sans"/>
                                <w:b/>
                                <w:bCs/>
                                <w:color w:val="C00000"/>
                                <w:kern w:val="36"/>
                                <w:sz w:val="20"/>
                                <w:lang w:val="en-US"/>
                              </w:rPr>
                            </w:pPr>
                          </w:p>
                          <w:p w14:paraId="5CAD8562" w14:textId="63B62445" w:rsidR="00DE2548" w:rsidRPr="003A47FB" w:rsidRDefault="00BC486C" w:rsidP="00DE2548">
                            <w:pPr>
                              <w:spacing w:after="0" w:line="240" w:lineRule="auto"/>
                              <w:jc w:val="both"/>
                              <w:rPr>
                                <w:rFonts w:ascii="Arial Narrow" w:hAnsi="Arial Narrow"/>
                                <w:b/>
                                <w:color w:val="C00000"/>
                                <w:sz w:val="22"/>
                              </w:rPr>
                            </w:pPr>
                            <w:r>
                              <w:rPr>
                                <w:rFonts w:ascii="Open Sans" w:hAnsi="Open Sans" w:cs="Open Sans"/>
                                <w:noProof/>
                                <w:sz w:val="21"/>
                                <w:szCs w:val="21"/>
                                <w:bdr w:val="none" w:sz="0" w:space="0" w:color="auto" w:frame="1"/>
                                <w:lang w:val="en-US"/>
                              </w:rPr>
                              <w:drawing>
                                <wp:inline distT="0" distB="0" distL="0" distR="0" wp14:anchorId="70002A41" wp14:editId="6ECDFE06">
                                  <wp:extent cx="1905990" cy="1398730"/>
                                  <wp:effectExtent l="0" t="0" r="0" b="0"/>
                                  <wp:docPr id="216726588" name="Picture 8"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419" cy="1448948"/>
                                          </a:xfrm>
                                          <a:prstGeom prst="rect">
                                            <a:avLst/>
                                          </a:prstGeom>
                                          <a:noFill/>
                                          <a:ln>
                                            <a:noFill/>
                                          </a:ln>
                                        </pic:spPr>
                                      </pic:pic>
                                    </a:graphicData>
                                  </a:graphic>
                                </wp:inline>
                              </w:drawing>
                            </w:r>
                          </w:p>
                          <w:p w14:paraId="4857C4CF" w14:textId="77777777" w:rsidR="00F25FE8" w:rsidRDefault="00F25FE8" w:rsidP="00BC486C">
                            <w:pPr>
                              <w:spacing w:after="0" w:line="240" w:lineRule="auto"/>
                              <w:jc w:val="both"/>
                              <w:rPr>
                                <w:rFonts w:ascii="Arial Narrow" w:hAnsi="Arial Narrow"/>
                                <w:sz w:val="20"/>
                                <w:lang w:val="en-US"/>
                              </w:rPr>
                            </w:pPr>
                          </w:p>
                          <w:p w14:paraId="73427035" w14:textId="77777777" w:rsidR="008A413D" w:rsidRDefault="008A413D" w:rsidP="008A413D">
                            <w:pPr>
                              <w:pStyle w:val="NoSpacing"/>
                              <w:rPr>
                                <w:rFonts w:ascii="Arial Narrow" w:hAnsi="Arial Narrow"/>
                                <w:sz w:val="20"/>
                                <w:lang w:val="en-US"/>
                              </w:rPr>
                            </w:pPr>
                            <w:r w:rsidRPr="008A413D">
                              <w:rPr>
                                <w:rFonts w:ascii="Arial Narrow" w:hAnsi="Arial Narrow"/>
                                <w:sz w:val="20"/>
                                <w:lang w:val="en-US"/>
                              </w:rPr>
                              <w:t>During the meeting, the findings of the Market Analysis of Audio and Audiovisual Media Services for 2024 were also presented. The Analysis includes data on the economic performance of broadcasters, specifically covering total revenues, total expenditures, financial operating results, and the average number of employees.</w:t>
                            </w:r>
                          </w:p>
                          <w:p w14:paraId="2156FCF1" w14:textId="3892D000" w:rsidR="008A413D" w:rsidRPr="008A413D" w:rsidRDefault="008A413D" w:rsidP="008A413D">
                            <w:pPr>
                              <w:pStyle w:val="NoSpacing"/>
                              <w:rPr>
                                <w:rFonts w:ascii="Arial Narrow" w:hAnsi="Arial Narrow"/>
                                <w:sz w:val="20"/>
                                <w:lang w:val="en-US"/>
                              </w:rPr>
                            </w:pPr>
                            <w:r w:rsidRPr="008A413D">
                              <w:rPr>
                                <w:rFonts w:ascii="Arial Narrow" w:hAnsi="Arial Narrow"/>
                                <w:sz w:val="20"/>
                                <w:lang w:val="en-US"/>
                              </w:rPr>
                              <w:t>Total industry revenues in 2024 amounted to MKD 3,219.21 million, while total expenditures reached MKD 2,994.12 million. The revenues of the Public Broadcasting Service (MRT) were significantly higher than in previous years, amounting to MKD 1,365.55 million, with expenses totaling MKD 1,266.52 million. MRT operated with a profit of MKD 87.81 million, marking the best financial result achieved in the past six years.</w:t>
                            </w:r>
                          </w:p>
                          <w:p w14:paraId="21326E1D" w14:textId="61B7C5E7" w:rsidR="008A413D" w:rsidRPr="008A413D" w:rsidRDefault="008A413D" w:rsidP="008A413D">
                            <w:pPr>
                              <w:shd w:val="clear" w:color="auto" w:fill="FFFFFF"/>
                              <w:spacing w:after="360" w:line="240" w:lineRule="auto"/>
                              <w:rPr>
                                <w:rFonts w:ascii="Arial Narrow" w:hAnsi="Arial Narrow" w:cs="Open Sans"/>
                                <w:kern w:val="0"/>
                                <w:sz w:val="20"/>
                                <w:lang w:val="en-US"/>
                              </w:rPr>
                            </w:pPr>
                            <w:r w:rsidRPr="008A413D">
                              <w:rPr>
                                <w:rFonts w:ascii="Arial Narrow" w:hAnsi="Arial Narrow" w:cs="Open Sans"/>
                                <w:kern w:val="0"/>
                                <w:sz w:val="20"/>
                                <w:lang w:val="en-US"/>
                              </w:rPr>
                              <w:t>The combined revenues of all commercial television stations amounted to MKD 1,607.39 million, while their total expenses stood at MKD 1,503.13 million. In the radio market, total revenues reached MKD 246.27 million, with total expenses amounting to MKD 224.47 million.</w:t>
                            </w:r>
                          </w:p>
                          <w:p w14:paraId="26B709BB" w14:textId="2F1D1FC2" w:rsidR="008A413D" w:rsidRPr="008A413D" w:rsidRDefault="008A413D" w:rsidP="008A413D">
                            <w:pPr>
                              <w:shd w:val="clear" w:color="auto" w:fill="FFFFFF"/>
                              <w:spacing w:after="0" w:line="240" w:lineRule="auto"/>
                              <w:rPr>
                                <w:rFonts w:ascii="Arial Narrow" w:hAnsi="Arial Narrow" w:cs="Open Sans"/>
                                <w:kern w:val="0"/>
                                <w:sz w:val="20"/>
                                <w:lang w:val="en-US"/>
                              </w:rPr>
                            </w:pPr>
                            <w:r w:rsidRPr="008A413D">
                              <w:rPr>
                                <w:rFonts w:ascii="Arial Narrow" w:hAnsi="Arial Narrow" w:cs="Open Sans"/>
                                <w:kern w:val="0"/>
                                <w:sz w:val="20"/>
                                <w:lang w:val="en-US"/>
                              </w:rPr>
                              <w:t>The average number of employees with regular employment contracts in the 36 commercial television stations was 887, while the radio stations employed 186 persons on average. The full analysis is available on the</w:t>
                            </w:r>
                            <w:r>
                              <w:rPr>
                                <w:rFonts w:ascii="Arial Narrow" w:hAnsi="Arial Narrow" w:cs="Open Sans"/>
                                <w:kern w:val="0"/>
                                <w:sz w:val="20"/>
                                <w:lang w:val="en-US"/>
                              </w:rPr>
                              <w:t xml:space="preserve"> website of the Agency, </w:t>
                            </w:r>
                            <w:hyperlink r:id="rId12" w:history="1">
                              <w:r w:rsidRPr="001609DF">
                                <w:rPr>
                                  <w:rStyle w:val="Hyperlink"/>
                                  <w:rFonts w:ascii="Arial Narrow" w:hAnsi="Arial Narrow" w:cs="Open Sans"/>
                                  <w:kern w:val="0"/>
                                  <w:sz w:val="20"/>
                                  <w:lang w:val="en-US"/>
                                </w:rPr>
                                <w:t>www.avmu.mk</w:t>
                              </w:r>
                            </w:hyperlink>
                            <w:r>
                              <w:rPr>
                                <w:rFonts w:ascii="Arial Narrow" w:hAnsi="Arial Narrow" w:cs="Open Sans"/>
                                <w:kern w:val="0"/>
                                <w:sz w:val="20"/>
                                <w:lang w:val="en-US"/>
                              </w:rPr>
                              <w:t xml:space="preserve"> .</w:t>
                            </w:r>
                          </w:p>
                          <w:p w14:paraId="62A572AE" w14:textId="77777777" w:rsidR="00BC486C" w:rsidRPr="008A413D" w:rsidRDefault="00BC486C" w:rsidP="00BC486C">
                            <w:pPr>
                              <w:spacing w:after="0" w:line="240" w:lineRule="auto"/>
                              <w:jc w:val="both"/>
                              <w:rPr>
                                <w:rFonts w:ascii="Arial Narrow" w:hAnsi="Arial Narrow"/>
                                <w:sz w:val="20"/>
                                <w:lang w:val="ru-RU"/>
                              </w:rPr>
                            </w:pPr>
                            <w:r w:rsidRPr="008A413D">
                              <w:rPr>
                                <w:rFonts w:ascii="Arial Narrow" w:hAnsi="Arial Narrow"/>
                                <w:sz w:val="20"/>
                                <w:lang w:val="ru-RU"/>
                              </w:rPr>
                              <w:t>Просечниот број вработени лица во редовен работен однос во 36-те комерцијални телевизии изнесувал 887 лица, додека кај радиостаниците изнесувал 186 лица. Целата анализа е достапна на</w:t>
                            </w:r>
                            <w:r w:rsidRPr="008A413D">
                              <w:rPr>
                                <w:rFonts w:ascii="Arial Narrow" w:hAnsi="Arial Narrow"/>
                                <w:sz w:val="20"/>
                                <w:lang w:val="en-US"/>
                              </w:rPr>
                              <w:t> </w:t>
                            </w:r>
                            <w:hyperlink r:id="rId13" w:history="1">
                              <w:r w:rsidRPr="008A413D">
                                <w:rPr>
                                  <w:rStyle w:val="Hyperlink"/>
                                  <w:rFonts w:ascii="Arial Narrow" w:hAnsi="Arial Narrow"/>
                                  <w:sz w:val="20"/>
                                  <w:lang w:val="ru-RU"/>
                                </w:rPr>
                                <w:t>линкот.</w:t>
                              </w:r>
                            </w:hyperlink>
                          </w:p>
                          <w:p w14:paraId="054FA7DA" w14:textId="77777777" w:rsidR="00F0786D" w:rsidRPr="008A413D" w:rsidRDefault="00F0786D" w:rsidP="0077680D">
                            <w:pPr>
                              <w:spacing w:after="0" w:line="240" w:lineRule="auto"/>
                              <w:jc w:val="both"/>
                              <w:rPr>
                                <w:rFonts w:ascii="Arial Narrow" w:hAnsi="Arial Narrow"/>
                                <w:sz w:val="20"/>
                              </w:rPr>
                            </w:pPr>
                          </w:p>
                          <w:p w14:paraId="5BE70373" w14:textId="77777777" w:rsidR="00F0786D" w:rsidRPr="008A413D" w:rsidRDefault="00F0786D" w:rsidP="0077680D">
                            <w:pPr>
                              <w:spacing w:after="0" w:line="240" w:lineRule="auto"/>
                              <w:jc w:val="both"/>
                              <w:rPr>
                                <w:rFonts w:ascii="Arial Narrow" w:hAnsi="Arial Narrow"/>
                                <w:sz w:val="20"/>
                              </w:rPr>
                            </w:pPr>
                          </w:p>
                          <w:p w14:paraId="487C47E4" w14:textId="77777777" w:rsidR="00712CB8" w:rsidRPr="003A47FB"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81E7" id="AutoShape 28" o:spid="_x0000_s1027" type="#_x0000_t84" style="position:absolute;margin-left:-53.6pt;margin-top:-16.5pt;width:582.85pt;height:29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qvlgIAADsFAAAOAAAAZHJzL2Uyb0RvYy54bWysVNtu2zAMfR+wfxD0nvpSp0mMOkURJ8OA&#10;bivQ7QNkS4616eJJSpxu2L+Pkp00WV+GYX6wRZM64iEPdXt3kALtmbFcqwInVzFGTNWacrUt8JfP&#10;m8kcI+uIokRoxQr8zCy+W759c9t3OUt1qwVlBgGIsnnfFbh1rsujyNYtk8Re6Y4pcDbaSOLANNuI&#10;GtIDuhRRGsc3Ua8N7YyumbXwtxyceBnwm4bV7lPTWOaQKDDk5sLbhHfl39HyluRbQ7qW12Ma5B+y&#10;kIQrOPQEVRJH0M7wV1CS10Zb3birWstINw2vWeAAbJL4DzZPLelY4ALFsd2pTPb/wdYf948GcQq9&#10;w0gRCS263zkdTkbp3Nen72wOYU/do/EMbfeg628WKb1qidqye2N03zJCIavEx0cXG7xhYSuq+g+a&#10;AjwB+FCqQ2OkB4QioEPoyPOpI+zgUA0/Z1mcZrMMoxp817PF7DoOPYtIftzeGeveMS2RXxS4Ynsm&#10;Aj7ZP1gXekJHZoR+xaiRAjq8JwIlCSD7hEk+xsLqCOc3Kr3hQgSJCIX6Ai+m6TRgWy049c5QEbOt&#10;VsIgwAQC4RlhL8IkdyB1wWWB56cgkvvSrRUNpzjCxbCGTITy4FCJkYavSZDUz0W8WM/X82ySpTfr&#10;SRaX5eR+s8omN5tkNi2vy9WqTH75PJMsbzmlTPlUj/JOsr+TzzhogzBPAr+gZM+Zb8Lzmnl0mUao&#10;N3A5fgO7oBkvk0Fu7lAdRlFCXbyEKk2fQURGDxMMNw4sWm1+YNTD9BbYft8RwzAS7xUIcZFkmR/3&#10;YGTTWQqGOfdU5x6iaoAqsMNoWK7ccEXsOsO3LZyUhK4r7Wej4c6L5iWr0YAJDZzG28RfAed2iHq5&#10;85a/AQAA//8DAFBLAwQUAAYACAAAACEAEKCp+OIAAAANAQAADwAAAGRycy9kb3ducmV2LnhtbEyP&#10;sU7DMBCGdyTewTokttZOqzRViFNBUQfERAoDmxMfSURsR7aThrfnOsF2p/v03/cXh8UMbEYfemcl&#10;JGsBDG3jdG9bCe/n02oPLERltRqcRQk/GOBQ3t4UKtfuYt9wrmLLKMSGXEnoYhxzzkPToVFh7Ua0&#10;dPty3qhIq2+59upC4WbgGyF23Kje0odOjXjssPmuJiMh88n56fnUffYvx+R1GjM/Vx+1lPd3y+MD&#10;sIhL/IPhqk/qUJJT7SarAxskrBKRbYilabulVldEpPsUWC0h3aUCeFnw/y3KXwAAAP//AwBQSwEC&#10;LQAUAAYACAAAACEAtoM4kv4AAADhAQAAEwAAAAAAAAAAAAAAAAAAAAAAW0NvbnRlbnRfVHlwZXNd&#10;LnhtbFBLAQItABQABgAIAAAAIQA4/SH/1gAAAJQBAAALAAAAAAAAAAAAAAAAAC8BAABfcmVscy8u&#10;cmVsc1BLAQItABQABgAIAAAAIQBjw3qvlgIAADsFAAAOAAAAAAAAAAAAAAAAAC4CAABkcnMvZTJv&#10;RG9jLnhtbFBLAQItABQABgAIAAAAIQAQoKn44gAAAA0BAAAPAAAAAAAAAAAAAAAAAPAEAABkcnMv&#10;ZG93bnJldi54bWxQSwUGAAAAAAQABADzAAAA/wUAAAAA&#10;" adj="254" filled="f">
                <v:textbox>
                  <w:txbxContent>
                    <w:p w14:paraId="78929CC8" w14:textId="4859CD6B" w:rsidR="002A00FE" w:rsidRPr="008A413D" w:rsidRDefault="002A00FE" w:rsidP="002A00FE">
                      <w:pPr>
                        <w:shd w:val="clear" w:color="auto" w:fill="FFFFFF"/>
                        <w:spacing w:after="0" w:line="288" w:lineRule="atLeast"/>
                        <w:outlineLvl w:val="0"/>
                        <w:rPr>
                          <w:rFonts w:ascii="Arial Narrow" w:hAnsi="Arial Narrow" w:cs="Open Sans"/>
                          <w:b/>
                          <w:bCs/>
                          <w:color w:val="C00000"/>
                          <w:kern w:val="36"/>
                          <w:sz w:val="22"/>
                          <w:szCs w:val="22"/>
                          <w:lang w:val="en-US"/>
                        </w:rPr>
                      </w:pPr>
                      <w:r w:rsidRPr="002A00FE">
                        <w:rPr>
                          <w:rFonts w:ascii="Arial Narrow" w:hAnsi="Arial Narrow" w:cs="Open Sans"/>
                          <w:b/>
                          <w:bCs/>
                          <w:color w:val="C00000"/>
                          <w:kern w:val="36"/>
                          <w:sz w:val="22"/>
                          <w:szCs w:val="22"/>
                          <w:lang w:val="en-US"/>
                        </w:rPr>
                        <w:t>Market Analysis of Audio and Audiovisual Media Services in 2024 in the Spotlight of AVMU’s Third Public Meeting</w:t>
                      </w:r>
                    </w:p>
                    <w:p w14:paraId="382A59EA" w14:textId="77777777" w:rsidR="002A00FE" w:rsidRPr="002A00FE" w:rsidRDefault="002A00FE" w:rsidP="002A00FE">
                      <w:pPr>
                        <w:shd w:val="clear" w:color="auto" w:fill="FFFFFF"/>
                        <w:spacing w:after="0" w:line="288" w:lineRule="atLeast"/>
                        <w:outlineLvl w:val="0"/>
                        <w:rPr>
                          <w:rFonts w:ascii="Arial Narrow" w:hAnsi="Arial Narrow" w:cs="Open Sans"/>
                          <w:b/>
                          <w:bCs/>
                          <w:color w:val="C00000"/>
                          <w:kern w:val="36"/>
                          <w:sz w:val="20"/>
                          <w:lang w:val="en-US"/>
                        </w:rPr>
                      </w:pPr>
                    </w:p>
                    <w:p w14:paraId="5CAD8562" w14:textId="63B62445" w:rsidR="00DE2548" w:rsidRPr="003A47FB" w:rsidRDefault="00BC486C" w:rsidP="00DE2548">
                      <w:pPr>
                        <w:spacing w:after="0" w:line="240" w:lineRule="auto"/>
                        <w:jc w:val="both"/>
                        <w:rPr>
                          <w:rFonts w:ascii="Arial Narrow" w:hAnsi="Arial Narrow"/>
                          <w:b/>
                          <w:color w:val="C00000"/>
                          <w:sz w:val="22"/>
                        </w:rPr>
                      </w:pPr>
                      <w:r>
                        <w:rPr>
                          <w:rFonts w:ascii="Open Sans" w:hAnsi="Open Sans" w:cs="Open Sans"/>
                          <w:noProof/>
                          <w:sz w:val="21"/>
                          <w:szCs w:val="21"/>
                          <w:bdr w:val="none" w:sz="0" w:space="0" w:color="auto" w:frame="1"/>
                          <w:lang w:val="en-US"/>
                        </w:rPr>
                        <w:drawing>
                          <wp:inline distT="0" distB="0" distL="0" distR="0" wp14:anchorId="70002A41" wp14:editId="6ECDFE06">
                            <wp:extent cx="1905990" cy="1398730"/>
                            <wp:effectExtent l="0" t="0" r="0" b="0"/>
                            <wp:docPr id="216726588" name="Picture 8"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419" cy="1448948"/>
                                    </a:xfrm>
                                    <a:prstGeom prst="rect">
                                      <a:avLst/>
                                    </a:prstGeom>
                                    <a:noFill/>
                                    <a:ln>
                                      <a:noFill/>
                                    </a:ln>
                                  </pic:spPr>
                                </pic:pic>
                              </a:graphicData>
                            </a:graphic>
                          </wp:inline>
                        </w:drawing>
                      </w:r>
                    </w:p>
                    <w:p w14:paraId="4857C4CF" w14:textId="77777777" w:rsidR="00F25FE8" w:rsidRDefault="00F25FE8" w:rsidP="00BC486C">
                      <w:pPr>
                        <w:spacing w:after="0" w:line="240" w:lineRule="auto"/>
                        <w:jc w:val="both"/>
                        <w:rPr>
                          <w:rFonts w:ascii="Arial Narrow" w:hAnsi="Arial Narrow"/>
                          <w:sz w:val="20"/>
                          <w:lang w:val="en-US"/>
                        </w:rPr>
                      </w:pPr>
                    </w:p>
                    <w:p w14:paraId="73427035" w14:textId="77777777" w:rsidR="008A413D" w:rsidRDefault="008A413D" w:rsidP="008A413D">
                      <w:pPr>
                        <w:pStyle w:val="NoSpacing"/>
                        <w:rPr>
                          <w:rFonts w:ascii="Arial Narrow" w:hAnsi="Arial Narrow"/>
                          <w:sz w:val="20"/>
                          <w:lang w:val="en-US"/>
                        </w:rPr>
                      </w:pPr>
                      <w:r w:rsidRPr="008A413D">
                        <w:rPr>
                          <w:rFonts w:ascii="Arial Narrow" w:hAnsi="Arial Narrow"/>
                          <w:sz w:val="20"/>
                          <w:lang w:val="en-US"/>
                        </w:rPr>
                        <w:t>During the meeting, the findings of the Market Analysis of Audio and Audiovisual Media Services for 2024 were also presented. The Analysis includes data on the economic performance of broadcasters, specifically covering total revenues, total expenditures, financial operating results, and the average number of employees.</w:t>
                      </w:r>
                    </w:p>
                    <w:p w14:paraId="2156FCF1" w14:textId="3892D000" w:rsidR="008A413D" w:rsidRPr="008A413D" w:rsidRDefault="008A413D" w:rsidP="008A413D">
                      <w:pPr>
                        <w:pStyle w:val="NoSpacing"/>
                        <w:rPr>
                          <w:rFonts w:ascii="Arial Narrow" w:hAnsi="Arial Narrow"/>
                          <w:sz w:val="20"/>
                          <w:lang w:val="en-US"/>
                        </w:rPr>
                      </w:pPr>
                      <w:r w:rsidRPr="008A413D">
                        <w:rPr>
                          <w:rFonts w:ascii="Arial Narrow" w:hAnsi="Arial Narrow"/>
                          <w:sz w:val="20"/>
                          <w:lang w:val="en-US"/>
                        </w:rPr>
                        <w:t>Total industry revenues in 2024 amounted to MKD 3,219.21 million, while total expenditures reached MKD 2,994.12 million. The revenues of the Public Broadcasting Service (MRT) were significantly higher than in previous years, amounting to MKD 1,365.55 million, with expenses totaling MKD 1,266.52 million. MRT operated with a profit of MKD 87.81 million, marking the best financial result achieved in the past six years.</w:t>
                      </w:r>
                    </w:p>
                    <w:p w14:paraId="21326E1D" w14:textId="61B7C5E7" w:rsidR="008A413D" w:rsidRPr="008A413D" w:rsidRDefault="008A413D" w:rsidP="008A413D">
                      <w:pPr>
                        <w:shd w:val="clear" w:color="auto" w:fill="FFFFFF"/>
                        <w:spacing w:after="360" w:line="240" w:lineRule="auto"/>
                        <w:rPr>
                          <w:rFonts w:ascii="Arial Narrow" w:hAnsi="Arial Narrow" w:cs="Open Sans"/>
                          <w:kern w:val="0"/>
                          <w:sz w:val="20"/>
                          <w:lang w:val="en-US"/>
                        </w:rPr>
                      </w:pPr>
                      <w:r w:rsidRPr="008A413D">
                        <w:rPr>
                          <w:rFonts w:ascii="Arial Narrow" w:hAnsi="Arial Narrow" w:cs="Open Sans"/>
                          <w:kern w:val="0"/>
                          <w:sz w:val="20"/>
                          <w:lang w:val="en-US"/>
                        </w:rPr>
                        <w:t>The combined revenues of all commercial television stations amounted to MKD 1,607.39 million, while their total expenses stood at MKD 1,503.13 million. In the radio market, total revenues reached MKD 246.27 million, with total expenses amounting to MKD 224.47 million.</w:t>
                      </w:r>
                    </w:p>
                    <w:p w14:paraId="26B709BB" w14:textId="2F1D1FC2" w:rsidR="008A413D" w:rsidRPr="008A413D" w:rsidRDefault="008A413D" w:rsidP="008A413D">
                      <w:pPr>
                        <w:shd w:val="clear" w:color="auto" w:fill="FFFFFF"/>
                        <w:spacing w:after="0" w:line="240" w:lineRule="auto"/>
                        <w:rPr>
                          <w:rFonts w:ascii="Arial Narrow" w:hAnsi="Arial Narrow" w:cs="Open Sans"/>
                          <w:kern w:val="0"/>
                          <w:sz w:val="20"/>
                          <w:lang w:val="en-US"/>
                        </w:rPr>
                      </w:pPr>
                      <w:r w:rsidRPr="008A413D">
                        <w:rPr>
                          <w:rFonts w:ascii="Arial Narrow" w:hAnsi="Arial Narrow" w:cs="Open Sans"/>
                          <w:kern w:val="0"/>
                          <w:sz w:val="20"/>
                          <w:lang w:val="en-US"/>
                        </w:rPr>
                        <w:t>The average number of employees with regular employment contracts in the 36 commercial television stations was 887, while the radio stations employed 186 persons on average. The full analysis is available on the</w:t>
                      </w:r>
                      <w:r>
                        <w:rPr>
                          <w:rFonts w:ascii="Arial Narrow" w:hAnsi="Arial Narrow" w:cs="Open Sans"/>
                          <w:kern w:val="0"/>
                          <w:sz w:val="20"/>
                          <w:lang w:val="en-US"/>
                        </w:rPr>
                        <w:t xml:space="preserve"> website of the Agency, </w:t>
                      </w:r>
                      <w:hyperlink r:id="rId14" w:history="1">
                        <w:r w:rsidRPr="001609DF">
                          <w:rPr>
                            <w:rStyle w:val="Hyperlink"/>
                            <w:rFonts w:ascii="Arial Narrow" w:hAnsi="Arial Narrow" w:cs="Open Sans"/>
                            <w:kern w:val="0"/>
                            <w:sz w:val="20"/>
                            <w:lang w:val="en-US"/>
                          </w:rPr>
                          <w:t>www.avmu.mk</w:t>
                        </w:r>
                      </w:hyperlink>
                      <w:r>
                        <w:rPr>
                          <w:rFonts w:ascii="Arial Narrow" w:hAnsi="Arial Narrow" w:cs="Open Sans"/>
                          <w:kern w:val="0"/>
                          <w:sz w:val="20"/>
                          <w:lang w:val="en-US"/>
                        </w:rPr>
                        <w:t xml:space="preserve"> .</w:t>
                      </w:r>
                    </w:p>
                    <w:p w14:paraId="62A572AE" w14:textId="77777777" w:rsidR="00BC486C" w:rsidRPr="008A413D" w:rsidRDefault="00BC486C" w:rsidP="00BC486C">
                      <w:pPr>
                        <w:spacing w:after="0" w:line="240" w:lineRule="auto"/>
                        <w:jc w:val="both"/>
                        <w:rPr>
                          <w:rFonts w:ascii="Arial Narrow" w:hAnsi="Arial Narrow"/>
                          <w:sz w:val="20"/>
                          <w:lang w:val="ru-RU"/>
                        </w:rPr>
                      </w:pPr>
                      <w:r w:rsidRPr="008A413D">
                        <w:rPr>
                          <w:rFonts w:ascii="Arial Narrow" w:hAnsi="Arial Narrow"/>
                          <w:sz w:val="20"/>
                          <w:lang w:val="ru-RU"/>
                        </w:rPr>
                        <w:t>Просечниот број вработени лица во редовен работен однос во 36-те комерцијални телевизии изнесувал 887 лица, додека кај радиостаниците изнесувал 186 лица. Целата анализа е достапна на</w:t>
                      </w:r>
                      <w:r w:rsidRPr="008A413D">
                        <w:rPr>
                          <w:rFonts w:ascii="Arial Narrow" w:hAnsi="Arial Narrow"/>
                          <w:sz w:val="20"/>
                          <w:lang w:val="en-US"/>
                        </w:rPr>
                        <w:t> </w:t>
                      </w:r>
                      <w:hyperlink r:id="rId15" w:history="1">
                        <w:r w:rsidRPr="008A413D">
                          <w:rPr>
                            <w:rStyle w:val="Hyperlink"/>
                            <w:rFonts w:ascii="Arial Narrow" w:hAnsi="Arial Narrow"/>
                            <w:sz w:val="20"/>
                            <w:lang w:val="ru-RU"/>
                          </w:rPr>
                          <w:t>линкот.</w:t>
                        </w:r>
                      </w:hyperlink>
                    </w:p>
                    <w:p w14:paraId="054FA7DA" w14:textId="77777777" w:rsidR="00F0786D" w:rsidRPr="008A413D" w:rsidRDefault="00F0786D" w:rsidP="0077680D">
                      <w:pPr>
                        <w:spacing w:after="0" w:line="240" w:lineRule="auto"/>
                        <w:jc w:val="both"/>
                        <w:rPr>
                          <w:rFonts w:ascii="Arial Narrow" w:hAnsi="Arial Narrow"/>
                          <w:sz w:val="20"/>
                        </w:rPr>
                      </w:pPr>
                    </w:p>
                    <w:p w14:paraId="5BE70373" w14:textId="77777777" w:rsidR="00F0786D" w:rsidRPr="008A413D" w:rsidRDefault="00F0786D" w:rsidP="0077680D">
                      <w:pPr>
                        <w:spacing w:after="0" w:line="240" w:lineRule="auto"/>
                        <w:jc w:val="both"/>
                        <w:rPr>
                          <w:rFonts w:ascii="Arial Narrow" w:hAnsi="Arial Narrow"/>
                          <w:sz w:val="20"/>
                        </w:rPr>
                      </w:pPr>
                    </w:p>
                    <w:p w14:paraId="487C47E4" w14:textId="77777777" w:rsidR="00712CB8" w:rsidRPr="003A47FB" w:rsidRDefault="00712CB8" w:rsidP="008753B7">
                      <w:pPr>
                        <w:spacing w:after="0" w:line="240" w:lineRule="auto"/>
                        <w:jc w:val="both"/>
                        <w:rPr>
                          <w:rFonts w:ascii="Arial Narrow" w:hAnsi="Arial Narrow"/>
                          <w:sz w:val="20"/>
                        </w:rPr>
                      </w:pPr>
                    </w:p>
                  </w:txbxContent>
                </v:textbox>
                <w10:wrap anchorx="margin"/>
              </v:shape>
            </w:pict>
          </mc:Fallback>
        </mc:AlternateContent>
      </w:r>
      <w:r>
        <w:rPr>
          <w:noProof/>
          <w:lang w:val="en-US"/>
        </w:rPr>
        <mc:AlternateContent>
          <mc:Choice Requires="wps">
            <w:drawing>
              <wp:anchor distT="0" distB="0" distL="114300" distR="114300" simplePos="0" relativeHeight="251825152" behindDoc="0" locked="0" layoutInCell="1" allowOverlap="1" wp14:anchorId="54CFDBB3" wp14:editId="48B8DB30">
                <wp:simplePos x="0" y="0"/>
                <wp:positionH relativeFrom="column">
                  <wp:posOffset>1324099</wp:posOffset>
                </wp:positionH>
                <wp:positionV relativeFrom="paragraph">
                  <wp:posOffset>146174</wp:posOffset>
                </wp:positionV>
                <wp:extent cx="5300073" cy="1430976"/>
                <wp:effectExtent l="0" t="0" r="0" b="0"/>
                <wp:wrapNone/>
                <wp:docPr id="627067838" name="Text Box 9"/>
                <wp:cNvGraphicFramePr/>
                <a:graphic xmlns:a="http://schemas.openxmlformats.org/drawingml/2006/main">
                  <a:graphicData uri="http://schemas.microsoft.com/office/word/2010/wordprocessingShape">
                    <wps:wsp>
                      <wps:cNvSpPr txBox="1"/>
                      <wps:spPr>
                        <a:xfrm>
                          <a:off x="0" y="0"/>
                          <a:ext cx="5300073" cy="1430976"/>
                        </a:xfrm>
                        <a:prstGeom prst="rect">
                          <a:avLst/>
                        </a:prstGeom>
                        <a:noFill/>
                        <a:ln w="6350">
                          <a:noFill/>
                        </a:ln>
                      </wps:spPr>
                      <wps:txbx>
                        <w:txbxContent>
                          <w:p w14:paraId="474CA36A" w14:textId="268EDE33" w:rsidR="00562A8E" w:rsidRPr="008A413D" w:rsidRDefault="008A413D" w:rsidP="00562A8E">
                            <w:pPr>
                              <w:spacing w:after="0" w:line="240" w:lineRule="auto"/>
                              <w:jc w:val="both"/>
                              <w:rPr>
                                <w:rFonts w:ascii="Arial Narrow" w:hAnsi="Arial Narrow"/>
                                <w:sz w:val="20"/>
                                <w:lang w:val="ru-RU"/>
                              </w:rPr>
                            </w:pPr>
                            <w:r>
                              <w:rPr>
                                <w:rFonts w:ascii="Arial Narrow" w:hAnsi="Arial Narrow" w:cs="Open Sans"/>
                                <w:sz w:val="20"/>
                                <w:shd w:val="clear" w:color="auto" w:fill="FFFFFF"/>
                                <w:lang w:val="en-US"/>
                              </w:rPr>
                              <w:t>On 24 September 2025, t</w:t>
                            </w:r>
                            <w:r w:rsidRPr="008A413D">
                              <w:rPr>
                                <w:rFonts w:ascii="Arial Narrow" w:hAnsi="Arial Narrow" w:cs="Open Sans"/>
                                <w:sz w:val="20"/>
                                <w:shd w:val="clear" w:color="auto" w:fill="FFFFFF"/>
                              </w:rPr>
                              <w:t>he Agency for Audio and Audiovisual Media Services held its Third Public Meeting for this year, where Director Zoran Trajchevski presented an overview of the activities carried out over the past three months in accordance with the Agency’s Annual Work Programme.</w:t>
                            </w:r>
                            <w:r w:rsidR="00BC486C" w:rsidRPr="008A413D">
                              <w:rPr>
                                <w:rFonts w:ascii="Arial Narrow" w:hAnsi="Arial Narrow"/>
                                <w:sz w:val="20"/>
                                <w:lang w:val="ru-RU"/>
                              </w:rPr>
                              <w:t xml:space="preserve">. </w:t>
                            </w:r>
                          </w:p>
                          <w:p w14:paraId="63156499" w14:textId="77777777" w:rsidR="00562A8E" w:rsidRPr="00562A8E" w:rsidRDefault="00562A8E" w:rsidP="00562A8E">
                            <w:pPr>
                              <w:spacing w:after="0" w:line="240" w:lineRule="auto"/>
                              <w:jc w:val="both"/>
                              <w:rPr>
                                <w:rFonts w:ascii="Arial Narrow" w:hAnsi="Arial Narrow"/>
                                <w:sz w:val="20"/>
                                <w:lang w:val="ru-RU"/>
                              </w:rPr>
                            </w:pPr>
                          </w:p>
                          <w:p w14:paraId="5C1C37D9" w14:textId="66203896" w:rsidR="00BC486C" w:rsidRPr="008A413D" w:rsidRDefault="008A413D" w:rsidP="00BC486C">
                            <w:pPr>
                              <w:spacing w:after="0" w:line="240" w:lineRule="auto"/>
                              <w:jc w:val="both"/>
                              <w:rPr>
                                <w:rFonts w:ascii="Arial Narrow" w:hAnsi="Arial Narrow"/>
                                <w:sz w:val="20"/>
                              </w:rPr>
                            </w:pPr>
                            <w:r w:rsidRPr="008A413D">
                              <w:rPr>
                                <w:rFonts w:ascii="Arial Narrow" w:hAnsi="Arial Narrow" w:cs="Open Sans"/>
                                <w:sz w:val="20"/>
                                <w:shd w:val="clear" w:color="auto" w:fill="FFFFFF"/>
                              </w:rPr>
                              <w:t>The attendees were informed about the activities related to monitoring the broadcasters’ coverage of the 2025 Local Elections, the supervisions conducted over broadcasters, operators of public electronic communications networks and print media publishers, the public warning measures issued, the radio broadcasting licenses granted, as well as the Agency’s activities in the sphere of international cooperation.</w:t>
                            </w:r>
                          </w:p>
                          <w:p w14:paraId="0E67014B" w14:textId="41976F2D" w:rsidR="00BC486C" w:rsidRPr="002F4D02" w:rsidRDefault="00BC486C" w:rsidP="00BC486C">
                            <w:pPr>
                              <w:spacing w:after="0" w:line="240" w:lineRule="auto"/>
                              <w:jc w:val="both"/>
                              <w:rPr>
                                <w:rFonts w:ascii="Arial Narrow" w:hAnsi="Arial Narrow"/>
                                <w:sz w:val="20"/>
                                <w:lang w:val="ru-RU"/>
                              </w:rPr>
                            </w:pPr>
                          </w:p>
                          <w:p w14:paraId="4C802B24" w14:textId="77777777" w:rsidR="00BC486C" w:rsidRPr="00BC486C" w:rsidRDefault="00BC486C">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FDBB3" id="_x0000_t202" coordsize="21600,21600" o:spt="202" path="m,l,21600r21600,l21600,xe">
                <v:stroke joinstyle="miter"/>
                <v:path gradientshapeok="t" o:connecttype="rect"/>
              </v:shapetype>
              <v:shape id="Text Box 9" o:spid="_x0000_s1028" type="#_x0000_t202" style="position:absolute;margin-left:104.25pt;margin-top:11.5pt;width:417.35pt;height:112.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NwIAAGEEAAAOAAAAZHJzL2Uyb0RvYy54bWysVE1v2zAMvQ/YfxB0X+x8N0acImuRYUDR&#10;FkiGnhVZjg1IoiYpsbNfP0qO06DbadhFoUia1HuPzPK+VZKchHU16JwOByklQnMoan3I6Y/d5ssd&#10;Jc4zXTAJWuT0LBy9X33+tGxMJkZQgSyEJVhEu6wxOa28N1mSOF4JxdwAjNAYLMEq5vFqD0lhWYPV&#10;lUxGaTpLGrCFscCFc+h97IJ0FeuXpeD+pSyd8ETmFN/m42njuQ9nslqy7GCZqWp+eQb7h1coVmts&#10;ei31yDwjR1v/UUrV3IKD0g84qATKsuYiYkA0w/QDmm3FjIhYkBxnrjS5/1eWP59eLamLnM5G83Q2&#10;vxujYJoplGonWk++QksWgaXGuAyTtwbTfYtuVLv3O3QG8G1pVfhFWATjyPf5ynEoxtE5HadpOh9T&#10;wjE2nIzTxXwW6iTvnxvr/DcBigQjpxZFjNyy05PzXWqfErpp2NRSRiGlJg0iGU/T+ME1gsWlxh4B&#10;RPfYYPl230boox7IHooz4rPQzYkzfFPjG56Y86/M4mAgJBx2/4JHKQF7wcWipAL762/+kI96YZSS&#10;Bgctp+7nkVlBifyuUcnFcDIJkxkvk+l8hBd7G9nfRvRRPQDO8hDXyvBohnwve7O0oN5wJ9ahK4aY&#10;5tg7p743H3w3/rhTXKzXMQln0TD/pLeGh9KB1cDwrn1j1lxk8KjgM/QjybIPanS5nR7ro4eyjlIF&#10;njtWL/TjHEexLzsXFuX2HrPe/xlWvwEAAP//AwBQSwMEFAAGAAgAAAAhAJ+Xz5jiAAAACwEAAA8A&#10;AABkcnMvZG93bnJldi54bWxMj8FOwzAQRO9I/IO1SNyo3TRFUYhTVZEqJASHll64ObGbRLXXIXbb&#10;wNezPdHb7s5o9k2xmpxlZzOG3qOE+UwAM9h43WMrYf+5ecqAhahQK+vRSPgxAVbl/V2hcu0vuDXn&#10;XWwZhWDIlYQuxiHnPDSdcSrM/GCQtIMfnYq0ji3Xo7pQuLM8EeKZO9UjfejUYKrONMfdyUl4qzYf&#10;alsnLvu11ev7YT1877+WUj4+TOsXYNFM8d8MV3xCh5KYan9CHZiVkIhsSVYaFtTpahDpIgFW0yXN&#10;UuBlwW87lH8AAAD//wMAUEsBAi0AFAAGAAgAAAAhALaDOJL+AAAA4QEAABMAAAAAAAAAAAAAAAAA&#10;AAAAAFtDb250ZW50X1R5cGVzXS54bWxQSwECLQAUAAYACAAAACEAOP0h/9YAAACUAQAACwAAAAAA&#10;AAAAAAAAAAAvAQAAX3JlbHMvLnJlbHNQSwECLQAUAAYACAAAACEAPgvsaTcCAABhBAAADgAAAAAA&#10;AAAAAAAAAAAuAgAAZHJzL2Uyb0RvYy54bWxQSwECLQAUAAYACAAAACEAn5fPmOIAAAALAQAADwAA&#10;AAAAAAAAAAAAAACRBAAAZHJzL2Rvd25yZXYueG1sUEsFBgAAAAAEAAQA8wAAAKAFAAAAAA==&#10;" filled="f" stroked="f" strokeweight=".5pt">
                <v:textbox>
                  <w:txbxContent>
                    <w:p w14:paraId="474CA36A" w14:textId="268EDE33" w:rsidR="00562A8E" w:rsidRPr="008A413D" w:rsidRDefault="008A413D" w:rsidP="00562A8E">
                      <w:pPr>
                        <w:spacing w:after="0" w:line="240" w:lineRule="auto"/>
                        <w:jc w:val="both"/>
                        <w:rPr>
                          <w:rFonts w:ascii="Arial Narrow" w:hAnsi="Arial Narrow"/>
                          <w:sz w:val="20"/>
                          <w:lang w:val="ru-RU"/>
                        </w:rPr>
                      </w:pPr>
                      <w:r>
                        <w:rPr>
                          <w:rFonts w:ascii="Arial Narrow" w:hAnsi="Arial Narrow" w:cs="Open Sans"/>
                          <w:sz w:val="20"/>
                          <w:shd w:val="clear" w:color="auto" w:fill="FFFFFF"/>
                          <w:lang w:val="en-US"/>
                        </w:rPr>
                        <w:t>On 24 September 2025, t</w:t>
                      </w:r>
                      <w:r w:rsidRPr="008A413D">
                        <w:rPr>
                          <w:rFonts w:ascii="Arial Narrow" w:hAnsi="Arial Narrow" w:cs="Open Sans"/>
                          <w:sz w:val="20"/>
                          <w:shd w:val="clear" w:color="auto" w:fill="FFFFFF"/>
                        </w:rPr>
                        <w:t>he Agency for Audio and Audiovisual Media Services held its Third Public Meeting for this year, where Director Zoran Trajchevski presented an overview of the activities carried out over the past three months in accordance with the Agency’s Annual Work Programme.</w:t>
                      </w:r>
                      <w:r w:rsidR="00BC486C" w:rsidRPr="008A413D">
                        <w:rPr>
                          <w:rFonts w:ascii="Arial Narrow" w:hAnsi="Arial Narrow"/>
                          <w:sz w:val="20"/>
                          <w:lang w:val="ru-RU"/>
                        </w:rPr>
                        <w:t xml:space="preserve">. </w:t>
                      </w:r>
                    </w:p>
                    <w:p w14:paraId="63156499" w14:textId="77777777" w:rsidR="00562A8E" w:rsidRPr="00562A8E" w:rsidRDefault="00562A8E" w:rsidP="00562A8E">
                      <w:pPr>
                        <w:spacing w:after="0" w:line="240" w:lineRule="auto"/>
                        <w:jc w:val="both"/>
                        <w:rPr>
                          <w:rFonts w:ascii="Arial Narrow" w:hAnsi="Arial Narrow"/>
                          <w:sz w:val="20"/>
                          <w:lang w:val="ru-RU"/>
                        </w:rPr>
                      </w:pPr>
                    </w:p>
                    <w:p w14:paraId="5C1C37D9" w14:textId="66203896" w:rsidR="00BC486C" w:rsidRPr="008A413D" w:rsidRDefault="008A413D" w:rsidP="00BC486C">
                      <w:pPr>
                        <w:spacing w:after="0" w:line="240" w:lineRule="auto"/>
                        <w:jc w:val="both"/>
                        <w:rPr>
                          <w:rFonts w:ascii="Arial Narrow" w:hAnsi="Arial Narrow"/>
                          <w:sz w:val="20"/>
                        </w:rPr>
                      </w:pPr>
                      <w:r w:rsidRPr="008A413D">
                        <w:rPr>
                          <w:rFonts w:ascii="Arial Narrow" w:hAnsi="Arial Narrow" w:cs="Open Sans"/>
                          <w:sz w:val="20"/>
                          <w:shd w:val="clear" w:color="auto" w:fill="FFFFFF"/>
                        </w:rPr>
                        <w:t>The attendees were informed about the activities related to monitoring the broadcasters’ coverage of the 2025 Local Elections, the supervisions conducted over broadcasters, operators of public electronic communications networks and print media publishers, the public warning measures issued, the radio broadcasting licenses granted, as well as the Agency’s activities in the sphere of international cooperation.</w:t>
                      </w:r>
                    </w:p>
                    <w:p w14:paraId="0E67014B" w14:textId="41976F2D" w:rsidR="00BC486C" w:rsidRPr="002F4D02" w:rsidRDefault="00BC486C" w:rsidP="00BC486C">
                      <w:pPr>
                        <w:spacing w:after="0" w:line="240" w:lineRule="auto"/>
                        <w:jc w:val="both"/>
                        <w:rPr>
                          <w:rFonts w:ascii="Arial Narrow" w:hAnsi="Arial Narrow"/>
                          <w:sz w:val="20"/>
                          <w:lang w:val="ru-RU"/>
                        </w:rPr>
                      </w:pPr>
                    </w:p>
                    <w:p w14:paraId="4C802B24" w14:textId="77777777" w:rsidR="00BC486C" w:rsidRPr="00BC486C" w:rsidRDefault="00BC486C">
                      <w:pPr>
                        <w:rPr>
                          <w:lang w:val="ru-RU"/>
                        </w:rPr>
                      </w:pPr>
                    </w:p>
                  </w:txbxContent>
                </v:textbox>
              </v:shape>
            </w:pict>
          </mc:Fallback>
        </mc:AlternateContent>
      </w:r>
      <w:r w:rsidR="00632540" w:rsidRPr="008F5DB4">
        <w:rPr>
          <w:noProof/>
          <w:lang w:val="en-US"/>
        </w:rPr>
        <mc:AlternateContent>
          <mc:Choice Requires="wps">
            <w:drawing>
              <wp:anchor distT="0" distB="0" distL="114300" distR="114300" simplePos="0" relativeHeight="251626496" behindDoc="0" locked="0" layoutInCell="1" allowOverlap="1" wp14:anchorId="40A5A678" wp14:editId="257E92FC">
                <wp:simplePos x="0" y="0"/>
                <wp:positionH relativeFrom="margin">
                  <wp:posOffset>-709184</wp:posOffset>
                </wp:positionH>
                <wp:positionV relativeFrom="paragraph">
                  <wp:posOffset>-490499</wp:posOffset>
                </wp:positionV>
                <wp:extent cx="7427677" cy="272415"/>
                <wp:effectExtent l="0" t="0" r="20955"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677" cy="272415"/>
                        </a:xfrm>
                        <a:prstGeom prst="rect">
                          <a:avLst/>
                        </a:prstGeom>
                        <a:solidFill>
                          <a:srgbClr val="FFFFFF"/>
                        </a:solidFill>
                        <a:ln w="9525">
                          <a:solidFill>
                            <a:srgbClr val="000000"/>
                          </a:solidFill>
                          <a:miter lim="800000"/>
                          <a:headEnd/>
                          <a:tailEnd/>
                        </a:ln>
                      </wps:spPr>
                      <wps:txbx>
                        <w:txbxContent>
                          <w:p w14:paraId="631A8801" w14:textId="41D8BF1B" w:rsidR="00F55535" w:rsidRPr="003B13AC" w:rsidRDefault="002A00FE" w:rsidP="00FC6FE2">
                            <w:pPr>
                              <w:rPr>
                                <w:rFonts w:ascii="Arial Narrow" w:hAnsi="Arial Narrow"/>
                                <w:b/>
                                <w:color w:val="C00000"/>
                                <w:sz w:val="22"/>
                              </w:rPr>
                            </w:pPr>
                            <w:r>
                              <w:rPr>
                                <w:rFonts w:ascii="Arial Narrow" w:hAnsi="Arial Narrow"/>
                                <w:b/>
                                <w:color w:val="C00000"/>
                                <w:sz w:val="22"/>
                                <w:lang w:val="en-US"/>
                              </w:rPr>
                              <w:t>September</w:t>
                            </w:r>
                            <w:r w:rsidR="006C7840">
                              <w:rPr>
                                <w:rFonts w:ascii="Arial Narrow" w:hAnsi="Arial Narrow"/>
                                <w:b/>
                                <w:color w:val="C00000"/>
                                <w:sz w:val="22"/>
                              </w:rPr>
                              <w:t xml:space="preserve"> </w:t>
                            </w:r>
                            <w:r w:rsidR="003B13AC">
                              <w:rPr>
                                <w:rFonts w:ascii="Arial Narrow" w:hAnsi="Arial Narrow"/>
                                <w:b/>
                                <w:color w:val="C00000"/>
                                <w:sz w:val="22"/>
                              </w:rPr>
                              <w:t>202</w:t>
                            </w:r>
                            <w:r w:rsidR="00BC486C">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562A8E">
                              <w:rPr>
                                <w:rFonts w:ascii="Arial Narrow" w:hAnsi="Arial Narrow"/>
                                <w:b/>
                                <w:color w:val="C00000"/>
                                <w:sz w:val="22"/>
                                <w:lang w:val="en-US"/>
                              </w:rPr>
                              <w:t xml:space="preserve"> </w:t>
                            </w:r>
                            <w:r w:rsidR="0093295C">
                              <w:rPr>
                                <w:rFonts w:ascii="Arial Narrow" w:hAnsi="Arial Narrow"/>
                                <w:b/>
                                <w:color w:val="C00000"/>
                                <w:sz w:val="22"/>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5A678" id="Text Box 2" o:spid="_x0000_s1029" type="#_x0000_t202" style="position:absolute;margin-left:-55.85pt;margin-top:-38.6pt;width:584.85pt;height:21.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G4JgIAAEwEAAAOAAAAZHJzL2Uyb0RvYy54bWysVNtu2zAMfR+wfxD0vjjxkqY14hRdugwD&#10;ugvQ7gNoWY6FSaInKbG7rx8lp2l2wR6G+UEgReqQPCS9uh6MZgfpvEJb8tlkypm0AmtldyX/8rB9&#10;dcmZD2Br0GhlyR+l59frly9WfVfIHFvUtXSMQKwv+q7kbQhdkWVetNKAn2AnLRkbdAYCqW6X1Q56&#10;Qjc6y6fTi6xHV3cOhfSebm9HI18n/KaRInxqGi8D0yWn3EI6XTqreGbrFRQ7B12rxDEN+IcsDChL&#10;QU9QtxCA7Z36Dcoo4dBjEyYCTYZNo4RMNVA1s+kv1dy30MlUC5HjuxNN/v/Bio+Hz46puuT5gjML&#10;hnr0IIfA3uDA8khP3/mCvO478gsDXVObU6m+u0Px1TOLmxbsTt44h30roab0ZvFldvZ0xPERpOo/&#10;YE1hYB8wAQ2NM5E7YoMROrXp8dSamIqgy+U8X14sl5wJsuXLfD5bpBBQPL3unA/vJBoWhZI7an1C&#10;h8OdDzEbKJ5cYjCPWtVbpXVS3K7aaMcOQGOyTd8R/Sc3bVlf8qsFUfV3iGn6/gRhVKB518qU/PLk&#10;BEWk7a2t0zQGUHqUKWVtjzxG6kYSw1ANqWOvY4DIcYX1IxHrcBxvWkcSWnTfOetptEvuv+3BSc70&#10;e0vNuZrN53EXkjJfLHNS3LmlOreAFQRV8sDZKG5C2p/IgMUbamKjEr/PmRxTppFNtB/XK+7EuZ68&#10;nn8C6x8AAAD//wMAUEsDBBQABgAIAAAAIQCqKJ174wAAAA0BAAAPAAAAZHJzL2Rvd25yZXYueG1s&#10;TI/BTsMwEETvSPyDtUhcUOukKU0IcSqEBIIblKpc3dhNIux1sN00/D3bE9x2d0azb6r1ZA0btQ+9&#10;QwHpPAGmsXGqx1bA9uNpVgALUaKSxqEW8KMDrOvLi0qWyp3wXY+b2DIKwVBKAV2MQ8l5aDptZZi7&#10;QSNpB+etjLT6lisvTxRuDV8kyYpb2SN96OSgHzvdfG2OVkCxfBk/w2v2tmtWB3MXb/Lx+dsLcX01&#10;PdwDi3qKf2Y44xM61MS0d0dUgRkBszRNc/LSlOcLYGdLcltQvz2dsmUGvK74/xb1LwAAAP//AwBQ&#10;SwECLQAUAAYACAAAACEAtoM4kv4AAADhAQAAEwAAAAAAAAAAAAAAAAAAAAAAW0NvbnRlbnRfVHlw&#10;ZXNdLnhtbFBLAQItABQABgAIAAAAIQA4/SH/1gAAAJQBAAALAAAAAAAAAAAAAAAAAC8BAABfcmVs&#10;cy8ucmVsc1BLAQItABQABgAIAAAAIQBLUiG4JgIAAEwEAAAOAAAAAAAAAAAAAAAAAC4CAABkcnMv&#10;ZTJvRG9jLnhtbFBLAQItABQABgAIAAAAIQCqKJ174wAAAA0BAAAPAAAAAAAAAAAAAAAAAIAEAABk&#10;cnMvZG93bnJldi54bWxQSwUGAAAAAAQABADzAAAAkAUAAAAA&#10;">
                <v:textbox>
                  <w:txbxContent>
                    <w:p w14:paraId="631A8801" w14:textId="41D8BF1B" w:rsidR="00F55535" w:rsidRPr="003B13AC" w:rsidRDefault="002A00FE" w:rsidP="00FC6FE2">
                      <w:pPr>
                        <w:rPr>
                          <w:rFonts w:ascii="Arial Narrow" w:hAnsi="Arial Narrow"/>
                          <w:b/>
                          <w:color w:val="C00000"/>
                          <w:sz w:val="22"/>
                        </w:rPr>
                      </w:pPr>
                      <w:r>
                        <w:rPr>
                          <w:rFonts w:ascii="Arial Narrow" w:hAnsi="Arial Narrow"/>
                          <w:b/>
                          <w:color w:val="C00000"/>
                          <w:sz w:val="22"/>
                          <w:lang w:val="en-US"/>
                        </w:rPr>
                        <w:t>September</w:t>
                      </w:r>
                      <w:r w:rsidR="006C7840">
                        <w:rPr>
                          <w:rFonts w:ascii="Arial Narrow" w:hAnsi="Arial Narrow"/>
                          <w:b/>
                          <w:color w:val="C00000"/>
                          <w:sz w:val="22"/>
                        </w:rPr>
                        <w:t xml:space="preserve"> </w:t>
                      </w:r>
                      <w:r w:rsidR="003B13AC">
                        <w:rPr>
                          <w:rFonts w:ascii="Arial Narrow" w:hAnsi="Arial Narrow"/>
                          <w:b/>
                          <w:color w:val="C00000"/>
                          <w:sz w:val="22"/>
                        </w:rPr>
                        <w:t>202</w:t>
                      </w:r>
                      <w:r w:rsidR="00BC486C">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562A8E">
                        <w:rPr>
                          <w:rFonts w:ascii="Arial Narrow" w:hAnsi="Arial Narrow"/>
                          <w:b/>
                          <w:color w:val="C00000"/>
                          <w:sz w:val="22"/>
                          <w:lang w:val="en-US"/>
                        </w:rPr>
                        <w:t xml:space="preserve"> </w:t>
                      </w:r>
                      <w:r w:rsidR="0093295C">
                        <w:rPr>
                          <w:rFonts w:ascii="Arial Narrow" w:hAnsi="Arial Narrow"/>
                          <w:b/>
                          <w:color w:val="C00000"/>
                          <w:sz w:val="22"/>
                        </w:rPr>
                        <w:t>9</w:t>
                      </w:r>
                    </w:p>
                  </w:txbxContent>
                </v:textbox>
                <w10:wrap anchorx="margin"/>
              </v:shape>
            </w:pict>
          </mc:Fallback>
        </mc:AlternateContent>
      </w:r>
      <w:r w:rsidR="00A14426" w:rsidRPr="008F5DB4">
        <w:br w:type="page"/>
      </w:r>
    </w:p>
    <w:p w14:paraId="5E41ED3B" w14:textId="77777777" w:rsidR="007F79D1" w:rsidRPr="008F5DB4" w:rsidRDefault="000079F1" w:rsidP="00EB6F4A">
      <w:pPr>
        <w:spacing w:after="200" w:line="276" w:lineRule="auto"/>
      </w:pPr>
      <w:r w:rsidRPr="00803C8B">
        <w:rPr>
          <w:noProof/>
          <w:lang w:val="en-US"/>
        </w:rPr>
        <w:lastRenderedPageBreak/>
        <mc:AlternateContent>
          <mc:Choice Requires="wps">
            <w:drawing>
              <wp:anchor distT="0" distB="0" distL="114300" distR="114300" simplePos="0" relativeHeight="251821056" behindDoc="0" locked="0" layoutInCell="1" allowOverlap="1" wp14:anchorId="6F21FB4A" wp14:editId="66789412">
                <wp:simplePos x="0" y="0"/>
                <wp:positionH relativeFrom="margin">
                  <wp:posOffset>-659081</wp:posOffset>
                </wp:positionH>
                <wp:positionV relativeFrom="paragraph">
                  <wp:posOffset>-548533</wp:posOffset>
                </wp:positionV>
                <wp:extent cx="7277637" cy="3372592"/>
                <wp:effectExtent l="0" t="0" r="19050" b="18415"/>
                <wp:wrapNone/>
                <wp:docPr id="7631800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637" cy="3372592"/>
                        </a:xfrm>
                        <a:prstGeom prst="bevel">
                          <a:avLst>
                            <a:gd name="adj" fmla="val 172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FE3066" w14:textId="77777777" w:rsidR="00250616" w:rsidRPr="00250616" w:rsidRDefault="00250616" w:rsidP="00250616">
                            <w:pPr>
                              <w:rPr>
                                <w:rFonts w:ascii="Arial Narrow" w:hAnsi="Arial Narrow"/>
                                <w:b/>
                                <w:color w:val="C00000"/>
                                <w:sz w:val="22"/>
                                <w:szCs w:val="22"/>
                              </w:rPr>
                            </w:pPr>
                            <w:r w:rsidRPr="00250616">
                              <w:rPr>
                                <w:rFonts w:ascii="Arial Narrow" w:hAnsi="Arial Narrow"/>
                                <w:b/>
                                <w:color w:val="C00000"/>
                                <w:sz w:val="22"/>
                                <w:szCs w:val="22"/>
                              </w:rPr>
                              <w:t>Guidelines Amending and Supplementing the Guidelines for Verifying the Reports on Broadcast Paid Political Advertising Adopted</w:t>
                            </w:r>
                          </w:p>
                          <w:p w14:paraId="11166BC6" w14:textId="77777777" w:rsidR="000A6972" w:rsidRPr="000A6972" w:rsidRDefault="000A6972" w:rsidP="000A6972">
                            <w:pPr>
                              <w:pStyle w:val="NoSpacing"/>
                              <w:jc w:val="both"/>
                              <w:rPr>
                                <w:rFonts w:ascii="Arial Narrow" w:hAnsi="Arial Narrow"/>
                                <w:sz w:val="20"/>
                              </w:rPr>
                            </w:pPr>
                            <w:r w:rsidRPr="000A6972">
                              <w:rPr>
                                <w:rFonts w:ascii="Arial Narrow" w:hAnsi="Arial Narrow"/>
                                <w:sz w:val="20"/>
                              </w:rPr>
                              <w:t>At its 11</w:t>
                            </w:r>
                            <w:r w:rsidRPr="000A6972">
                              <w:rPr>
                                <w:rFonts w:ascii="Arial Narrow" w:hAnsi="Arial Narrow"/>
                                <w:sz w:val="20"/>
                                <w:vertAlign w:val="superscript"/>
                              </w:rPr>
                              <w:t>th</w:t>
                            </w:r>
                            <w:r w:rsidRPr="000A6972">
                              <w:rPr>
                                <w:rFonts w:ascii="Arial Narrow" w:hAnsi="Arial Narrow"/>
                                <w:sz w:val="20"/>
                              </w:rPr>
                              <w:t xml:space="preserve"> Session in 2025, The Agency Council adopted </w:t>
                            </w:r>
                            <w:hyperlink r:id="rId16" w:history="1">
                              <w:r w:rsidRPr="000A6972">
                                <w:rPr>
                                  <w:rStyle w:val="Hyperlink"/>
                                  <w:rFonts w:ascii="Arial Narrow" w:hAnsi="Arial Narrow"/>
                                  <w:sz w:val="20"/>
                                </w:rPr>
                                <w:t>Guidelines Amending and Supplementing the Guidelines for Verifying the Reports on Broadcast Paid Political Advertising</w:t>
                              </w:r>
                            </w:hyperlink>
                            <w:r w:rsidRPr="000A6972">
                              <w:rPr>
                                <w:rFonts w:ascii="Arial Narrow" w:hAnsi="Arial Narrow"/>
                                <w:sz w:val="20"/>
                              </w:rPr>
                              <w:t>. The adoption of the document was preceded by a public hearing that had lasted 45 days.</w:t>
                            </w:r>
                          </w:p>
                          <w:p w14:paraId="2431374A" w14:textId="77777777" w:rsidR="000A6972" w:rsidRPr="000A6972" w:rsidRDefault="000A6972" w:rsidP="000A6972">
                            <w:pPr>
                              <w:pStyle w:val="NoSpacing"/>
                              <w:jc w:val="both"/>
                              <w:rPr>
                                <w:rFonts w:ascii="Arial Narrow" w:hAnsi="Arial Narrow"/>
                                <w:sz w:val="20"/>
                              </w:rPr>
                            </w:pPr>
                          </w:p>
                          <w:p w14:paraId="0F22D9BE" w14:textId="77777777" w:rsidR="000A6972" w:rsidRPr="000A6972" w:rsidRDefault="000A6972" w:rsidP="000A6972">
                            <w:pPr>
                              <w:pStyle w:val="NoSpacing"/>
                              <w:jc w:val="both"/>
                              <w:rPr>
                                <w:rFonts w:ascii="Arial Narrow" w:hAnsi="Arial Narrow"/>
                                <w:sz w:val="20"/>
                              </w:rPr>
                            </w:pPr>
                            <w:r w:rsidRPr="000A6972">
                              <w:rPr>
                                <w:rFonts w:ascii="Arial Narrow" w:hAnsi="Arial Narrow"/>
                                <w:sz w:val="20"/>
                              </w:rPr>
                              <w:t>Out of the four key changes, two are related to previous amendments to the Electoral Code, and two are the result of the Agency's experience in implementing the obligations arising from the Electoral Code during the past election cycles.</w:t>
                            </w:r>
                          </w:p>
                          <w:p w14:paraId="16A7424D" w14:textId="535D3464" w:rsidR="00455483" w:rsidRDefault="00455483" w:rsidP="00562A8E">
                            <w:pPr>
                              <w:spacing w:after="0" w:line="240" w:lineRule="auto"/>
                              <w:jc w:val="both"/>
                              <w:rPr>
                                <w:rFonts w:ascii="Arial Narrow" w:hAnsi="Arial Narrow"/>
                                <w:sz w:val="20"/>
                                <w:lang w:val="ru-RU"/>
                              </w:rPr>
                            </w:pPr>
                            <w:bookmarkStart w:id="0" w:name="_GoBack"/>
                            <w:bookmarkEnd w:id="0"/>
                          </w:p>
                          <w:p w14:paraId="39AFB1DA" w14:textId="77777777" w:rsidR="000A6972" w:rsidRDefault="000A6972" w:rsidP="00562A8E">
                            <w:pPr>
                              <w:spacing w:after="0" w:line="240" w:lineRule="auto"/>
                              <w:jc w:val="both"/>
                              <w:rPr>
                                <w:rFonts w:ascii="Arial Narrow" w:hAnsi="Arial Narrow"/>
                                <w:sz w:val="20"/>
                                <w:lang w:val="ru-RU"/>
                              </w:rPr>
                            </w:pPr>
                          </w:p>
                          <w:p w14:paraId="34D98999" w14:textId="3F212785" w:rsidR="00714F7A" w:rsidRPr="00714F7A" w:rsidRDefault="00714F7A" w:rsidP="00714F7A">
                            <w:pPr>
                              <w:shd w:val="clear" w:color="auto" w:fill="FFFFFF"/>
                              <w:spacing w:after="0" w:line="288" w:lineRule="atLeast"/>
                              <w:jc w:val="both"/>
                              <w:outlineLvl w:val="0"/>
                              <w:rPr>
                                <w:rFonts w:ascii="Arial Narrow" w:hAnsi="Arial Narrow" w:cs="Open Sans"/>
                                <w:b/>
                                <w:bCs/>
                                <w:color w:val="C00000"/>
                                <w:kern w:val="36"/>
                                <w:sz w:val="22"/>
                                <w:szCs w:val="22"/>
                                <w:lang w:val="en-US"/>
                              </w:rPr>
                            </w:pPr>
                            <w:r w:rsidRPr="00714F7A">
                              <w:rPr>
                                <w:rFonts w:ascii="Arial Narrow" w:hAnsi="Arial Narrow" w:cs="Open Sans"/>
                                <w:b/>
                                <w:bCs/>
                                <w:color w:val="C00000"/>
                                <w:kern w:val="36"/>
                                <w:sz w:val="22"/>
                                <w:szCs w:val="22"/>
                                <w:lang w:val="en-US"/>
                              </w:rPr>
                              <w:t>Guidelines Amending and Supplementing the Guidelines for Determining the Deadline for Acting upon the Agency’s Decisions to Take Measures Adopted</w:t>
                            </w:r>
                          </w:p>
                          <w:p w14:paraId="34D8965C" w14:textId="77777777" w:rsidR="00455483" w:rsidRPr="002F4D02" w:rsidRDefault="00455483" w:rsidP="00562A8E">
                            <w:pPr>
                              <w:spacing w:after="0" w:line="240" w:lineRule="auto"/>
                              <w:jc w:val="both"/>
                              <w:rPr>
                                <w:rFonts w:ascii="Arial Narrow" w:hAnsi="Arial Narrow"/>
                                <w:sz w:val="20"/>
                                <w:lang w:val="ru-RU"/>
                              </w:rPr>
                            </w:pPr>
                          </w:p>
                          <w:p w14:paraId="10255816" w14:textId="2D37746C" w:rsidR="000F7025" w:rsidRDefault="000F7025" w:rsidP="000F7025">
                            <w:pPr>
                              <w:pStyle w:val="NoSpacing"/>
                              <w:jc w:val="both"/>
                              <w:rPr>
                                <w:rFonts w:ascii="Arial Narrow" w:hAnsi="Arial Narrow"/>
                                <w:sz w:val="20"/>
                                <w:bdr w:val="none" w:sz="0" w:space="0" w:color="auto" w:frame="1"/>
                                <w:lang w:val="en-US"/>
                              </w:rPr>
                            </w:pPr>
                            <w:r w:rsidRPr="000F7025">
                              <w:rPr>
                                <w:rFonts w:ascii="Arial Narrow" w:hAnsi="Arial Narrow"/>
                                <w:sz w:val="20"/>
                                <w:bdr w:val="none" w:sz="0" w:space="0" w:color="auto" w:frame="1"/>
                                <w:lang w:val="en-US"/>
                              </w:rPr>
                              <w:t xml:space="preserve">Following a previously held public hearing, at </w:t>
                            </w:r>
                            <w:r>
                              <w:rPr>
                                <w:rFonts w:ascii="Arial Narrow" w:hAnsi="Arial Narrow"/>
                                <w:sz w:val="20"/>
                                <w:bdr w:val="none" w:sz="0" w:space="0" w:color="auto" w:frame="1"/>
                                <w:lang w:val="en-US"/>
                              </w:rPr>
                              <w:t xml:space="preserve">its </w:t>
                            </w:r>
                            <w:r w:rsidRPr="000F7025">
                              <w:rPr>
                                <w:rFonts w:ascii="Arial Narrow" w:hAnsi="Arial Narrow"/>
                                <w:sz w:val="20"/>
                                <w:bdr w:val="none" w:sz="0" w:space="0" w:color="auto" w:frame="1"/>
                                <w:lang w:val="en-US"/>
                              </w:rPr>
                              <w:t>11</w:t>
                            </w:r>
                            <w:r w:rsidRPr="000F7025">
                              <w:rPr>
                                <w:rFonts w:ascii="Arial Narrow" w:hAnsi="Arial Narrow"/>
                                <w:sz w:val="20"/>
                                <w:bdr w:val="none" w:sz="0" w:space="0" w:color="auto" w:frame="1"/>
                                <w:vertAlign w:val="superscript"/>
                                <w:lang w:val="en-US"/>
                              </w:rPr>
                              <w:t>th</w:t>
                            </w:r>
                            <w:r w:rsidRPr="000F7025">
                              <w:rPr>
                                <w:rFonts w:ascii="Arial Narrow" w:hAnsi="Arial Narrow"/>
                                <w:sz w:val="20"/>
                                <w:bdr w:val="none" w:sz="0" w:space="0" w:color="auto" w:frame="1"/>
                                <w:lang w:val="en-US"/>
                              </w:rPr>
                              <w:t xml:space="preserve"> Session </w:t>
                            </w:r>
                            <w:r>
                              <w:rPr>
                                <w:rFonts w:ascii="Arial Narrow" w:hAnsi="Arial Narrow"/>
                                <w:sz w:val="20"/>
                                <w:bdr w:val="none" w:sz="0" w:space="0" w:color="auto" w:frame="1"/>
                                <w:lang w:val="en-US"/>
                              </w:rPr>
                              <w:t>held on 24 September</w:t>
                            </w:r>
                            <w:r w:rsidRPr="000F7025">
                              <w:rPr>
                                <w:rFonts w:ascii="Arial Narrow" w:hAnsi="Arial Narrow"/>
                                <w:sz w:val="20"/>
                                <w:bdr w:val="none" w:sz="0" w:space="0" w:color="auto" w:frame="1"/>
                                <w:lang w:val="en-US"/>
                              </w:rPr>
                              <w:t xml:space="preserve"> 2025, the Agency Council adopted the </w:t>
                            </w:r>
                            <w:hyperlink r:id="rId17" w:history="1">
                              <w:r w:rsidRPr="000F7025">
                                <w:rPr>
                                  <w:rFonts w:ascii="Arial Narrow" w:hAnsi="Arial Narrow"/>
                                  <w:color w:val="3366FF"/>
                                  <w:sz w:val="20"/>
                                  <w:u w:val="single"/>
                                  <w:bdr w:val="none" w:sz="0" w:space="0" w:color="auto" w:frame="1"/>
                                  <w:lang w:val="en-US"/>
                                </w:rPr>
                                <w:t>Guidelines Amending and Supplementing the Guidelines for Determining the Deadline for Acting Upon the Agency’s Decisions to Take Measures</w:t>
                              </w:r>
                            </w:hyperlink>
                            <w:r w:rsidRPr="000F7025">
                              <w:rPr>
                                <w:rFonts w:ascii="Arial Narrow" w:hAnsi="Arial Narrow"/>
                                <w:sz w:val="20"/>
                                <w:bdr w:val="none" w:sz="0" w:space="0" w:color="auto" w:frame="1"/>
                                <w:lang w:val="en-US"/>
                              </w:rPr>
                              <w:t>.</w:t>
                            </w:r>
                          </w:p>
                          <w:p w14:paraId="76AA332F" w14:textId="77777777" w:rsidR="000F7025" w:rsidRPr="000F7025" w:rsidRDefault="000F7025" w:rsidP="000F7025">
                            <w:pPr>
                              <w:pStyle w:val="NoSpacing"/>
                              <w:jc w:val="both"/>
                              <w:rPr>
                                <w:rFonts w:ascii="Arial Narrow" w:hAnsi="Arial Narrow"/>
                                <w:sz w:val="20"/>
                                <w:lang w:val="en-US"/>
                              </w:rPr>
                            </w:pPr>
                          </w:p>
                          <w:p w14:paraId="03B10FD3" w14:textId="77777777" w:rsidR="000F7025" w:rsidRPr="000F7025" w:rsidRDefault="000F7025" w:rsidP="000F7025">
                            <w:pPr>
                              <w:pStyle w:val="NoSpacing"/>
                              <w:jc w:val="both"/>
                              <w:rPr>
                                <w:rFonts w:ascii="Arial Narrow" w:hAnsi="Arial Narrow"/>
                                <w:sz w:val="20"/>
                                <w:lang w:val="en-US"/>
                              </w:rPr>
                            </w:pPr>
                            <w:r w:rsidRPr="000F7025">
                              <w:rPr>
                                <w:rFonts w:ascii="Arial Narrow" w:hAnsi="Arial Narrow"/>
                                <w:sz w:val="20"/>
                                <w:lang w:val="en-US"/>
                              </w:rPr>
                              <w:t>The amendments and supplements to the Guidelines are aimed at aligning with the amendments to the Law on Audio and Audiovisual Media Services (LAAAVMS) of 2023 and the Law on Media of 2025, in order to establish deadlines for acting upon the public warning measures against the new entities under the Agency’s competence – namely, online media, internet portals, and providers of video-sharing platform services. Deadlines have also been introduced for compliance with the new provisions on ensuring accessibility of content for persons with disabilities and on the protection of personal data.</w:t>
                            </w:r>
                          </w:p>
                          <w:p w14:paraId="18FEB2DC" w14:textId="77777777" w:rsidR="00F56A26" w:rsidRPr="000F7025" w:rsidRDefault="00F56A26" w:rsidP="000F7025">
                            <w:pPr>
                              <w:pStyle w:val="NoSpacing"/>
                              <w:jc w:val="both"/>
                              <w:rPr>
                                <w:rFonts w:ascii="Arial Narrow" w:hAnsi="Arial Narrow"/>
                                <w:sz w:val="20"/>
                                <w:lang w:val="ru-RU"/>
                              </w:rPr>
                            </w:pPr>
                          </w:p>
                          <w:p w14:paraId="3B9D3D52" w14:textId="77777777" w:rsidR="00455483" w:rsidRPr="000F7025" w:rsidRDefault="00455483" w:rsidP="000F7025">
                            <w:pPr>
                              <w:pStyle w:val="NoSpacing"/>
                              <w:jc w:val="both"/>
                              <w:rPr>
                                <w:rFonts w:ascii="Arial Narrow" w:hAnsi="Arial Narrow"/>
                                <w:b/>
                                <w:color w:val="C00000"/>
                                <w:sz w:val="20"/>
                                <w:lang w:val="ru-RU"/>
                              </w:rPr>
                            </w:pPr>
                          </w:p>
                          <w:p w14:paraId="0627E351" w14:textId="77777777" w:rsidR="004655EF" w:rsidRPr="000F7025" w:rsidRDefault="004655EF" w:rsidP="000F7025">
                            <w:pPr>
                              <w:pStyle w:val="NoSpacing"/>
                              <w:jc w:val="both"/>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FB4A" id="_x0000_s1030" type="#_x0000_t84" style="position:absolute;margin-left:-51.9pt;margin-top:-43.2pt;width:573.05pt;height:265.5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1tnQIAAEMFAAAOAAAAZHJzL2Uyb0RvYy54bWysVNuO2yAQfa/Uf0C8Z32JEyfWOqtVnFSV&#10;tu1K234ANjimxeACibNd9d87YCdNui9VVR4weIbDnJkz3N4dW4EOTBuuZI6jmxAjJitFudzl+Mvn&#10;7WSBkbFEUiKUZDl+Zgbfrd6+ue27jMWqUYIyjQBEmqzvctxY22VBYKqGtcTcqI5JMNZKt8TCVu8C&#10;qkkP6K0I4jCcB73StNOqYsbA32Iw4pXHr2tW2U91bZhFIscQm/Wz9nPp5mB1S7KdJl3DqzEM8g9R&#10;tIRLuPQMVRBL0F7zV1Atr7QyqrY3lWoDVde8Yp4DsInCP9g8NaRjngskx3TnNJn/B1t9PDxqxGmO&#10;0/k0WoRhlGAkSQulut9b5SNA8cLlqe9MBu5P3aN2TE33oKpvBkm1bojcsXutVd8wQiG6yPkHVwfc&#10;xsBRVPYfFAV4AvA+Zcdatw4QkoGOvjLP58qwo0UV/EzjFOJLMarANp2m8WwZ+ztIdjreaWPfMdUi&#10;t8hxyQ5MeHxyeDDW14aOzAj9ilHdCqj0gQgUpXEygo2+AclOcO6gVFsuhJeKkKjP8XIWzzy2UYJT&#10;Z/QZ0btyLTQCTCDgxwh75dZyC5IXvM0x5BuGcyKZS91GUr+2hIthDZEI6cyQiZGGy4mX1ssyXG4W&#10;m0UySeL5ZpKERTG5366TyXwbpbNiWqzXRfTTxRklWcMpZdKFepJ5lPydjMaGGwR6FvoVJXPJfOvH&#10;a+bBdRggEM/q9PXsvGacTAa52WN59OL09XESKhV9BhFpNXQyvDywaJT+gVEPXZxj831PNMNIvJcg&#10;xGWUJK7t/SaZpTFs9KWlvLQQWQFUji1Gw3Jth6di32m+a+CmyFddKtcbNbcnlQ9RjZKHTvWcxlfF&#10;PQWXe+/1++1b/QIAAP//AwBQSwMEFAAGAAgAAAAhAFOPmv/hAAAADQEAAA8AAABkcnMvZG93bnJl&#10;di54bWxMj8FOwzAQRO9I/IO1SNxaJ6kVqhCnQq2AKxQOHN14G0eN11HsNmm+HvcEtx3taOZNuZls&#10;xy44+NaRhHSZAEOqnW6pkfD99bpYA/NBkVadI5RwRQ+b6v6uVIV2I33iZR8aFkPIF0qCCaEvOPe1&#10;Qav80vVI8Xd0g1UhyqHhelBjDLcdz5Ik51a1FBuM6nFrsD7tz1bCz/sctrssfzPqmjrzMc9jY3dS&#10;Pj5ML8/AAk7hzww3/IgOVWQ6uDNpzzoJizRZRfYQr3UugN0sichWwA4ShBBPwKuS/19R/QIAAP//&#10;AwBQSwECLQAUAAYACAAAACEAtoM4kv4AAADhAQAAEwAAAAAAAAAAAAAAAAAAAAAAW0NvbnRlbnRf&#10;VHlwZXNdLnhtbFBLAQItABQABgAIAAAAIQA4/SH/1gAAAJQBAAALAAAAAAAAAAAAAAAAAC8BAABf&#10;cmVscy8ucmVsc1BLAQItABQABgAIAAAAIQDer31tnQIAAEMFAAAOAAAAAAAAAAAAAAAAAC4CAABk&#10;cnMvZTJvRG9jLnhtbFBLAQItABQABgAIAAAAIQBTj5r/4QAAAA0BAAAPAAAAAAAAAAAAAAAAAPcE&#10;AABkcnMvZG93bnJldi54bWxQSwUGAAAAAAQABADzAAAABQYAAAAA&#10;" adj="372" filled="f">
                <v:textbox>
                  <w:txbxContent>
                    <w:p w14:paraId="4BFE3066" w14:textId="77777777" w:rsidR="00250616" w:rsidRPr="00250616" w:rsidRDefault="00250616" w:rsidP="00250616">
                      <w:pPr>
                        <w:rPr>
                          <w:rFonts w:ascii="Arial Narrow" w:hAnsi="Arial Narrow"/>
                          <w:b/>
                          <w:color w:val="C00000"/>
                          <w:sz w:val="22"/>
                          <w:szCs w:val="22"/>
                        </w:rPr>
                      </w:pPr>
                      <w:r w:rsidRPr="00250616">
                        <w:rPr>
                          <w:rFonts w:ascii="Arial Narrow" w:hAnsi="Arial Narrow"/>
                          <w:b/>
                          <w:color w:val="C00000"/>
                          <w:sz w:val="22"/>
                          <w:szCs w:val="22"/>
                        </w:rPr>
                        <w:t>Guidelines Amending and Supplementing the Guidelines for Verifying the Reports on Broadcast Paid Political Advertising Adopted</w:t>
                      </w:r>
                    </w:p>
                    <w:p w14:paraId="11166BC6" w14:textId="77777777" w:rsidR="000A6972" w:rsidRPr="000A6972" w:rsidRDefault="000A6972" w:rsidP="000A6972">
                      <w:pPr>
                        <w:pStyle w:val="NoSpacing"/>
                        <w:jc w:val="both"/>
                        <w:rPr>
                          <w:rFonts w:ascii="Arial Narrow" w:hAnsi="Arial Narrow"/>
                          <w:sz w:val="20"/>
                        </w:rPr>
                      </w:pPr>
                      <w:r w:rsidRPr="000A6972">
                        <w:rPr>
                          <w:rFonts w:ascii="Arial Narrow" w:hAnsi="Arial Narrow"/>
                          <w:sz w:val="20"/>
                        </w:rPr>
                        <w:t>At its 11</w:t>
                      </w:r>
                      <w:r w:rsidRPr="000A6972">
                        <w:rPr>
                          <w:rFonts w:ascii="Arial Narrow" w:hAnsi="Arial Narrow"/>
                          <w:sz w:val="20"/>
                          <w:vertAlign w:val="superscript"/>
                        </w:rPr>
                        <w:t>th</w:t>
                      </w:r>
                      <w:r w:rsidRPr="000A6972">
                        <w:rPr>
                          <w:rFonts w:ascii="Arial Narrow" w:hAnsi="Arial Narrow"/>
                          <w:sz w:val="20"/>
                        </w:rPr>
                        <w:t xml:space="preserve"> Session in 2025, The Agency Council adopted </w:t>
                      </w:r>
                      <w:hyperlink r:id="rId18" w:history="1">
                        <w:r w:rsidRPr="000A6972">
                          <w:rPr>
                            <w:rStyle w:val="Hyperlink"/>
                            <w:rFonts w:ascii="Arial Narrow" w:hAnsi="Arial Narrow"/>
                            <w:sz w:val="20"/>
                          </w:rPr>
                          <w:t>Guidelines Amending and Supplementing the Guidelines for Verifying the Reports on Broadcast Paid Political Advertising</w:t>
                        </w:r>
                      </w:hyperlink>
                      <w:r w:rsidRPr="000A6972">
                        <w:rPr>
                          <w:rFonts w:ascii="Arial Narrow" w:hAnsi="Arial Narrow"/>
                          <w:sz w:val="20"/>
                        </w:rPr>
                        <w:t>. The adoption of the document was preceded by a public hearing that had lasted 45 days.</w:t>
                      </w:r>
                    </w:p>
                    <w:p w14:paraId="2431374A" w14:textId="77777777" w:rsidR="000A6972" w:rsidRPr="000A6972" w:rsidRDefault="000A6972" w:rsidP="000A6972">
                      <w:pPr>
                        <w:pStyle w:val="NoSpacing"/>
                        <w:jc w:val="both"/>
                        <w:rPr>
                          <w:rFonts w:ascii="Arial Narrow" w:hAnsi="Arial Narrow"/>
                          <w:sz w:val="20"/>
                        </w:rPr>
                      </w:pPr>
                    </w:p>
                    <w:p w14:paraId="0F22D9BE" w14:textId="77777777" w:rsidR="000A6972" w:rsidRPr="000A6972" w:rsidRDefault="000A6972" w:rsidP="000A6972">
                      <w:pPr>
                        <w:pStyle w:val="NoSpacing"/>
                        <w:jc w:val="both"/>
                        <w:rPr>
                          <w:rFonts w:ascii="Arial Narrow" w:hAnsi="Arial Narrow"/>
                          <w:sz w:val="20"/>
                        </w:rPr>
                      </w:pPr>
                      <w:r w:rsidRPr="000A6972">
                        <w:rPr>
                          <w:rFonts w:ascii="Arial Narrow" w:hAnsi="Arial Narrow"/>
                          <w:sz w:val="20"/>
                        </w:rPr>
                        <w:t>Out of the four key changes, two are related to previous amendments to the Electoral Code, and two are the result of the Agency's experience in implementing the obligations arising from the Electoral Code during the past election cycles.</w:t>
                      </w:r>
                    </w:p>
                    <w:p w14:paraId="16A7424D" w14:textId="535D3464" w:rsidR="00455483" w:rsidRDefault="00455483" w:rsidP="00562A8E">
                      <w:pPr>
                        <w:spacing w:after="0" w:line="240" w:lineRule="auto"/>
                        <w:jc w:val="both"/>
                        <w:rPr>
                          <w:rFonts w:ascii="Arial Narrow" w:hAnsi="Arial Narrow"/>
                          <w:sz w:val="20"/>
                          <w:lang w:val="ru-RU"/>
                        </w:rPr>
                      </w:pPr>
                      <w:bookmarkStart w:id="1" w:name="_GoBack"/>
                      <w:bookmarkEnd w:id="1"/>
                    </w:p>
                    <w:p w14:paraId="39AFB1DA" w14:textId="77777777" w:rsidR="000A6972" w:rsidRDefault="000A6972" w:rsidP="00562A8E">
                      <w:pPr>
                        <w:spacing w:after="0" w:line="240" w:lineRule="auto"/>
                        <w:jc w:val="both"/>
                        <w:rPr>
                          <w:rFonts w:ascii="Arial Narrow" w:hAnsi="Arial Narrow"/>
                          <w:sz w:val="20"/>
                          <w:lang w:val="ru-RU"/>
                        </w:rPr>
                      </w:pPr>
                    </w:p>
                    <w:p w14:paraId="34D98999" w14:textId="3F212785" w:rsidR="00714F7A" w:rsidRPr="00714F7A" w:rsidRDefault="00714F7A" w:rsidP="00714F7A">
                      <w:pPr>
                        <w:shd w:val="clear" w:color="auto" w:fill="FFFFFF"/>
                        <w:spacing w:after="0" w:line="288" w:lineRule="atLeast"/>
                        <w:jc w:val="both"/>
                        <w:outlineLvl w:val="0"/>
                        <w:rPr>
                          <w:rFonts w:ascii="Arial Narrow" w:hAnsi="Arial Narrow" w:cs="Open Sans"/>
                          <w:b/>
                          <w:bCs/>
                          <w:color w:val="C00000"/>
                          <w:kern w:val="36"/>
                          <w:sz w:val="22"/>
                          <w:szCs w:val="22"/>
                          <w:lang w:val="en-US"/>
                        </w:rPr>
                      </w:pPr>
                      <w:r w:rsidRPr="00714F7A">
                        <w:rPr>
                          <w:rFonts w:ascii="Arial Narrow" w:hAnsi="Arial Narrow" w:cs="Open Sans"/>
                          <w:b/>
                          <w:bCs/>
                          <w:color w:val="C00000"/>
                          <w:kern w:val="36"/>
                          <w:sz w:val="22"/>
                          <w:szCs w:val="22"/>
                          <w:lang w:val="en-US"/>
                        </w:rPr>
                        <w:t>Guidelines Amending and Supplementing the Guidelines for Determining the Deadline for Acting upon the Agency’s Decisions to Take Measures Adopted</w:t>
                      </w:r>
                    </w:p>
                    <w:p w14:paraId="34D8965C" w14:textId="77777777" w:rsidR="00455483" w:rsidRPr="002F4D02" w:rsidRDefault="00455483" w:rsidP="00562A8E">
                      <w:pPr>
                        <w:spacing w:after="0" w:line="240" w:lineRule="auto"/>
                        <w:jc w:val="both"/>
                        <w:rPr>
                          <w:rFonts w:ascii="Arial Narrow" w:hAnsi="Arial Narrow"/>
                          <w:sz w:val="20"/>
                          <w:lang w:val="ru-RU"/>
                        </w:rPr>
                      </w:pPr>
                    </w:p>
                    <w:p w14:paraId="10255816" w14:textId="2D37746C" w:rsidR="000F7025" w:rsidRDefault="000F7025" w:rsidP="000F7025">
                      <w:pPr>
                        <w:pStyle w:val="NoSpacing"/>
                        <w:jc w:val="both"/>
                        <w:rPr>
                          <w:rFonts w:ascii="Arial Narrow" w:hAnsi="Arial Narrow"/>
                          <w:sz w:val="20"/>
                          <w:bdr w:val="none" w:sz="0" w:space="0" w:color="auto" w:frame="1"/>
                          <w:lang w:val="en-US"/>
                        </w:rPr>
                      </w:pPr>
                      <w:r w:rsidRPr="000F7025">
                        <w:rPr>
                          <w:rFonts w:ascii="Arial Narrow" w:hAnsi="Arial Narrow"/>
                          <w:sz w:val="20"/>
                          <w:bdr w:val="none" w:sz="0" w:space="0" w:color="auto" w:frame="1"/>
                          <w:lang w:val="en-US"/>
                        </w:rPr>
                        <w:t xml:space="preserve">Following a previously held public hearing, at </w:t>
                      </w:r>
                      <w:r>
                        <w:rPr>
                          <w:rFonts w:ascii="Arial Narrow" w:hAnsi="Arial Narrow"/>
                          <w:sz w:val="20"/>
                          <w:bdr w:val="none" w:sz="0" w:space="0" w:color="auto" w:frame="1"/>
                          <w:lang w:val="en-US"/>
                        </w:rPr>
                        <w:t xml:space="preserve">its </w:t>
                      </w:r>
                      <w:r w:rsidRPr="000F7025">
                        <w:rPr>
                          <w:rFonts w:ascii="Arial Narrow" w:hAnsi="Arial Narrow"/>
                          <w:sz w:val="20"/>
                          <w:bdr w:val="none" w:sz="0" w:space="0" w:color="auto" w:frame="1"/>
                          <w:lang w:val="en-US"/>
                        </w:rPr>
                        <w:t>11</w:t>
                      </w:r>
                      <w:r w:rsidRPr="000F7025">
                        <w:rPr>
                          <w:rFonts w:ascii="Arial Narrow" w:hAnsi="Arial Narrow"/>
                          <w:sz w:val="20"/>
                          <w:bdr w:val="none" w:sz="0" w:space="0" w:color="auto" w:frame="1"/>
                          <w:vertAlign w:val="superscript"/>
                          <w:lang w:val="en-US"/>
                        </w:rPr>
                        <w:t>th</w:t>
                      </w:r>
                      <w:r w:rsidRPr="000F7025">
                        <w:rPr>
                          <w:rFonts w:ascii="Arial Narrow" w:hAnsi="Arial Narrow"/>
                          <w:sz w:val="20"/>
                          <w:bdr w:val="none" w:sz="0" w:space="0" w:color="auto" w:frame="1"/>
                          <w:lang w:val="en-US"/>
                        </w:rPr>
                        <w:t xml:space="preserve"> Session </w:t>
                      </w:r>
                      <w:r>
                        <w:rPr>
                          <w:rFonts w:ascii="Arial Narrow" w:hAnsi="Arial Narrow"/>
                          <w:sz w:val="20"/>
                          <w:bdr w:val="none" w:sz="0" w:space="0" w:color="auto" w:frame="1"/>
                          <w:lang w:val="en-US"/>
                        </w:rPr>
                        <w:t>held on 24 September</w:t>
                      </w:r>
                      <w:r w:rsidRPr="000F7025">
                        <w:rPr>
                          <w:rFonts w:ascii="Arial Narrow" w:hAnsi="Arial Narrow"/>
                          <w:sz w:val="20"/>
                          <w:bdr w:val="none" w:sz="0" w:space="0" w:color="auto" w:frame="1"/>
                          <w:lang w:val="en-US"/>
                        </w:rPr>
                        <w:t xml:space="preserve"> 2025, the Agency Council adopted the </w:t>
                      </w:r>
                      <w:hyperlink r:id="rId19" w:history="1">
                        <w:r w:rsidRPr="000F7025">
                          <w:rPr>
                            <w:rFonts w:ascii="Arial Narrow" w:hAnsi="Arial Narrow"/>
                            <w:color w:val="3366FF"/>
                            <w:sz w:val="20"/>
                            <w:u w:val="single"/>
                            <w:bdr w:val="none" w:sz="0" w:space="0" w:color="auto" w:frame="1"/>
                            <w:lang w:val="en-US"/>
                          </w:rPr>
                          <w:t>Guidelines Amending and Supplementing the Guidelines for Determining the Deadline for Acting Upon the Agency’s Decisions to Take Measures</w:t>
                        </w:r>
                      </w:hyperlink>
                      <w:r w:rsidRPr="000F7025">
                        <w:rPr>
                          <w:rFonts w:ascii="Arial Narrow" w:hAnsi="Arial Narrow"/>
                          <w:sz w:val="20"/>
                          <w:bdr w:val="none" w:sz="0" w:space="0" w:color="auto" w:frame="1"/>
                          <w:lang w:val="en-US"/>
                        </w:rPr>
                        <w:t>.</w:t>
                      </w:r>
                    </w:p>
                    <w:p w14:paraId="76AA332F" w14:textId="77777777" w:rsidR="000F7025" w:rsidRPr="000F7025" w:rsidRDefault="000F7025" w:rsidP="000F7025">
                      <w:pPr>
                        <w:pStyle w:val="NoSpacing"/>
                        <w:jc w:val="both"/>
                        <w:rPr>
                          <w:rFonts w:ascii="Arial Narrow" w:hAnsi="Arial Narrow"/>
                          <w:sz w:val="20"/>
                          <w:lang w:val="en-US"/>
                        </w:rPr>
                      </w:pPr>
                    </w:p>
                    <w:p w14:paraId="03B10FD3" w14:textId="77777777" w:rsidR="000F7025" w:rsidRPr="000F7025" w:rsidRDefault="000F7025" w:rsidP="000F7025">
                      <w:pPr>
                        <w:pStyle w:val="NoSpacing"/>
                        <w:jc w:val="both"/>
                        <w:rPr>
                          <w:rFonts w:ascii="Arial Narrow" w:hAnsi="Arial Narrow"/>
                          <w:sz w:val="20"/>
                          <w:lang w:val="en-US"/>
                        </w:rPr>
                      </w:pPr>
                      <w:r w:rsidRPr="000F7025">
                        <w:rPr>
                          <w:rFonts w:ascii="Arial Narrow" w:hAnsi="Arial Narrow"/>
                          <w:sz w:val="20"/>
                          <w:lang w:val="en-US"/>
                        </w:rPr>
                        <w:t>The amendments and supplements to the Guidelines are aimed at aligning with the amendments to the Law on Audio and Audiovisual Media Services (LAAAVMS) of 2023 and the Law on Media of 2025, in order to establish deadlines for acting upon the public warning measures against the new entities under the Agency’s competence – namely, online media, internet portals, and providers of video-sharing platform services. Deadlines have also been introduced for compliance with the new provisions on ensuring accessibility of content for persons with disabilities and on the protection of personal data.</w:t>
                      </w:r>
                    </w:p>
                    <w:p w14:paraId="18FEB2DC" w14:textId="77777777" w:rsidR="00F56A26" w:rsidRPr="000F7025" w:rsidRDefault="00F56A26" w:rsidP="000F7025">
                      <w:pPr>
                        <w:pStyle w:val="NoSpacing"/>
                        <w:jc w:val="both"/>
                        <w:rPr>
                          <w:rFonts w:ascii="Arial Narrow" w:hAnsi="Arial Narrow"/>
                          <w:sz w:val="20"/>
                          <w:lang w:val="ru-RU"/>
                        </w:rPr>
                      </w:pPr>
                    </w:p>
                    <w:p w14:paraId="3B9D3D52" w14:textId="77777777" w:rsidR="00455483" w:rsidRPr="000F7025" w:rsidRDefault="00455483" w:rsidP="000F7025">
                      <w:pPr>
                        <w:pStyle w:val="NoSpacing"/>
                        <w:jc w:val="both"/>
                        <w:rPr>
                          <w:rFonts w:ascii="Arial Narrow" w:hAnsi="Arial Narrow"/>
                          <w:b/>
                          <w:color w:val="C00000"/>
                          <w:sz w:val="20"/>
                          <w:lang w:val="ru-RU"/>
                        </w:rPr>
                      </w:pPr>
                    </w:p>
                    <w:p w14:paraId="0627E351" w14:textId="77777777" w:rsidR="004655EF" w:rsidRPr="000F7025" w:rsidRDefault="004655EF" w:rsidP="000F7025">
                      <w:pPr>
                        <w:pStyle w:val="NoSpacing"/>
                        <w:jc w:val="both"/>
                        <w:rPr>
                          <w:rFonts w:ascii="Arial Narrow" w:hAnsi="Arial Narrow"/>
                          <w:sz w:val="20"/>
                          <w:lang w:val="ru-RU"/>
                        </w:rPr>
                      </w:pPr>
                    </w:p>
                  </w:txbxContent>
                </v:textbox>
                <w10:wrap anchorx="margin"/>
              </v:shape>
            </w:pict>
          </mc:Fallback>
        </mc:AlternateContent>
      </w:r>
      <w:r w:rsidR="00D7278C" w:rsidRPr="008F5DB4">
        <w:rPr>
          <w:rFonts w:ascii="Arial Narrow" w:hAnsi="Arial Narrow" w:cs="Arial"/>
          <w:noProof/>
          <w:sz w:val="20"/>
        </w:rPr>
        <w:t xml:space="preserve">    </w:t>
      </w:r>
    </w:p>
    <w:p w14:paraId="2236E613" w14:textId="77777777" w:rsidR="007F79D1" w:rsidRPr="008F5DB4" w:rsidRDefault="007F79D1" w:rsidP="007F79D1"/>
    <w:p w14:paraId="2F25211F" w14:textId="77777777" w:rsidR="007F79D1" w:rsidRPr="008F5DB4" w:rsidRDefault="007F79D1" w:rsidP="007F79D1"/>
    <w:p w14:paraId="3E748145" w14:textId="77777777" w:rsidR="007F79D1" w:rsidRPr="008F5DB4" w:rsidRDefault="007F79D1" w:rsidP="007F79D1">
      <w:pPr>
        <w:jc w:val="center"/>
      </w:pPr>
    </w:p>
    <w:p w14:paraId="16901A32" w14:textId="77777777" w:rsidR="007D3230" w:rsidRPr="008F5DB4" w:rsidRDefault="007D3230" w:rsidP="007D3230">
      <w:pPr>
        <w:spacing w:after="200" w:line="276" w:lineRule="auto"/>
      </w:pPr>
    </w:p>
    <w:p w14:paraId="3149B9BF" w14:textId="77777777" w:rsidR="007D3230" w:rsidRPr="008F5DB4" w:rsidRDefault="007D3230" w:rsidP="007D3230"/>
    <w:p w14:paraId="74679619" w14:textId="77777777" w:rsidR="007D3230" w:rsidRPr="008F5DB4" w:rsidRDefault="007D3230" w:rsidP="007D3230"/>
    <w:p w14:paraId="44F62263" w14:textId="7F7D7965" w:rsidR="007D3230" w:rsidRPr="008F5DB4" w:rsidRDefault="007D3230" w:rsidP="007D3230"/>
    <w:p w14:paraId="3191F99F" w14:textId="3E703133" w:rsidR="007D3230" w:rsidRPr="008F5DB4" w:rsidRDefault="007D3230" w:rsidP="007D3230"/>
    <w:p w14:paraId="48221171" w14:textId="6C157DF0" w:rsidR="007D3230" w:rsidRPr="008F5DB4" w:rsidRDefault="00562A8E" w:rsidP="007D3230">
      <w:r w:rsidRPr="008F5DB4">
        <w:rPr>
          <w:noProof/>
          <w:lang w:val="en-US"/>
        </w:rPr>
        <mc:AlternateContent>
          <mc:Choice Requires="wps">
            <w:drawing>
              <wp:anchor distT="0" distB="0" distL="114300" distR="114300" simplePos="0" relativeHeight="251827200" behindDoc="0" locked="0" layoutInCell="1" allowOverlap="1" wp14:anchorId="0411606E" wp14:editId="34DB68CE">
                <wp:simplePos x="0" y="0"/>
                <wp:positionH relativeFrom="margin">
                  <wp:posOffset>-660827</wp:posOffset>
                </wp:positionH>
                <wp:positionV relativeFrom="paragraph">
                  <wp:posOffset>336257</wp:posOffset>
                </wp:positionV>
                <wp:extent cx="7288019" cy="4203166"/>
                <wp:effectExtent l="0" t="0" r="27305" b="26035"/>
                <wp:wrapNone/>
                <wp:docPr id="10851444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8019" cy="4203166"/>
                        </a:xfrm>
                        <a:prstGeom prst="bevel">
                          <a:avLst>
                            <a:gd name="adj" fmla="val 14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837CC" w14:textId="77777777" w:rsidR="00766688" w:rsidRPr="00766688" w:rsidRDefault="00766688" w:rsidP="00766688">
                            <w:pPr>
                              <w:spacing w:after="0" w:line="240" w:lineRule="auto"/>
                              <w:jc w:val="both"/>
                              <w:rPr>
                                <w:rFonts w:ascii="Arial Narrow" w:hAnsi="Arial Narrow" w:cs="Arial"/>
                                <w:b/>
                                <w:color w:val="C00000"/>
                                <w:sz w:val="22"/>
                                <w:szCs w:val="22"/>
                                <w:lang w:val="ru-RU"/>
                              </w:rPr>
                            </w:pPr>
                            <w:r w:rsidRPr="00766688">
                              <w:rPr>
                                <w:rFonts w:ascii="Arial Narrow" w:hAnsi="Arial Narrow" w:cs="Arial"/>
                                <w:b/>
                                <w:color w:val="C00000"/>
                                <w:sz w:val="22"/>
                                <w:szCs w:val="22"/>
                                <w:lang w:val="en-US"/>
                              </w:rPr>
                              <w:t>Supervisions over Broadcasters and Operators of Public Electronic Communication Networks</w:t>
                            </w:r>
                            <w:r w:rsidRPr="00766688">
                              <w:rPr>
                                <w:rFonts w:ascii="Arial Narrow" w:hAnsi="Arial Narrow" w:cs="Arial"/>
                                <w:b/>
                                <w:color w:val="C00000"/>
                                <w:sz w:val="22"/>
                                <w:szCs w:val="22"/>
                              </w:rPr>
                              <w:t xml:space="preserve"> </w:t>
                            </w:r>
                          </w:p>
                          <w:p w14:paraId="7B6178C7" w14:textId="77777777" w:rsidR="00766688" w:rsidRPr="00766688" w:rsidRDefault="00766688" w:rsidP="00766688">
                            <w:pPr>
                              <w:spacing w:before="120" w:line="240" w:lineRule="auto"/>
                              <w:jc w:val="both"/>
                              <w:rPr>
                                <w:rFonts w:ascii="Arial Narrow" w:hAnsi="Arial Narrow"/>
                                <w:b/>
                                <w:bCs/>
                                <w:color w:val="C00000"/>
                                <w:kern w:val="36"/>
                                <w:sz w:val="22"/>
                                <w:szCs w:val="22"/>
                                <w:lang w:val="ru-RU"/>
                              </w:rPr>
                            </w:pPr>
                            <w:r w:rsidRPr="00766688">
                              <w:rPr>
                                <w:rFonts w:ascii="Arial Narrow" w:hAnsi="Arial Narrow"/>
                                <w:b/>
                                <w:bCs/>
                                <w:color w:val="C00000"/>
                                <w:kern w:val="36"/>
                                <w:sz w:val="22"/>
                                <w:szCs w:val="22"/>
                                <w:lang w:val="en-US"/>
                              </w:rPr>
                              <w:t>Broadcasters</w:t>
                            </w:r>
                          </w:p>
                          <w:p w14:paraId="231287BD" w14:textId="5B460BCD" w:rsidR="007D38CE" w:rsidRPr="00EF71FE" w:rsidRDefault="00EF71FE" w:rsidP="007D38CE">
                            <w:pPr>
                              <w:spacing w:after="0" w:line="240" w:lineRule="auto"/>
                              <w:jc w:val="both"/>
                              <w:rPr>
                                <w:rFonts w:ascii="Arial Narrow" w:hAnsi="Arial Narrow"/>
                                <w:sz w:val="20"/>
                                <w:lang w:val="en-US"/>
                              </w:rPr>
                            </w:pPr>
                            <w:r>
                              <w:rPr>
                                <w:rFonts w:ascii="Arial Narrow" w:hAnsi="Arial Narrow"/>
                                <w:sz w:val="20"/>
                                <w:lang w:val="en-US"/>
                              </w:rPr>
                              <w:t>After</w:t>
                            </w:r>
                            <w:r w:rsidR="007D38CE" w:rsidRPr="007D38CE">
                              <w:rPr>
                                <w:rFonts w:ascii="Arial Narrow" w:hAnsi="Arial Narrow"/>
                                <w:sz w:val="20"/>
                                <w:lang w:val="ru-RU"/>
                              </w:rPr>
                              <w:t xml:space="preserve"> </w:t>
                            </w:r>
                            <w:r w:rsidR="007D38CE" w:rsidRPr="007D38CE">
                              <w:rPr>
                                <w:rFonts w:ascii="Arial Narrow" w:hAnsi="Arial Narrow"/>
                                <w:sz w:val="20"/>
                                <w:lang w:val="ru-RU"/>
                              </w:rPr>
                              <w:t xml:space="preserve">the period for legal </w:t>
                            </w:r>
                            <w:r>
                              <w:rPr>
                                <w:rFonts w:ascii="Arial Narrow" w:hAnsi="Arial Narrow"/>
                                <w:sz w:val="20"/>
                                <w:lang w:val="en-US"/>
                              </w:rPr>
                              <w:t xml:space="preserve">alignment </w:t>
                            </w:r>
                            <w:r w:rsidR="007D38CE" w:rsidRPr="007D38CE">
                              <w:rPr>
                                <w:rFonts w:ascii="Arial Narrow" w:hAnsi="Arial Narrow"/>
                                <w:sz w:val="20"/>
                                <w:lang w:val="ru-RU"/>
                              </w:rPr>
                              <w:t xml:space="preserve">with the public warning measures </w:t>
                            </w:r>
                            <w:r>
                              <w:rPr>
                                <w:rFonts w:ascii="Arial Narrow" w:hAnsi="Arial Narrow"/>
                                <w:sz w:val="20"/>
                                <w:lang w:val="en-US"/>
                              </w:rPr>
                              <w:t>expired</w:t>
                            </w:r>
                            <w:r>
                              <w:rPr>
                                <w:rFonts w:ascii="Arial Narrow" w:hAnsi="Arial Narrow"/>
                                <w:sz w:val="20"/>
                                <w:lang w:val="ru-RU"/>
                              </w:rPr>
                              <w:t xml:space="preserve">, the Agency conducted control </w:t>
                            </w:r>
                            <w:r>
                              <w:rPr>
                                <w:rFonts w:ascii="Arial Narrow" w:hAnsi="Arial Narrow"/>
                                <w:sz w:val="20"/>
                                <w:lang w:val="en-US"/>
                              </w:rPr>
                              <w:t>superv</w:t>
                            </w:r>
                            <w:r w:rsidR="00387C32">
                              <w:rPr>
                                <w:rFonts w:ascii="Arial Narrow" w:hAnsi="Arial Narrow"/>
                                <w:sz w:val="20"/>
                                <w:lang w:val="en-US"/>
                              </w:rPr>
                              <w:t>i</w:t>
                            </w:r>
                            <w:r>
                              <w:rPr>
                                <w:rFonts w:ascii="Arial Narrow" w:hAnsi="Arial Narrow"/>
                                <w:sz w:val="20"/>
                                <w:lang w:val="en-US"/>
                              </w:rPr>
                              <w:t>sion</w:t>
                            </w:r>
                            <w:r w:rsidR="007D38CE" w:rsidRPr="007D38CE">
                              <w:rPr>
                                <w:rFonts w:ascii="Arial Narrow" w:hAnsi="Arial Narrow"/>
                                <w:sz w:val="20"/>
                                <w:lang w:val="ru-RU"/>
                              </w:rPr>
                              <w:t>s o</w:t>
                            </w:r>
                            <w:r>
                              <w:rPr>
                                <w:rFonts w:ascii="Arial Narrow" w:hAnsi="Arial Narrow"/>
                                <w:sz w:val="20"/>
                                <w:lang w:val="en-US"/>
                              </w:rPr>
                              <w:t>ver</w:t>
                            </w:r>
                            <w:r w:rsidR="007D38CE" w:rsidRPr="007D38CE">
                              <w:rPr>
                                <w:rFonts w:ascii="Arial Narrow" w:hAnsi="Arial Narrow"/>
                                <w:sz w:val="20"/>
                                <w:lang w:val="ru-RU"/>
                              </w:rPr>
                              <w:t xml:space="preserve"> Kanal Festa </w:t>
                            </w:r>
                            <w:r>
                              <w:rPr>
                                <w:rFonts w:ascii="Arial Narrow" w:hAnsi="Arial Narrow"/>
                                <w:sz w:val="20"/>
                                <w:lang w:val="en-US"/>
                              </w:rPr>
                              <w:t xml:space="preserve">TV </w:t>
                            </w:r>
                            <w:r w:rsidR="007D38CE" w:rsidRPr="007D38CE">
                              <w:rPr>
                                <w:rFonts w:ascii="Arial Narrow" w:hAnsi="Arial Narrow"/>
                                <w:sz w:val="20"/>
                                <w:lang w:val="ru-RU"/>
                              </w:rPr>
                              <w:t xml:space="preserve">for compliance with the obligations for </w:t>
                            </w:r>
                            <w:r>
                              <w:rPr>
                                <w:rFonts w:ascii="Arial Narrow" w:hAnsi="Arial Narrow"/>
                                <w:sz w:val="20"/>
                                <w:lang w:val="en-US"/>
                              </w:rPr>
                              <w:t>minors’ p</w:t>
                            </w:r>
                            <w:r w:rsidR="007D38CE" w:rsidRPr="007D38CE">
                              <w:rPr>
                                <w:rFonts w:ascii="Arial Narrow" w:hAnsi="Arial Narrow"/>
                                <w:sz w:val="20"/>
                                <w:lang w:val="ru-RU"/>
                              </w:rPr>
                              <w:t xml:space="preserve">rotection, publication of an </w:t>
                            </w:r>
                            <w:r>
                              <w:rPr>
                                <w:rFonts w:ascii="Arial Narrow" w:hAnsi="Arial Narrow"/>
                                <w:sz w:val="20"/>
                                <w:lang w:val="en-US"/>
                              </w:rPr>
                              <w:t>Impressum</w:t>
                            </w:r>
                            <w:r w:rsidR="007D38CE" w:rsidRPr="007D38CE">
                              <w:rPr>
                                <w:rFonts w:ascii="Arial Narrow" w:hAnsi="Arial Narrow"/>
                                <w:sz w:val="20"/>
                                <w:lang w:val="ru-RU"/>
                              </w:rPr>
                              <w:t xml:space="preserve"> and information that should be made available to</w:t>
                            </w:r>
                            <w:r>
                              <w:rPr>
                                <w:rFonts w:ascii="Arial Narrow" w:hAnsi="Arial Narrow"/>
                                <w:sz w:val="20"/>
                                <w:lang w:val="en-US"/>
                              </w:rPr>
                              <w:t xml:space="preserve"> the</w:t>
                            </w:r>
                            <w:r w:rsidR="007D38CE" w:rsidRPr="007D38CE">
                              <w:rPr>
                                <w:rFonts w:ascii="Arial Narrow" w:hAnsi="Arial Narrow"/>
                                <w:sz w:val="20"/>
                                <w:lang w:val="ru-RU"/>
                              </w:rPr>
                              <w:t xml:space="preserve"> users. </w:t>
                            </w:r>
                            <w:r w:rsidR="007D38CE" w:rsidRPr="007D38CE">
                              <w:rPr>
                                <w:rFonts w:ascii="Arial Narrow" w:hAnsi="Arial Narrow"/>
                                <w:sz w:val="20"/>
                                <w:lang w:val="ru-RU"/>
                              </w:rPr>
                              <w:t xml:space="preserve">The inspections showed that Kanal Festa </w:t>
                            </w:r>
                            <w:r>
                              <w:rPr>
                                <w:rFonts w:ascii="Arial Narrow" w:hAnsi="Arial Narrow"/>
                                <w:sz w:val="20"/>
                                <w:lang w:val="en-US"/>
                              </w:rPr>
                              <w:t>TV had</w:t>
                            </w:r>
                            <w:r w:rsidR="007D38CE" w:rsidRPr="007D38CE">
                              <w:rPr>
                                <w:rFonts w:ascii="Arial Narrow" w:hAnsi="Arial Narrow"/>
                                <w:sz w:val="20"/>
                                <w:lang w:val="ru-RU"/>
                              </w:rPr>
                              <w:t xml:space="preserve"> acted </w:t>
                            </w:r>
                            <w:r>
                              <w:rPr>
                                <w:rFonts w:ascii="Arial Narrow" w:hAnsi="Arial Narrow"/>
                                <w:sz w:val="20"/>
                                <w:lang w:val="en-US"/>
                              </w:rPr>
                              <w:t>in full up</w:t>
                            </w:r>
                            <w:r w:rsidR="007D38CE" w:rsidRPr="007D38CE">
                              <w:rPr>
                                <w:rFonts w:ascii="Arial Narrow" w:hAnsi="Arial Narrow"/>
                                <w:sz w:val="20"/>
                                <w:lang w:val="ru-RU"/>
                              </w:rPr>
                              <w:t xml:space="preserve">on the three decisions for imposing a </w:t>
                            </w:r>
                            <w:r w:rsidRPr="007D38CE">
                              <w:rPr>
                                <w:rFonts w:ascii="Arial Narrow" w:hAnsi="Arial Narrow"/>
                                <w:sz w:val="20"/>
                                <w:lang w:val="ru-RU"/>
                              </w:rPr>
                              <w:t>public warning</w:t>
                            </w:r>
                            <w:r w:rsidRPr="007D38CE">
                              <w:rPr>
                                <w:rFonts w:ascii="Arial Narrow" w:hAnsi="Arial Narrow"/>
                                <w:sz w:val="20"/>
                                <w:lang w:val="ru-RU"/>
                              </w:rPr>
                              <w:t xml:space="preserve"> </w:t>
                            </w:r>
                            <w:r w:rsidR="007D38CE" w:rsidRPr="007D38CE">
                              <w:rPr>
                                <w:rFonts w:ascii="Arial Narrow" w:hAnsi="Arial Narrow"/>
                                <w:sz w:val="20"/>
                                <w:lang w:val="ru-RU"/>
                              </w:rPr>
                              <w:t>measure</w:t>
                            </w:r>
                            <w:r>
                              <w:rPr>
                                <w:rFonts w:ascii="Arial Narrow" w:hAnsi="Arial Narrow"/>
                                <w:sz w:val="20"/>
                                <w:lang w:val="en-US"/>
                              </w:rPr>
                              <w:t>.</w:t>
                            </w:r>
                          </w:p>
                          <w:p w14:paraId="18EE1DBA" w14:textId="77777777" w:rsidR="007D38CE" w:rsidRPr="007D38CE" w:rsidRDefault="007D38CE" w:rsidP="007D38CE">
                            <w:pPr>
                              <w:spacing w:after="0" w:line="240" w:lineRule="auto"/>
                              <w:jc w:val="both"/>
                              <w:rPr>
                                <w:rFonts w:ascii="Arial Narrow" w:hAnsi="Arial Narrow"/>
                                <w:sz w:val="20"/>
                                <w:lang w:val="ru-RU"/>
                              </w:rPr>
                            </w:pPr>
                          </w:p>
                          <w:p w14:paraId="76D2B6AE" w14:textId="118AC746" w:rsidR="00212E82" w:rsidRDefault="007D38CE" w:rsidP="007D38CE">
                            <w:pPr>
                              <w:spacing w:after="0" w:line="240" w:lineRule="auto"/>
                              <w:jc w:val="both"/>
                              <w:rPr>
                                <w:rFonts w:ascii="Arial Narrow" w:hAnsi="Arial Narrow"/>
                                <w:sz w:val="20"/>
                                <w:lang w:val="ru-RU"/>
                              </w:rPr>
                            </w:pPr>
                            <w:r w:rsidRPr="007D38CE">
                              <w:rPr>
                                <w:rFonts w:ascii="Arial Narrow" w:hAnsi="Arial Narrow"/>
                                <w:sz w:val="20"/>
                                <w:lang w:val="ru-RU"/>
                              </w:rPr>
                              <w:t xml:space="preserve">Following a complaint filed by an individual, the Agency conducted </w:t>
                            </w:r>
                            <w:r w:rsidR="00EF71FE">
                              <w:rPr>
                                <w:rFonts w:ascii="Arial Narrow" w:hAnsi="Arial Narrow"/>
                                <w:sz w:val="20"/>
                                <w:lang w:val="en-US"/>
                              </w:rPr>
                              <w:t>an ad hoc</w:t>
                            </w:r>
                            <w:r w:rsidRPr="007D38CE">
                              <w:rPr>
                                <w:rFonts w:ascii="Arial Narrow" w:hAnsi="Arial Narrow"/>
                                <w:sz w:val="20"/>
                                <w:lang w:val="ru-RU"/>
                              </w:rPr>
                              <w:t xml:space="preserve"> administrative supervision o</w:t>
                            </w:r>
                            <w:r w:rsidR="00EF71FE">
                              <w:rPr>
                                <w:rFonts w:ascii="Arial Narrow" w:hAnsi="Arial Narrow"/>
                                <w:sz w:val="20"/>
                                <w:lang w:val="en-US"/>
                              </w:rPr>
                              <w:t>ver</w:t>
                            </w:r>
                            <w:r w:rsidRPr="007D38CE">
                              <w:rPr>
                                <w:rFonts w:ascii="Arial Narrow" w:hAnsi="Arial Narrow"/>
                                <w:sz w:val="20"/>
                                <w:lang w:val="ru-RU"/>
                              </w:rPr>
                              <w:t xml:space="preserve"> Kobra</w:t>
                            </w:r>
                            <w:r w:rsidR="00EF71FE">
                              <w:rPr>
                                <w:rFonts w:ascii="Arial Narrow" w:hAnsi="Arial Narrow"/>
                                <w:sz w:val="20"/>
                                <w:lang w:val="en-US"/>
                              </w:rPr>
                              <w:t xml:space="preserve"> TV</w:t>
                            </w:r>
                            <w:r w:rsidRPr="007D38CE">
                              <w:rPr>
                                <w:rFonts w:ascii="Arial Narrow" w:hAnsi="Arial Narrow"/>
                                <w:sz w:val="20"/>
                                <w:lang w:val="ru-RU"/>
                              </w:rPr>
                              <w:t xml:space="preserve"> from Radovi</w:t>
                            </w:r>
                            <w:r w:rsidR="00EF71FE">
                              <w:rPr>
                                <w:rFonts w:ascii="Arial Narrow" w:hAnsi="Arial Narrow"/>
                                <w:sz w:val="20"/>
                                <w:lang w:val="en-US"/>
                              </w:rPr>
                              <w:t>sh</w:t>
                            </w:r>
                            <w:r w:rsidRPr="007D38CE">
                              <w:rPr>
                                <w:rFonts w:ascii="Arial Narrow" w:hAnsi="Arial Narrow"/>
                                <w:sz w:val="20"/>
                                <w:lang w:val="ru-RU"/>
                              </w:rPr>
                              <w:t xml:space="preserve"> </w:t>
                            </w:r>
                            <w:r w:rsidR="00EF71FE">
                              <w:rPr>
                                <w:rFonts w:ascii="Arial Narrow" w:hAnsi="Arial Narrow"/>
                                <w:sz w:val="20"/>
                                <w:lang w:val="en-US"/>
                              </w:rPr>
                              <w:t xml:space="preserve">concerning </w:t>
                            </w:r>
                            <w:r w:rsidRPr="007D38CE">
                              <w:rPr>
                                <w:rFonts w:ascii="Arial Narrow" w:hAnsi="Arial Narrow"/>
                                <w:sz w:val="20"/>
                                <w:lang w:val="ru-RU"/>
                              </w:rPr>
                              <w:t xml:space="preserve">the fulfillment of </w:t>
                            </w:r>
                            <w:r w:rsidR="00EF71FE">
                              <w:rPr>
                                <w:rFonts w:ascii="Arial Narrow" w:hAnsi="Arial Narrow"/>
                                <w:sz w:val="20"/>
                                <w:lang w:val="en-US"/>
                              </w:rPr>
                              <w:t>staffing requirements</w:t>
                            </w:r>
                            <w:r w:rsidRPr="007D38CE">
                              <w:rPr>
                                <w:rFonts w:ascii="Arial Narrow" w:hAnsi="Arial Narrow"/>
                                <w:sz w:val="20"/>
                                <w:lang w:val="ru-RU"/>
                              </w:rPr>
                              <w:t xml:space="preserve"> </w:t>
                            </w:r>
                            <w:r w:rsidR="00EF71FE">
                              <w:rPr>
                                <w:rFonts w:ascii="Arial Narrow" w:hAnsi="Arial Narrow"/>
                                <w:sz w:val="20"/>
                                <w:lang w:val="en-US"/>
                              </w:rPr>
                              <w:t>set forth</w:t>
                            </w:r>
                            <w:r w:rsidRPr="007D38CE">
                              <w:rPr>
                                <w:rFonts w:ascii="Arial Narrow" w:hAnsi="Arial Narrow"/>
                                <w:sz w:val="20"/>
                                <w:lang w:val="ru-RU"/>
                              </w:rPr>
                              <w:t xml:space="preserve"> in the </w:t>
                            </w:r>
                            <w:r w:rsidR="00EF71FE">
                              <w:rPr>
                                <w:rFonts w:ascii="Arial Narrow" w:hAnsi="Arial Narrow"/>
                                <w:sz w:val="20"/>
                                <w:lang w:val="en-US"/>
                              </w:rPr>
                              <w:t>L</w:t>
                            </w:r>
                            <w:r w:rsidR="00EF71FE">
                              <w:rPr>
                                <w:rFonts w:ascii="Arial Narrow" w:hAnsi="Arial Narrow"/>
                                <w:sz w:val="20"/>
                                <w:lang w:val="ru-RU"/>
                              </w:rPr>
                              <w:t>AAVM</w:t>
                            </w:r>
                            <w:r w:rsidR="00EF71FE">
                              <w:rPr>
                                <w:rFonts w:ascii="Arial Narrow" w:hAnsi="Arial Narrow"/>
                                <w:sz w:val="20"/>
                                <w:lang w:val="en-US"/>
                              </w:rPr>
                              <w:t>S</w:t>
                            </w:r>
                            <w:r w:rsidRPr="007D38CE">
                              <w:rPr>
                                <w:rFonts w:ascii="Arial Narrow" w:hAnsi="Arial Narrow"/>
                                <w:sz w:val="20"/>
                                <w:lang w:val="ru-RU"/>
                              </w:rPr>
                              <w:t xml:space="preserve"> and the Rulebook on Minimum Technical, Spatial, Financial and </w:t>
                            </w:r>
                            <w:r w:rsidR="00EF71FE">
                              <w:rPr>
                                <w:rFonts w:ascii="Arial Narrow" w:hAnsi="Arial Narrow"/>
                                <w:sz w:val="20"/>
                                <w:lang w:val="en-US"/>
                              </w:rPr>
                              <w:t xml:space="preserve">Staffing Requirements </w:t>
                            </w:r>
                            <w:r w:rsidRPr="007D38CE">
                              <w:rPr>
                                <w:rFonts w:ascii="Arial Narrow" w:hAnsi="Arial Narrow"/>
                                <w:sz w:val="20"/>
                                <w:lang w:val="ru-RU"/>
                              </w:rPr>
                              <w:t xml:space="preserve">for </w:t>
                            </w:r>
                            <w:r w:rsidR="00EF71FE">
                              <w:rPr>
                                <w:rFonts w:ascii="Arial Narrow" w:hAnsi="Arial Narrow"/>
                                <w:sz w:val="20"/>
                                <w:lang w:val="ru-RU"/>
                              </w:rPr>
                              <w:t xml:space="preserve">Obtaining a Radio </w:t>
                            </w:r>
                            <w:r w:rsidR="00EF71FE">
                              <w:rPr>
                                <w:rFonts w:ascii="Arial Narrow" w:hAnsi="Arial Narrow"/>
                                <w:sz w:val="20"/>
                                <w:lang w:val="en-US"/>
                              </w:rPr>
                              <w:t>or</w:t>
                            </w:r>
                            <w:r w:rsidRPr="007D38CE">
                              <w:rPr>
                                <w:rFonts w:ascii="Arial Narrow" w:hAnsi="Arial Narrow"/>
                                <w:sz w:val="20"/>
                                <w:lang w:val="ru-RU"/>
                              </w:rPr>
                              <w:t xml:space="preserve"> Television Broadcasting</w:t>
                            </w:r>
                            <w:r w:rsidR="00EF71FE" w:rsidRPr="00EF71FE">
                              <w:rPr>
                                <w:rFonts w:ascii="Arial Narrow" w:hAnsi="Arial Narrow"/>
                                <w:sz w:val="20"/>
                                <w:lang w:val="ru-RU"/>
                              </w:rPr>
                              <w:t xml:space="preserve"> </w:t>
                            </w:r>
                            <w:r w:rsidR="00EF71FE">
                              <w:rPr>
                                <w:rFonts w:ascii="Arial Narrow" w:hAnsi="Arial Narrow"/>
                                <w:sz w:val="20"/>
                                <w:lang w:val="ru-RU"/>
                              </w:rPr>
                              <w:t>License</w:t>
                            </w:r>
                            <w:r w:rsidRPr="007D38CE">
                              <w:rPr>
                                <w:rFonts w:ascii="Arial Narrow" w:hAnsi="Arial Narrow"/>
                                <w:sz w:val="20"/>
                                <w:lang w:val="ru-RU"/>
                              </w:rPr>
                              <w:t>. The supervision concluded that</w:t>
                            </w:r>
                            <w:r w:rsidR="00EF71FE">
                              <w:rPr>
                                <w:rFonts w:ascii="Arial Narrow" w:hAnsi="Arial Narrow"/>
                                <w:sz w:val="20"/>
                                <w:lang w:val="en-US"/>
                              </w:rPr>
                              <w:t>,</w:t>
                            </w:r>
                            <w:r w:rsidRPr="007D38CE">
                              <w:rPr>
                                <w:rFonts w:ascii="Arial Narrow" w:hAnsi="Arial Narrow"/>
                                <w:sz w:val="20"/>
                                <w:lang w:val="ru-RU"/>
                              </w:rPr>
                              <w:t xml:space="preserve"> </w:t>
                            </w:r>
                            <w:r w:rsidR="00EF71FE" w:rsidRPr="007D38CE">
                              <w:rPr>
                                <w:rFonts w:ascii="Arial Narrow" w:hAnsi="Arial Narrow"/>
                                <w:sz w:val="20"/>
                                <w:lang w:val="ru-RU"/>
                              </w:rPr>
                              <w:t>on the day of submission of the employee</w:t>
                            </w:r>
                            <w:r w:rsidR="00EF71FE">
                              <w:rPr>
                                <w:rFonts w:ascii="Arial Narrow" w:hAnsi="Arial Narrow"/>
                                <w:sz w:val="20"/>
                                <w:lang w:val="en-US"/>
                              </w:rPr>
                              <w:t>s’</w:t>
                            </w:r>
                            <w:r w:rsidR="00EF71FE" w:rsidRPr="007D38CE">
                              <w:rPr>
                                <w:rFonts w:ascii="Arial Narrow" w:hAnsi="Arial Narrow"/>
                                <w:sz w:val="20"/>
                                <w:lang w:val="ru-RU"/>
                              </w:rPr>
                              <w:t xml:space="preserve"> documents</w:t>
                            </w:r>
                            <w:r w:rsidR="00EF71FE">
                              <w:rPr>
                                <w:rFonts w:ascii="Arial Narrow" w:hAnsi="Arial Narrow"/>
                                <w:sz w:val="20"/>
                                <w:lang w:val="en-US"/>
                              </w:rPr>
                              <w:t xml:space="preserve">, the television station </w:t>
                            </w:r>
                            <w:r w:rsidRPr="007D38CE">
                              <w:rPr>
                                <w:rFonts w:ascii="Arial Narrow" w:hAnsi="Arial Narrow"/>
                                <w:sz w:val="20"/>
                                <w:lang w:val="ru-RU"/>
                              </w:rPr>
                              <w:t>Kobra DOO Radovi</w:t>
                            </w:r>
                            <w:r w:rsidR="00EF71FE">
                              <w:rPr>
                                <w:rFonts w:ascii="Arial Narrow" w:hAnsi="Arial Narrow"/>
                                <w:sz w:val="20"/>
                                <w:lang w:val="en-US"/>
                              </w:rPr>
                              <w:t>sh</w:t>
                            </w:r>
                            <w:r w:rsidRPr="007D38CE">
                              <w:rPr>
                                <w:rFonts w:ascii="Arial Narrow" w:hAnsi="Arial Narrow"/>
                                <w:sz w:val="20"/>
                                <w:lang w:val="ru-RU"/>
                              </w:rPr>
                              <w:t xml:space="preserve"> met</w:t>
                            </w:r>
                            <w:r w:rsidR="00EF71FE">
                              <w:rPr>
                                <w:rFonts w:ascii="Arial Narrow" w:hAnsi="Arial Narrow"/>
                                <w:sz w:val="20"/>
                                <w:lang w:val="ru-RU"/>
                              </w:rPr>
                              <w:t xml:space="preserve"> the minimum </w:t>
                            </w:r>
                            <w:r w:rsidR="00EF71FE">
                              <w:rPr>
                                <w:rFonts w:ascii="Arial Narrow" w:hAnsi="Arial Narrow"/>
                                <w:sz w:val="20"/>
                                <w:lang w:val="en-US"/>
                              </w:rPr>
                              <w:t>staffing</w:t>
                            </w:r>
                            <w:r w:rsidRPr="007D38CE">
                              <w:rPr>
                                <w:rFonts w:ascii="Arial Narrow" w:hAnsi="Arial Narrow"/>
                                <w:sz w:val="20"/>
                                <w:lang w:val="ru-RU"/>
                              </w:rPr>
                              <w:t xml:space="preserve"> requirements established in the Rulebook on Minimum Technical, Spatial, Financial and </w:t>
                            </w:r>
                            <w:r w:rsidR="00EF71FE">
                              <w:rPr>
                                <w:rFonts w:ascii="Arial Narrow" w:hAnsi="Arial Narrow"/>
                                <w:sz w:val="20"/>
                                <w:lang w:val="en-US"/>
                              </w:rPr>
                              <w:t>Staffing</w:t>
                            </w:r>
                            <w:r w:rsidRPr="007D38CE">
                              <w:rPr>
                                <w:rFonts w:ascii="Arial Narrow" w:hAnsi="Arial Narrow"/>
                                <w:sz w:val="20"/>
                                <w:lang w:val="ru-RU"/>
                              </w:rPr>
                              <w:t xml:space="preserve"> Requirements for Obtaining a Radio </w:t>
                            </w:r>
                            <w:r w:rsidR="00EF71FE">
                              <w:rPr>
                                <w:rFonts w:ascii="Arial Narrow" w:hAnsi="Arial Narrow"/>
                                <w:sz w:val="20"/>
                                <w:lang w:val="en-US"/>
                              </w:rPr>
                              <w:t>or</w:t>
                            </w:r>
                            <w:r w:rsidRPr="007D38CE">
                              <w:rPr>
                                <w:rFonts w:ascii="Arial Narrow" w:hAnsi="Arial Narrow"/>
                                <w:sz w:val="20"/>
                                <w:lang w:val="ru-RU"/>
                              </w:rPr>
                              <w:t xml:space="preserve"> Television Broadcasting</w:t>
                            </w:r>
                            <w:r w:rsidR="00EF71FE" w:rsidRPr="00EF71FE">
                              <w:rPr>
                                <w:rFonts w:ascii="Arial Narrow" w:hAnsi="Arial Narrow"/>
                                <w:sz w:val="20"/>
                                <w:lang w:val="ru-RU"/>
                              </w:rPr>
                              <w:t xml:space="preserve"> </w:t>
                            </w:r>
                            <w:r w:rsidR="00EF71FE" w:rsidRPr="007D38CE">
                              <w:rPr>
                                <w:rFonts w:ascii="Arial Narrow" w:hAnsi="Arial Narrow"/>
                                <w:sz w:val="20"/>
                                <w:lang w:val="ru-RU"/>
                              </w:rPr>
                              <w:t>License</w:t>
                            </w:r>
                            <w:r w:rsidRPr="007D38CE">
                              <w:rPr>
                                <w:rFonts w:ascii="Arial Narrow" w:hAnsi="Arial Narrow"/>
                                <w:sz w:val="20"/>
                                <w:lang w:val="ru-RU"/>
                              </w:rPr>
                              <w:t>.</w:t>
                            </w:r>
                          </w:p>
                          <w:p w14:paraId="3E248B5A" w14:textId="77777777" w:rsidR="007D38CE" w:rsidRPr="00766688" w:rsidRDefault="007D38CE" w:rsidP="007D38CE">
                            <w:pPr>
                              <w:spacing w:after="0" w:line="240" w:lineRule="auto"/>
                              <w:rPr>
                                <w:rFonts w:ascii="Arial Narrow" w:hAnsi="Arial Narrow" w:cs="Arial"/>
                                <w:b/>
                                <w:color w:val="C00000"/>
                                <w:sz w:val="22"/>
                                <w:szCs w:val="22"/>
                              </w:rPr>
                            </w:pPr>
                          </w:p>
                          <w:p w14:paraId="3353ECF8" w14:textId="304404CD" w:rsidR="00766688" w:rsidRDefault="00766688" w:rsidP="00766688">
                            <w:pPr>
                              <w:spacing w:after="0" w:line="240" w:lineRule="auto"/>
                              <w:jc w:val="both"/>
                              <w:rPr>
                                <w:rFonts w:ascii="Arial Narrow" w:hAnsi="Arial Narrow" w:cs="Arial"/>
                                <w:b/>
                                <w:color w:val="C00000"/>
                                <w:sz w:val="22"/>
                                <w:szCs w:val="22"/>
                                <w:bdr w:val="none" w:sz="0" w:space="0" w:color="auto" w:frame="1"/>
                                <w:lang w:val="en-US"/>
                              </w:rPr>
                            </w:pPr>
                            <w:r w:rsidRPr="00766688">
                              <w:rPr>
                                <w:rFonts w:ascii="Arial Narrow" w:hAnsi="Arial Narrow" w:cs="Arial"/>
                                <w:b/>
                                <w:color w:val="C00000"/>
                                <w:sz w:val="22"/>
                                <w:szCs w:val="22"/>
                                <w:bdr w:val="none" w:sz="0" w:space="0" w:color="auto" w:frame="1"/>
                                <w:lang w:val="en-US"/>
                              </w:rPr>
                              <w:t>Operators of Public Electronic Communication Networks</w:t>
                            </w:r>
                          </w:p>
                          <w:p w14:paraId="3C7901E4" w14:textId="77777777" w:rsidR="007D38CE" w:rsidRPr="00766688" w:rsidRDefault="007D38CE" w:rsidP="00766688">
                            <w:pPr>
                              <w:spacing w:after="0" w:line="240" w:lineRule="auto"/>
                              <w:jc w:val="both"/>
                              <w:rPr>
                                <w:rFonts w:ascii="Arial Narrow" w:hAnsi="Arial Narrow" w:cs="Arial"/>
                                <w:b/>
                                <w:color w:val="C00000"/>
                                <w:sz w:val="22"/>
                                <w:szCs w:val="22"/>
                                <w:bdr w:val="none" w:sz="0" w:space="0" w:color="auto" w:frame="1"/>
                              </w:rPr>
                            </w:pPr>
                          </w:p>
                          <w:p w14:paraId="561B77CA" w14:textId="6BD52B37" w:rsidR="00455483" w:rsidRDefault="007D38CE" w:rsidP="00EF71FE">
                            <w:pPr>
                              <w:spacing w:after="0" w:line="240" w:lineRule="auto"/>
                              <w:jc w:val="both"/>
                              <w:rPr>
                                <w:rFonts w:ascii="Arial Narrow" w:hAnsi="Arial Narrow" w:cs="Arial"/>
                                <w:b/>
                                <w:bCs/>
                                <w:color w:val="C00000"/>
                                <w:sz w:val="20"/>
                                <w:lang w:val="ru-RU"/>
                              </w:rPr>
                            </w:pPr>
                            <w:r w:rsidRPr="007D38CE">
                              <w:rPr>
                                <w:rFonts w:ascii="Arial Narrow" w:hAnsi="Arial Narrow"/>
                                <w:sz w:val="20"/>
                              </w:rPr>
                              <w:t>The Agency carried out regular program</w:t>
                            </w:r>
                            <w:r w:rsidR="00EF71FE">
                              <w:rPr>
                                <w:rFonts w:ascii="Arial Narrow" w:hAnsi="Arial Narrow"/>
                                <w:sz w:val="20"/>
                                <w:lang w:val="en-US"/>
                              </w:rPr>
                              <w:t>me</w:t>
                            </w:r>
                            <w:r w:rsidR="00EF71FE">
                              <w:rPr>
                                <w:rFonts w:ascii="Arial Narrow" w:hAnsi="Arial Narrow"/>
                                <w:sz w:val="20"/>
                              </w:rPr>
                              <w:t xml:space="preserve"> supervision o</w:t>
                            </w:r>
                            <w:r w:rsidR="00EF71FE">
                              <w:rPr>
                                <w:rFonts w:ascii="Arial Narrow" w:hAnsi="Arial Narrow"/>
                                <w:sz w:val="20"/>
                                <w:lang w:val="en-US"/>
                              </w:rPr>
                              <w:t>ver</w:t>
                            </w:r>
                            <w:r w:rsidRPr="007D38CE">
                              <w:rPr>
                                <w:rFonts w:ascii="Arial Narrow" w:hAnsi="Arial Narrow"/>
                                <w:sz w:val="20"/>
                              </w:rPr>
                              <w:t xml:space="preserve"> the operators </w:t>
                            </w:r>
                            <w:r w:rsidR="00EF71FE">
                              <w:rPr>
                                <w:rFonts w:ascii="Arial Narrow" w:hAnsi="Arial Narrow"/>
                                <w:sz w:val="20"/>
                                <w:lang w:val="en-US"/>
                              </w:rPr>
                              <w:t>K</w:t>
                            </w:r>
                            <w:r w:rsidRPr="007D38CE">
                              <w:rPr>
                                <w:rFonts w:ascii="Arial Narrow" w:hAnsi="Arial Narrow"/>
                                <w:sz w:val="20"/>
                              </w:rPr>
                              <w:t>abe</w:t>
                            </w:r>
                            <w:r w:rsidR="00EF71FE">
                              <w:rPr>
                                <w:rFonts w:ascii="Arial Narrow" w:hAnsi="Arial Narrow"/>
                                <w:sz w:val="20"/>
                                <w:lang w:val="en-US"/>
                              </w:rPr>
                              <w:t>l</w:t>
                            </w:r>
                            <w:r w:rsidRPr="007D38CE">
                              <w:rPr>
                                <w:rFonts w:ascii="Arial Narrow" w:hAnsi="Arial Narrow"/>
                                <w:sz w:val="20"/>
                              </w:rPr>
                              <w:t>-Net, IP Systems, Multimedia-Net, Transped Trade, Cablecall, Dr</w:t>
                            </w:r>
                            <w:r w:rsidR="00EF71FE">
                              <w:rPr>
                                <w:rFonts w:ascii="Arial Narrow" w:hAnsi="Arial Narrow"/>
                                <w:sz w:val="20"/>
                                <w:lang w:val="en-US"/>
                              </w:rPr>
                              <w:t>i</w:t>
                            </w:r>
                            <w:r w:rsidRPr="007D38CE">
                              <w:rPr>
                                <w:rFonts w:ascii="Arial Narrow" w:hAnsi="Arial Narrow"/>
                                <w:sz w:val="20"/>
                              </w:rPr>
                              <w:t xml:space="preserve">m Sat, Scramble and Altra Sat </w:t>
                            </w:r>
                            <w:r w:rsidR="00EF71FE">
                              <w:rPr>
                                <w:rFonts w:ascii="Arial Narrow" w:hAnsi="Arial Narrow"/>
                                <w:sz w:val="20"/>
                                <w:lang w:val="en-US"/>
                              </w:rPr>
                              <w:t xml:space="preserve">concerning </w:t>
                            </w:r>
                            <w:r w:rsidRPr="007D38CE">
                              <w:rPr>
                                <w:rFonts w:ascii="Arial Narrow" w:hAnsi="Arial Narrow"/>
                                <w:sz w:val="20"/>
                              </w:rPr>
                              <w:t>the</w:t>
                            </w:r>
                            <w:r w:rsidR="00EF71FE">
                              <w:rPr>
                                <w:rFonts w:ascii="Arial Narrow" w:hAnsi="Arial Narrow"/>
                                <w:sz w:val="20"/>
                                <w:lang w:val="en-US"/>
                              </w:rPr>
                              <w:t>ir</w:t>
                            </w:r>
                            <w:r w:rsidRPr="007D38CE">
                              <w:rPr>
                                <w:rFonts w:ascii="Arial Narrow" w:hAnsi="Arial Narrow"/>
                                <w:sz w:val="20"/>
                              </w:rPr>
                              <w:t xml:space="preserve"> obligation to provide</w:t>
                            </w:r>
                            <w:r w:rsidR="00EF71FE">
                              <w:rPr>
                                <w:rFonts w:ascii="Arial Narrow" w:hAnsi="Arial Narrow"/>
                                <w:sz w:val="20"/>
                                <w:lang w:val="en-US"/>
                              </w:rPr>
                              <w:t xml:space="preserve">, mandatorily and free of charge, </w:t>
                            </w:r>
                            <w:r w:rsidRPr="007D38CE">
                              <w:rPr>
                                <w:rFonts w:ascii="Arial Narrow" w:hAnsi="Arial Narrow"/>
                                <w:sz w:val="20"/>
                              </w:rPr>
                              <w:t>the program</w:t>
                            </w:r>
                            <w:r w:rsidR="00EF71FE">
                              <w:rPr>
                                <w:rFonts w:ascii="Arial Narrow" w:hAnsi="Arial Narrow"/>
                                <w:sz w:val="20"/>
                                <w:lang w:val="en-US"/>
                              </w:rPr>
                              <w:t>ming</w:t>
                            </w:r>
                            <w:r w:rsidRPr="007D38CE">
                              <w:rPr>
                                <w:rFonts w:ascii="Arial Narrow" w:hAnsi="Arial Narrow"/>
                                <w:sz w:val="20"/>
                              </w:rPr>
                              <w:t xml:space="preserve"> services of the </w:t>
                            </w:r>
                            <w:r w:rsidR="00EF71FE" w:rsidRPr="007D38CE">
                              <w:rPr>
                                <w:rFonts w:ascii="Arial Narrow" w:hAnsi="Arial Narrow"/>
                                <w:sz w:val="20"/>
                              </w:rPr>
                              <w:t>Public Broad</w:t>
                            </w:r>
                            <w:r w:rsidR="00EF71FE">
                              <w:rPr>
                                <w:rFonts w:ascii="Arial Narrow" w:hAnsi="Arial Narrow"/>
                                <w:sz w:val="20"/>
                              </w:rPr>
                              <w:t>casting Service</w:t>
                            </w:r>
                            <w:r w:rsidR="00EF71FE">
                              <w:rPr>
                                <w:rFonts w:ascii="Arial Narrow" w:hAnsi="Arial Narrow"/>
                                <w:sz w:val="20"/>
                                <w:lang w:val="en-US"/>
                              </w:rPr>
                              <w:t xml:space="preserve"> as part of </w:t>
                            </w:r>
                            <w:r w:rsidRPr="007D38CE">
                              <w:rPr>
                                <w:rFonts w:ascii="Arial Narrow" w:hAnsi="Arial Narrow"/>
                                <w:sz w:val="20"/>
                              </w:rPr>
                              <w:t>the program</w:t>
                            </w:r>
                            <w:r w:rsidR="00EF71FE">
                              <w:rPr>
                                <w:rFonts w:ascii="Arial Narrow" w:hAnsi="Arial Narrow"/>
                                <w:sz w:val="20"/>
                                <w:lang w:val="en-US"/>
                              </w:rPr>
                              <w:t>me</w:t>
                            </w:r>
                            <w:r w:rsidRPr="007D38CE">
                              <w:rPr>
                                <w:rFonts w:ascii="Arial Narrow" w:hAnsi="Arial Narrow"/>
                                <w:sz w:val="20"/>
                              </w:rPr>
                              <w:t xml:space="preserve"> package they re</w:t>
                            </w:r>
                            <w:r w:rsidR="00EF71FE">
                              <w:rPr>
                                <w:rFonts w:ascii="Arial Narrow" w:hAnsi="Arial Narrow"/>
                                <w:sz w:val="20"/>
                                <w:lang w:val="en-US"/>
                              </w:rPr>
                              <w:t>transmit</w:t>
                            </w:r>
                            <w:r w:rsidRPr="007D38CE">
                              <w:rPr>
                                <w:rFonts w:ascii="Arial Narrow" w:hAnsi="Arial Narrow"/>
                                <w:sz w:val="20"/>
                              </w:rPr>
                              <w:t xml:space="preserve">, as well as the obligations </w:t>
                            </w:r>
                            <w:r w:rsidR="00EF71FE">
                              <w:rPr>
                                <w:rFonts w:ascii="Arial Narrow" w:hAnsi="Arial Narrow"/>
                                <w:sz w:val="20"/>
                                <w:lang w:val="en-US"/>
                              </w:rPr>
                              <w:t>to</w:t>
                            </w:r>
                            <w:r w:rsidR="00EF71FE">
                              <w:rPr>
                                <w:rFonts w:ascii="Arial Narrow" w:hAnsi="Arial Narrow"/>
                                <w:sz w:val="20"/>
                              </w:rPr>
                              <w:t xml:space="preserve"> regist</w:t>
                            </w:r>
                            <w:r w:rsidR="00EF71FE">
                              <w:rPr>
                                <w:rFonts w:ascii="Arial Narrow" w:hAnsi="Arial Narrow"/>
                                <w:sz w:val="20"/>
                                <w:lang w:val="en-US"/>
                              </w:rPr>
                              <w:t xml:space="preserve">er their </w:t>
                            </w:r>
                            <w:r w:rsidRPr="007D38CE">
                              <w:rPr>
                                <w:rFonts w:ascii="Arial Narrow" w:hAnsi="Arial Narrow"/>
                                <w:sz w:val="20"/>
                              </w:rPr>
                              <w:t>program</w:t>
                            </w:r>
                            <w:r w:rsidR="00EF71FE">
                              <w:rPr>
                                <w:rFonts w:ascii="Arial Narrow" w:hAnsi="Arial Narrow"/>
                                <w:sz w:val="20"/>
                                <w:lang w:val="en-US"/>
                              </w:rPr>
                              <w:t>me</w:t>
                            </w:r>
                            <w:r w:rsidRPr="007D38CE">
                              <w:rPr>
                                <w:rFonts w:ascii="Arial Narrow" w:hAnsi="Arial Narrow"/>
                                <w:sz w:val="20"/>
                              </w:rPr>
                              <w:t xml:space="preserve"> services with the Agency and </w:t>
                            </w:r>
                            <w:r w:rsidR="00EF71FE">
                              <w:rPr>
                                <w:rFonts w:ascii="Arial Narrow" w:hAnsi="Arial Narrow"/>
                                <w:sz w:val="20"/>
                                <w:lang w:val="en-US"/>
                              </w:rPr>
                              <w:t xml:space="preserve">ensure </w:t>
                            </w:r>
                            <w:r w:rsidRPr="007D38CE">
                              <w:rPr>
                                <w:rFonts w:ascii="Arial Narrow" w:hAnsi="Arial Narrow"/>
                                <w:sz w:val="20"/>
                              </w:rPr>
                              <w:t>subtitling of the program</w:t>
                            </w:r>
                            <w:r w:rsidR="00EF71FE">
                              <w:rPr>
                                <w:rFonts w:ascii="Arial Narrow" w:hAnsi="Arial Narrow"/>
                                <w:sz w:val="20"/>
                                <w:lang w:val="en-US"/>
                              </w:rPr>
                              <w:t>me</w:t>
                            </w:r>
                            <w:r w:rsidRPr="007D38CE">
                              <w:rPr>
                                <w:rFonts w:ascii="Arial Narrow" w:hAnsi="Arial Narrow"/>
                                <w:sz w:val="20"/>
                              </w:rPr>
                              <w:t>s they re</w:t>
                            </w:r>
                            <w:r w:rsidR="00EF71FE">
                              <w:rPr>
                                <w:rFonts w:ascii="Arial Narrow" w:hAnsi="Arial Narrow"/>
                                <w:sz w:val="20"/>
                                <w:lang w:val="en-US"/>
                              </w:rPr>
                              <w:t>transmit</w:t>
                            </w:r>
                            <w:r w:rsidRPr="007D38CE">
                              <w:rPr>
                                <w:rFonts w:ascii="Arial Narrow" w:hAnsi="Arial Narrow"/>
                                <w:sz w:val="20"/>
                              </w:rPr>
                              <w:t xml:space="preserve">. </w:t>
                            </w:r>
                            <w:r w:rsidR="00EF71FE">
                              <w:rPr>
                                <w:rFonts w:ascii="Arial Narrow" w:hAnsi="Arial Narrow"/>
                                <w:sz w:val="20"/>
                                <w:lang w:val="en-US"/>
                              </w:rPr>
                              <w:t>The supervisions found no</w:t>
                            </w:r>
                            <w:r w:rsidRPr="007D38CE">
                              <w:rPr>
                                <w:rFonts w:ascii="Arial Narrow" w:hAnsi="Arial Narrow"/>
                                <w:sz w:val="20"/>
                              </w:rPr>
                              <w:t xml:space="preserve"> violations of the provisions of the </w:t>
                            </w:r>
                            <w:r w:rsidR="00D6474B">
                              <w:rPr>
                                <w:rFonts w:ascii="Arial Narrow" w:hAnsi="Arial Narrow"/>
                                <w:sz w:val="20"/>
                                <w:lang w:val="en-US"/>
                              </w:rPr>
                              <w:t>L</w:t>
                            </w:r>
                            <w:r w:rsidRPr="007D38CE">
                              <w:rPr>
                                <w:rFonts w:ascii="Arial Narrow" w:hAnsi="Arial Narrow"/>
                                <w:sz w:val="20"/>
                              </w:rPr>
                              <w:t>AAVM</w:t>
                            </w:r>
                            <w:r w:rsidR="00D6474B">
                              <w:rPr>
                                <w:rFonts w:ascii="Arial Narrow" w:hAnsi="Arial Narrow"/>
                                <w:sz w:val="20"/>
                                <w:lang w:val="en-US"/>
                              </w:rPr>
                              <w:t>S</w:t>
                            </w:r>
                            <w:r w:rsidRPr="007D38CE">
                              <w:rPr>
                                <w:rFonts w:ascii="Arial Narrow" w:hAnsi="Arial Narrow"/>
                                <w:sz w:val="20"/>
                              </w:rPr>
                              <w:t>.</w:t>
                            </w:r>
                          </w:p>
                          <w:p w14:paraId="05F92A24" w14:textId="77777777" w:rsidR="007D38CE" w:rsidRDefault="007D38CE" w:rsidP="00455483">
                            <w:pPr>
                              <w:spacing w:after="0" w:line="240" w:lineRule="auto"/>
                              <w:rPr>
                                <w:rFonts w:ascii="Arial Narrow" w:hAnsi="Arial Narrow" w:cs="Arial"/>
                                <w:b/>
                                <w:bCs/>
                                <w:color w:val="C00000"/>
                                <w:sz w:val="22"/>
                                <w:szCs w:val="22"/>
                                <w:lang w:val="en-US"/>
                              </w:rPr>
                            </w:pPr>
                          </w:p>
                          <w:p w14:paraId="19033E2C" w14:textId="094A645E" w:rsidR="00455483" w:rsidRDefault="00766688" w:rsidP="00455483">
                            <w:pPr>
                              <w:spacing w:after="0" w:line="240" w:lineRule="auto"/>
                              <w:rPr>
                                <w:rFonts w:ascii="Arial Narrow" w:hAnsi="Arial Narrow" w:cs="Arial"/>
                                <w:b/>
                                <w:bCs/>
                                <w:color w:val="C00000"/>
                                <w:sz w:val="22"/>
                                <w:szCs w:val="22"/>
                                <w:lang w:val="en-US"/>
                              </w:rPr>
                            </w:pPr>
                            <w:r>
                              <w:rPr>
                                <w:rFonts w:ascii="Arial Narrow" w:hAnsi="Arial Narrow" w:cs="Arial"/>
                                <w:b/>
                                <w:bCs/>
                                <w:color w:val="C00000"/>
                                <w:sz w:val="22"/>
                                <w:szCs w:val="22"/>
                                <w:lang w:val="en-US"/>
                              </w:rPr>
                              <w:t>Providers of On-Demand Audiovisual Media Services</w:t>
                            </w:r>
                          </w:p>
                          <w:p w14:paraId="7A845F4A" w14:textId="482C5BD5" w:rsidR="004655EF" w:rsidRDefault="004655EF" w:rsidP="007D38CE">
                            <w:pPr>
                              <w:pStyle w:val="NoSpacing"/>
                              <w:rPr>
                                <w:rFonts w:ascii="Arial Narrow" w:hAnsi="Arial Narrow"/>
                                <w:sz w:val="20"/>
                                <w:lang w:val="ru-RU"/>
                              </w:rPr>
                            </w:pPr>
                          </w:p>
                          <w:p w14:paraId="68CBD710" w14:textId="7D709E44" w:rsidR="00EF71FE" w:rsidRPr="00EF71FE" w:rsidRDefault="00EF71FE" w:rsidP="00EF71FE">
                            <w:pPr>
                              <w:pStyle w:val="NoSpacing"/>
                              <w:jc w:val="both"/>
                              <w:rPr>
                                <w:rFonts w:ascii="Arial Narrow" w:hAnsi="Arial Narrow"/>
                                <w:color w:val="auto"/>
                                <w:sz w:val="20"/>
                                <w:lang w:val="ru-RU"/>
                              </w:rPr>
                            </w:pPr>
                            <w:r>
                              <w:rPr>
                                <w:rFonts w:ascii="Arial Narrow" w:hAnsi="Arial Narrow" w:cs="Arial"/>
                                <w:color w:val="auto"/>
                                <w:sz w:val="20"/>
                                <w:lang w:val="en-US"/>
                              </w:rPr>
                              <w:t>As r</w:t>
                            </w:r>
                            <w:r w:rsidRPr="00EF71FE">
                              <w:rPr>
                                <w:rFonts w:ascii="Arial Narrow" w:hAnsi="Arial Narrow" w:cs="Arial"/>
                                <w:color w:val="auto"/>
                                <w:sz w:val="20"/>
                              </w:rPr>
                              <w:t>egard</w:t>
                            </w:r>
                            <w:r>
                              <w:rPr>
                                <w:rFonts w:ascii="Arial Narrow" w:hAnsi="Arial Narrow" w:cs="Arial"/>
                                <w:color w:val="auto"/>
                                <w:sz w:val="20"/>
                                <w:lang w:val="en-US"/>
                              </w:rPr>
                              <w:t>s</w:t>
                            </w:r>
                            <w:r w:rsidRPr="00EF71FE">
                              <w:rPr>
                                <w:rFonts w:ascii="Arial Narrow" w:hAnsi="Arial Narrow" w:cs="Arial"/>
                                <w:color w:val="auto"/>
                                <w:sz w:val="20"/>
                              </w:rPr>
                              <w:t xml:space="preserve"> the obligations relating to the transmission of cinematographic works and the protection of minors, regular program</w:t>
                            </w:r>
                            <w:r>
                              <w:rPr>
                                <w:rFonts w:ascii="Arial Narrow" w:hAnsi="Arial Narrow" w:cs="Arial"/>
                                <w:color w:val="auto"/>
                                <w:sz w:val="20"/>
                                <w:lang w:val="en-US"/>
                              </w:rPr>
                              <w:t>me</w:t>
                            </w:r>
                            <w:r w:rsidRPr="00EF71FE">
                              <w:rPr>
                                <w:rFonts w:ascii="Arial Narrow" w:hAnsi="Arial Narrow" w:cs="Arial"/>
                                <w:color w:val="auto"/>
                                <w:sz w:val="20"/>
                              </w:rPr>
                              <w:t xml:space="preserve"> supervisions were c</w:t>
                            </w:r>
                            <w:r>
                              <w:rPr>
                                <w:rFonts w:ascii="Arial Narrow" w:hAnsi="Arial Narrow" w:cs="Arial"/>
                                <w:color w:val="auto"/>
                                <w:sz w:val="20"/>
                                <w:lang w:val="en-US"/>
                              </w:rPr>
                              <w:t>onducted over</w:t>
                            </w:r>
                            <w:r w:rsidRPr="00EF71FE">
                              <w:rPr>
                                <w:rFonts w:ascii="Arial Narrow" w:hAnsi="Arial Narrow" w:cs="Arial"/>
                                <w:color w:val="auto"/>
                                <w:sz w:val="20"/>
                              </w:rPr>
                              <w:t xml:space="preserve"> </w:t>
                            </w:r>
                            <w:r>
                              <w:rPr>
                                <w:rFonts w:ascii="Arial Narrow" w:hAnsi="Arial Narrow" w:cs="Arial"/>
                                <w:color w:val="auto"/>
                                <w:sz w:val="20"/>
                                <w:lang w:val="en-US"/>
                              </w:rPr>
                              <w:t xml:space="preserve">the following providers of on-demand </w:t>
                            </w:r>
                            <w:r w:rsidRPr="00EF71FE">
                              <w:rPr>
                                <w:rFonts w:ascii="Arial Narrow" w:hAnsi="Arial Narrow" w:cs="Arial"/>
                                <w:color w:val="auto"/>
                                <w:sz w:val="20"/>
                              </w:rPr>
                              <w:t>AVM</w:t>
                            </w:r>
                            <w:r>
                              <w:rPr>
                                <w:rFonts w:ascii="Arial Narrow" w:hAnsi="Arial Narrow" w:cs="Arial"/>
                                <w:color w:val="auto"/>
                                <w:sz w:val="20"/>
                                <w:lang w:val="en-US"/>
                              </w:rPr>
                              <w:t xml:space="preserve"> services: S</w:t>
                            </w:r>
                            <w:r w:rsidRPr="00EF71FE">
                              <w:rPr>
                                <w:rFonts w:ascii="Arial Narrow" w:hAnsi="Arial Narrow" w:cs="Arial"/>
                                <w:color w:val="auto"/>
                                <w:sz w:val="20"/>
                              </w:rPr>
                              <w:t xml:space="preserve">vod Master, Makedonski Telekom and Mtel. </w:t>
                            </w:r>
                            <w:r>
                              <w:rPr>
                                <w:rFonts w:ascii="Arial Narrow" w:hAnsi="Arial Narrow" w:cs="Arial"/>
                                <w:color w:val="auto"/>
                                <w:sz w:val="20"/>
                                <w:lang w:val="en-US"/>
                              </w:rPr>
                              <w:t>The supervisions detected no</w:t>
                            </w:r>
                            <w:r w:rsidRPr="00EF71FE">
                              <w:rPr>
                                <w:rFonts w:ascii="Arial Narrow" w:hAnsi="Arial Narrow" w:cs="Arial"/>
                                <w:color w:val="auto"/>
                                <w:sz w:val="20"/>
                              </w:rPr>
                              <w:t xml:space="preserve"> violations</w:t>
                            </w:r>
                            <w:r>
                              <w:rPr>
                                <w:rFonts w:ascii="Arial Narrow" w:hAnsi="Arial Narrow" w:cs="Arial"/>
                                <w:color w:val="auto"/>
                                <w:sz w:val="20"/>
                                <w:lang w:val="en-US"/>
                              </w:rPr>
                              <w:t>.</w:t>
                            </w:r>
                          </w:p>
                          <w:p w14:paraId="6B3E3275" w14:textId="77777777" w:rsidR="004655EF" w:rsidRPr="007D38CE" w:rsidRDefault="004655EF" w:rsidP="007D38CE">
                            <w:pPr>
                              <w:pStyle w:val="NoSpacing"/>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1606E" id="_x0000_s1031" type="#_x0000_t84" style="position:absolute;margin-left:-52.05pt;margin-top:26.5pt;width:573.85pt;height:330.9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canAIAAEQFAAAOAAAAZHJzL2Uyb0RvYy54bWysVNuO2yAQfa/Uf0C8Z32Jk3WsOKtVnFSV&#10;tu1K234ANjimxeACibNd9d87YCdNui9VVT9gYIbDnJkzLO+OrUAHpg1XMsfRTYgRk5WiXO5y/OXz&#10;dpJiZCyRlAglWY6fmcF3q7dvln2XsVg1SlCmEYBIk/VdjhtruywITNWwlpgb1TEJxlrpllhY6l1A&#10;NekBvRVBHIbzoFeadlpVzBjYLQYjXnn8umaV/VTXhlkkcgyxWT9qP5ZuDFZLku006RpejWGQf4ii&#10;JVzCpWeogliC9pq/gmp5pZVRtb2pVBuouuYV8xyATRT+weapIR3zXCA5pjunyfw/2Orj4VEjTqF2&#10;YTqLkiSJIU2StFCr+71VPgQUpy5RfWcy8H/qHrWjaroHVX0zSKp1Q+SO3Wut+oYRCuFFzj+4OuAW&#10;Bo6isv+gKMATgPc5O9a6dYCQDXT0pXk+l4YdLapg8zZO0zBaYFSBDWKcRvO5v4Nkp+OdNvYdUy1y&#10;kxyX7MCExyeHB2N9cejIjNCvGNWtgFIfiEBRMp2OYKNvQLITnDso1ZYL4bUiJOpzvJjFM49tlODU&#10;GX1G9K5cC40AEwj4b4S9cmu5Bc0L3uY4PTuRzKVuI6m/xRIuhjlEIqQDh0yMNFxOvLZeFuFik27S&#10;ZJLE880kCYticr9dJ5P5NrqdFdNivS6iny7OKMkaTimTLtSTzqPk73Q0dtyg0LPSryiZS+Zb/71m&#10;HlyHAQLxrE5/z85rxslkkJs9lkevzpmDcxIqFX0GEWk1tDI8PTBplP6BUQ9tnGPzfU80w0i8lyDE&#10;BUja9b1fJLNbp259aSkvLURWAJVji9EwXdvhrdh3mu8auCnyVZfK9UbN7UnlQ1Sj5KFVPafxWXFv&#10;weXae/1+/Fa/AAAA//8DAFBLAwQUAAYACAAAACEAKljrJOEAAAAMAQAADwAAAGRycy9kb3ducmV2&#10;LnhtbEyPQU/CQBCF7yb+h82YeIPdSkWs3ZKGxGjCCTQQb0M7bhu7s013gfLvXU56nMyX976XL0fb&#10;iRMNvnWsIZkqEMSVq1s2Gj4/XicLED4g19g5Jg0X8rAsbm9yzGp35g2dtsGIGMI+Qw1NCH0mpa8a&#10;suinrieOv283WAzxHIysBzzHcNvJB6Xm0mLLsaHBnlYNVT/bo9Ww/jIXtVort3Pv5V6Vb2pnUGl9&#10;fzeWLyACjeEPhqt+VIciOh3ckWsvOg2TRKVJZDU8zuKoK6HS2RzEQcNTkj6DLHL5f0TxCwAA//8D&#10;AFBLAQItABQABgAIAAAAIQC2gziS/gAAAOEBAAATAAAAAAAAAAAAAAAAAAAAAABbQ29udGVudF9U&#10;eXBlc10ueG1sUEsBAi0AFAAGAAgAAAAhADj9If/WAAAAlAEAAAsAAAAAAAAAAAAAAAAALwEAAF9y&#10;ZWxzLy5yZWxzUEsBAi0AFAAGAAgAAAAhAOToxxqcAgAARAUAAA4AAAAAAAAAAAAAAAAALgIAAGRy&#10;cy9lMm9Eb2MueG1sUEsBAi0AFAAGAAgAAAAhACpY6yThAAAADAEAAA8AAAAAAAAAAAAAAAAA9gQA&#10;AGRycy9kb3ducmV2LnhtbFBLBQYAAAAABAAEAPMAAAAEBgAAAAA=&#10;" adj="310" filled="f">
                <v:textbox>
                  <w:txbxContent>
                    <w:p w14:paraId="485837CC" w14:textId="77777777" w:rsidR="00766688" w:rsidRPr="00766688" w:rsidRDefault="00766688" w:rsidP="00766688">
                      <w:pPr>
                        <w:spacing w:after="0" w:line="240" w:lineRule="auto"/>
                        <w:jc w:val="both"/>
                        <w:rPr>
                          <w:rFonts w:ascii="Arial Narrow" w:hAnsi="Arial Narrow" w:cs="Arial"/>
                          <w:b/>
                          <w:color w:val="C00000"/>
                          <w:sz w:val="22"/>
                          <w:szCs w:val="22"/>
                          <w:lang w:val="ru-RU"/>
                        </w:rPr>
                      </w:pPr>
                      <w:r w:rsidRPr="00766688">
                        <w:rPr>
                          <w:rFonts w:ascii="Arial Narrow" w:hAnsi="Arial Narrow" w:cs="Arial"/>
                          <w:b/>
                          <w:color w:val="C00000"/>
                          <w:sz w:val="22"/>
                          <w:szCs w:val="22"/>
                          <w:lang w:val="en-US"/>
                        </w:rPr>
                        <w:t>Supervisions over Broadcasters and Operators of Public Electronic Communication Networks</w:t>
                      </w:r>
                      <w:r w:rsidRPr="00766688">
                        <w:rPr>
                          <w:rFonts w:ascii="Arial Narrow" w:hAnsi="Arial Narrow" w:cs="Arial"/>
                          <w:b/>
                          <w:color w:val="C00000"/>
                          <w:sz w:val="22"/>
                          <w:szCs w:val="22"/>
                        </w:rPr>
                        <w:t xml:space="preserve"> </w:t>
                      </w:r>
                    </w:p>
                    <w:p w14:paraId="7B6178C7" w14:textId="77777777" w:rsidR="00766688" w:rsidRPr="00766688" w:rsidRDefault="00766688" w:rsidP="00766688">
                      <w:pPr>
                        <w:spacing w:before="120" w:line="240" w:lineRule="auto"/>
                        <w:jc w:val="both"/>
                        <w:rPr>
                          <w:rFonts w:ascii="Arial Narrow" w:hAnsi="Arial Narrow"/>
                          <w:b/>
                          <w:bCs/>
                          <w:color w:val="C00000"/>
                          <w:kern w:val="36"/>
                          <w:sz w:val="22"/>
                          <w:szCs w:val="22"/>
                          <w:lang w:val="ru-RU"/>
                        </w:rPr>
                      </w:pPr>
                      <w:r w:rsidRPr="00766688">
                        <w:rPr>
                          <w:rFonts w:ascii="Arial Narrow" w:hAnsi="Arial Narrow"/>
                          <w:b/>
                          <w:bCs/>
                          <w:color w:val="C00000"/>
                          <w:kern w:val="36"/>
                          <w:sz w:val="22"/>
                          <w:szCs w:val="22"/>
                          <w:lang w:val="en-US"/>
                        </w:rPr>
                        <w:t>Broadcasters</w:t>
                      </w:r>
                    </w:p>
                    <w:p w14:paraId="231287BD" w14:textId="5B460BCD" w:rsidR="007D38CE" w:rsidRPr="00EF71FE" w:rsidRDefault="00EF71FE" w:rsidP="007D38CE">
                      <w:pPr>
                        <w:spacing w:after="0" w:line="240" w:lineRule="auto"/>
                        <w:jc w:val="both"/>
                        <w:rPr>
                          <w:rFonts w:ascii="Arial Narrow" w:hAnsi="Arial Narrow"/>
                          <w:sz w:val="20"/>
                          <w:lang w:val="en-US"/>
                        </w:rPr>
                      </w:pPr>
                      <w:r>
                        <w:rPr>
                          <w:rFonts w:ascii="Arial Narrow" w:hAnsi="Arial Narrow"/>
                          <w:sz w:val="20"/>
                          <w:lang w:val="en-US"/>
                        </w:rPr>
                        <w:t>After</w:t>
                      </w:r>
                      <w:r w:rsidR="007D38CE" w:rsidRPr="007D38CE">
                        <w:rPr>
                          <w:rFonts w:ascii="Arial Narrow" w:hAnsi="Arial Narrow"/>
                          <w:sz w:val="20"/>
                          <w:lang w:val="ru-RU"/>
                        </w:rPr>
                        <w:t xml:space="preserve"> </w:t>
                      </w:r>
                      <w:r w:rsidR="007D38CE" w:rsidRPr="007D38CE">
                        <w:rPr>
                          <w:rFonts w:ascii="Arial Narrow" w:hAnsi="Arial Narrow"/>
                          <w:sz w:val="20"/>
                          <w:lang w:val="ru-RU"/>
                        </w:rPr>
                        <w:t xml:space="preserve">the period for legal </w:t>
                      </w:r>
                      <w:r>
                        <w:rPr>
                          <w:rFonts w:ascii="Arial Narrow" w:hAnsi="Arial Narrow"/>
                          <w:sz w:val="20"/>
                          <w:lang w:val="en-US"/>
                        </w:rPr>
                        <w:t xml:space="preserve">alignment </w:t>
                      </w:r>
                      <w:r w:rsidR="007D38CE" w:rsidRPr="007D38CE">
                        <w:rPr>
                          <w:rFonts w:ascii="Arial Narrow" w:hAnsi="Arial Narrow"/>
                          <w:sz w:val="20"/>
                          <w:lang w:val="ru-RU"/>
                        </w:rPr>
                        <w:t xml:space="preserve">with the public warning measures </w:t>
                      </w:r>
                      <w:r>
                        <w:rPr>
                          <w:rFonts w:ascii="Arial Narrow" w:hAnsi="Arial Narrow"/>
                          <w:sz w:val="20"/>
                          <w:lang w:val="en-US"/>
                        </w:rPr>
                        <w:t>expired</w:t>
                      </w:r>
                      <w:r>
                        <w:rPr>
                          <w:rFonts w:ascii="Arial Narrow" w:hAnsi="Arial Narrow"/>
                          <w:sz w:val="20"/>
                          <w:lang w:val="ru-RU"/>
                        </w:rPr>
                        <w:t xml:space="preserve">, the Agency conducted control </w:t>
                      </w:r>
                      <w:r>
                        <w:rPr>
                          <w:rFonts w:ascii="Arial Narrow" w:hAnsi="Arial Narrow"/>
                          <w:sz w:val="20"/>
                          <w:lang w:val="en-US"/>
                        </w:rPr>
                        <w:t>superv</w:t>
                      </w:r>
                      <w:r w:rsidR="00387C32">
                        <w:rPr>
                          <w:rFonts w:ascii="Arial Narrow" w:hAnsi="Arial Narrow"/>
                          <w:sz w:val="20"/>
                          <w:lang w:val="en-US"/>
                        </w:rPr>
                        <w:t>i</w:t>
                      </w:r>
                      <w:r>
                        <w:rPr>
                          <w:rFonts w:ascii="Arial Narrow" w:hAnsi="Arial Narrow"/>
                          <w:sz w:val="20"/>
                          <w:lang w:val="en-US"/>
                        </w:rPr>
                        <w:t>sion</w:t>
                      </w:r>
                      <w:r w:rsidR="007D38CE" w:rsidRPr="007D38CE">
                        <w:rPr>
                          <w:rFonts w:ascii="Arial Narrow" w:hAnsi="Arial Narrow"/>
                          <w:sz w:val="20"/>
                          <w:lang w:val="ru-RU"/>
                        </w:rPr>
                        <w:t>s o</w:t>
                      </w:r>
                      <w:r>
                        <w:rPr>
                          <w:rFonts w:ascii="Arial Narrow" w:hAnsi="Arial Narrow"/>
                          <w:sz w:val="20"/>
                          <w:lang w:val="en-US"/>
                        </w:rPr>
                        <w:t>ver</w:t>
                      </w:r>
                      <w:r w:rsidR="007D38CE" w:rsidRPr="007D38CE">
                        <w:rPr>
                          <w:rFonts w:ascii="Arial Narrow" w:hAnsi="Arial Narrow"/>
                          <w:sz w:val="20"/>
                          <w:lang w:val="ru-RU"/>
                        </w:rPr>
                        <w:t xml:space="preserve"> Kanal Festa </w:t>
                      </w:r>
                      <w:r>
                        <w:rPr>
                          <w:rFonts w:ascii="Arial Narrow" w:hAnsi="Arial Narrow"/>
                          <w:sz w:val="20"/>
                          <w:lang w:val="en-US"/>
                        </w:rPr>
                        <w:t xml:space="preserve">TV </w:t>
                      </w:r>
                      <w:r w:rsidR="007D38CE" w:rsidRPr="007D38CE">
                        <w:rPr>
                          <w:rFonts w:ascii="Arial Narrow" w:hAnsi="Arial Narrow"/>
                          <w:sz w:val="20"/>
                          <w:lang w:val="ru-RU"/>
                        </w:rPr>
                        <w:t xml:space="preserve">for compliance with the obligations for </w:t>
                      </w:r>
                      <w:r>
                        <w:rPr>
                          <w:rFonts w:ascii="Arial Narrow" w:hAnsi="Arial Narrow"/>
                          <w:sz w:val="20"/>
                          <w:lang w:val="en-US"/>
                        </w:rPr>
                        <w:t>minors’ p</w:t>
                      </w:r>
                      <w:r w:rsidR="007D38CE" w:rsidRPr="007D38CE">
                        <w:rPr>
                          <w:rFonts w:ascii="Arial Narrow" w:hAnsi="Arial Narrow"/>
                          <w:sz w:val="20"/>
                          <w:lang w:val="ru-RU"/>
                        </w:rPr>
                        <w:t xml:space="preserve">rotection, publication of an </w:t>
                      </w:r>
                      <w:r>
                        <w:rPr>
                          <w:rFonts w:ascii="Arial Narrow" w:hAnsi="Arial Narrow"/>
                          <w:sz w:val="20"/>
                          <w:lang w:val="en-US"/>
                        </w:rPr>
                        <w:t>Impressum</w:t>
                      </w:r>
                      <w:r w:rsidR="007D38CE" w:rsidRPr="007D38CE">
                        <w:rPr>
                          <w:rFonts w:ascii="Arial Narrow" w:hAnsi="Arial Narrow"/>
                          <w:sz w:val="20"/>
                          <w:lang w:val="ru-RU"/>
                        </w:rPr>
                        <w:t xml:space="preserve"> and information that should be made available to</w:t>
                      </w:r>
                      <w:r>
                        <w:rPr>
                          <w:rFonts w:ascii="Arial Narrow" w:hAnsi="Arial Narrow"/>
                          <w:sz w:val="20"/>
                          <w:lang w:val="en-US"/>
                        </w:rPr>
                        <w:t xml:space="preserve"> the</w:t>
                      </w:r>
                      <w:r w:rsidR="007D38CE" w:rsidRPr="007D38CE">
                        <w:rPr>
                          <w:rFonts w:ascii="Arial Narrow" w:hAnsi="Arial Narrow"/>
                          <w:sz w:val="20"/>
                          <w:lang w:val="ru-RU"/>
                        </w:rPr>
                        <w:t xml:space="preserve"> users. </w:t>
                      </w:r>
                      <w:r w:rsidR="007D38CE" w:rsidRPr="007D38CE">
                        <w:rPr>
                          <w:rFonts w:ascii="Arial Narrow" w:hAnsi="Arial Narrow"/>
                          <w:sz w:val="20"/>
                          <w:lang w:val="ru-RU"/>
                        </w:rPr>
                        <w:t xml:space="preserve">The inspections showed that Kanal Festa </w:t>
                      </w:r>
                      <w:r>
                        <w:rPr>
                          <w:rFonts w:ascii="Arial Narrow" w:hAnsi="Arial Narrow"/>
                          <w:sz w:val="20"/>
                          <w:lang w:val="en-US"/>
                        </w:rPr>
                        <w:t>TV had</w:t>
                      </w:r>
                      <w:r w:rsidR="007D38CE" w:rsidRPr="007D38CE">
                        <w:rPr>
                          <w:rFonts w:ascii="Arial Narrow" w:hAnsi="Arial Narrow"/>
                          <w:sz w:val="20"/>
                          <w:lang w:val="ru-RU"/>
                        </w:rPr>
                        <w:t xml:space="preserve"> acted </w:t>
                      </w:r>
                      <w:r>
                        <w:rPr>
                          <w:rFonts w:ascii="Arial Narrow" w:hAnsi="Arial Narrow"/>
                          <w:sz w:val="20"/>
                          <w:lang w:val="en-US"/>
                        </w:rPr>
                        <w:t>in full up</w:t>
                      </w:r>
                      <w:r w:rsidR="007D38CE" w:rsidRPr="007D38CE">
                        <w:rPr>
                          <w:rFonts w:ascii="Arial Narrow" w:hAnsi="Arial Narrow"/>
                          <w:sz w:val="20"/>
                          <w:lang w:val="ru-RU"/>
                        </w:rPr>
                        <w:t xml:space="preserve">on the three decisions for imposing a </w:t>
                      </w:r>
                      <w:r w:rsidRPr="007D38CE">
                        <w:rPr>
                          <w:rFonts w:ascii="Arial Narrow" w:hAnsi="Arial Narrow"/>
                          <w:sz w:val="20"/>
                          <w:lang w:val="ru-RU"/>
                        </w:rPr>
                        <w:t>public warning</w:t>
                      </w:r>
                      <w:r w:rsidRPr="007D38CE">
                        <w:rPr>
                          <w:rFonts w:ascii="Arial Narrow" w:hAnsi="Arial Narrow"/>
                          <w:sz w:val="20"/>
                          <w:lang w:val="ru-RU"/>
                        </w:rPr>
                        <w:t xml:space="preserve"> </w:t>
                      </w:r>
                      <w:r w:rsidR="007D38CE" w:rsidRPr="007D38CE">
                        <w:rPr>
                          <w:rFonts w:ascii="Arial Narrow" w:hAnsi="Arial Narrow"/>
                          <w:sz w:val="20"/>
                          <w:lang w:val="ru-RU"/>
                        </w:rPr>
                        <w:t>measure</w:t>
                      </w:r>
                      <w:r>
                        <w:rPr>
                          <w:rFonts w:ascii="Arial Narrow" w:hAnsi="Arial Narrow"/>
                          <w:sz w:val="20"/>
                          <w:lang w:val="en-US"/>
                        </w:rPr>
                        <w:t>.</w:t>
                      </w:r>
                    </w:p>
                    <w:p w14:paraId="18EE1DBA" w14:textId="77777777" w:rsidR="007D38CE" w:rsidRPr="007D38CE" w:rsidRDefault="007D38CE" w:rsidP="007D38CE">
                      <w:pPr>
                        <w:spacing w:after="0" w:line="240" w:lineRule="auto"/>
                        <w:jc w:val="both"/>
                        <w:rPr>
                          <w:rFonts w:ascii="Arial Narrow" w:hAnsi="Arial Narrow"/>
                          <w:sz w:val="20"/>
                          <w:lang w:val="ru-RU"/>
                        </w:rPr>
                      </w:pPr>
                    </w:p>
                    <w:p w14:paraId="76D2B6AE" w14:textId="118AC746" w:rsidR="00212E82" w:rsidRDefault="007D38CE" w:rsidP="007D38CE">
                      <w:pPr>
                        <w:spacing w:after="0" w:line="240" w:lineRule="auto"/>
                        <w:jc w:val="both"/>
                        <w:rPr>
                          <w:rFonts w:ascii="Arial Narrow" w:hAnsi="Arial Narrow"/>
                          <w:sz w:val="20"/>
                          <w:lang w:val="ru-RU"/>
                        </w:rPr>
                      </w:pPr>
                      <w:r w:rsidRPr="007D38CE">
                        <w:rPr>
                          <w:rFonts w:ascii="Arial Narrow" w:hAnsi="Arial Narrow"/>
                          <w:sz w:val="20"/>
                          <w:lang w:val="ru-RU"/>
                        </w:rPr>
                        <w:t xml:space="preserve">Following a complaint filed by an individual, the Agency conducted </w:t>
                      </w:r>
                      <w:r w:rsidR="00EF71FE">
                        <w:rPr>
                          <w:rFonts w:ascii="Arial Narrow" w:hAnsi="Arial Narrow"/>
                          <w:sz w:val="20"/>
                          <w:lang w:val="en-US"/>
                        </w:rPr>
                        <w:t>an ad hoc</w:t>
                      </w:r>
                      <w:r w:rsidRPr="007D38CE">
                        <w:rPr>
                          <w:rFonts w:ascii="Arial Narrow" w:hAnsi="Arial Narrow"/>
                          <w:sz w:val="20"/>
                          <w:lang w:val="ru-RU"/>
                        </w:rPr>
                        <w:t xml:space="preserve"> administrative supervision o</w:t>
                      </w:r>
                      <w:r w:rsidR="00EF71FE">
                        <w:rPr>
                          <w:rFonts w:ascii="Arial Narrow" w:hAnsi="Arial Narrow"/>
                          <w:sz w:val="20"/>
                          <w:lang w:val="en-US"/>
                        </w:rPr>
                        <w:t>ver</w:t>
                      </w:r>
                      <w:r w:rsidRPr="007D38CE">
                        <w:rPr>
                          <w:rFonts w:ascii="Arial Narrow" w:hAnsi="Arial Narrow"/>
                          <w:sz w:val="20"/>
                          <w:lang w:val="ru-RU"/>
                        </w:rPr>
                        <w:t xml:space="preserve"> Kobra</w:t>
                      </w:r>
                      <w:r w:rsidR="00EF71FE">
                        <w:rPr>
                          <w:rFonts w:ascii="Arial Narrow" w:hAnsi="Arial Narrow"/>
                          <w:sz w:val="20"/>
                          <w:lang w:val="en-US"/>
                        </w:rPr>
                        <w:t xml:space="preserve"> TV</w:t>
                      </w:r>
                      <w:r w:rsidRPr="007D38CE">
                        <w:rPr>
                          <w:rFonts w:ascii="Arial Narrow" w:hAnsi="Arial Narrow"/>
                          <w:sz w:val="20"/>
                          <w:lang w:val="ru-RU"/>
                        </w:rPr>
                        <w:t xml:space="preserve"> from Radovi</w:t>
                      </w:r>
                      <w:r w:rsidR="00EF71FE">
                        <w:rPr>
                          <w:rFonts w:ascii="Arial Narrow" w:hAnsi="Arial Narrow"/>
                          <w:sz w:val="20"/>
                          <w:lang w:val="en-US"/>
                        </w:rPr>
                        <w:t>sh</w:t>
                      </w:r>
                      <w:r w:rsidRPr="007D38CE">
                        <w:rPr>
                          <w:rFonts w:ascii="Arial Narrow" w:hAnsi="Arial Narrow"/>
                          <w:sz w:val="20"/>
                          <w:lang w:val="ru-RU"/>
                        </w:rPr>
                        <w:t xml:space="preserve"> </w:t>
                      </w:r>
                      <w:r w:rsidR="00EF71FE">
                        <w:rPr>
                          <w:rFonts w:ascii="Arial Narrow" w:hAnsi="Arial Narrow"/>
                          <w:sz w:val="20"/>
                          <w:lang w:val="en-US"/>
                        </w:rPr>
                        <w:t xml:space="preserve">concerning </w:t>
                      </w:r>
                      <w:r w:rsidRPr="007D38CE">
                        <w:rPr>
                          <w:rFonts w:ascii="Arial Narrow" w:hAnsi="Arial Narrow"/>
                          <w:sz w:val="20"/>
                          <w:lang w:val="ru-RU"/>
                        </w:rPr>
                        <w:t xml:space="preserve">the fulfillment of </w:t>
                      </w:r>
                      <w:r w:rsidR="00EF71FE">
                        <w:rPr>
                          <w:rFonts w:ascii="Arial Narrow" w:hAnsi="Arial Narrow"/>
                          <w:sz w:val="20"/>
                          <w:lang w:val="en-US"/>
                        </w:rPr>
                        <w:t>staffing requirements</w:t>
                      </w:r>
                      <w:r w:rsidRPr="007D38CE">
                        <w:rPr>
                          <w:rFonts w:ascii="Arial Narrow" w:hAnsi="Arial Narrow"/>
                          <w:sz w:val="20"/>
                          <w:lang w:val="ru-RU"/>
                        </w:rPr>
                        <w:t xml:space="preserve"> </w:t>
                      </w:r>
                      <w:r w:rsidR="00EF71FE">
                        <w:rPr>
                          <w:rFonts w:ascii="Arial Narrow" w:hAnsi="Arial Narrow"/>
                          <w:sz w:val="20"/>
                          <w:lang w:val="en-US"/>
                        </w:rPr>
                        <w:t>set forth</w:t>
                      </w:r>
                      <w:r w:rsidRPr="007D38CE">
                        <w:rPr>
                          <w:rFonts w:ascii="Arial Narrow" w:hAnsi="Arial Narrow"/>
                          <w:sz w:val="20"/>
                          <w:lang w:val="ru-RU"/>
                        </w:rPr>
                        <w:t xml:space="preserve"> in the </w:t>
                      </w:r>
                      <w:r w:rsidR="00EF71FE">
                        <w:rPr>
                          <w:rFonts w:ascii="Arial Narrow" w:hAnsi="Arial Narrow"/>
                          <w:sz w:val="20"/>
                          <w:lang w:val="en-US"/>
                        </w:rPr>
                        <w:t>L</w:t>
                      </w:r>
                      <w:r w:rsidR="00EF71FE">
                        <w:rPr>
                          <w:rFonts w:ascii="Arial Narrow" w:hAnsi="Arial Narrow"/>
                          <w:sz w:val="20"/>
                          <w:lang w:val="ru-RU"/>
                        </w:rPr>
                        <w:t>AAVM</w:t>
                      </w:r>
                      <w:r w:rsidR="00EF71FE">
                        <w:rPr>
                          <w:rFonts w:ascii="Arial Narrow" w:hAnsi="Arial Narrow"/>
                          <w:sz w:val="20"/>
                          <w:lang w:val="en-US"/>
                        </w:rPr>
                        <w:t>S</w:t>
                      </w:r>
                      <w:r w:rsidRPr="007D38CE">
                        <w:rPr>
                          <w:rFonts w:ascii="Arial Narrow" w:hAnsi="Arial Narrow"/>
                          <w:sz w:val="20"/>
                          <w:lang w:val="ru-RU"/>
                        </w:rPr>
                        <w:t xml:space="preserve"> and the Rulebook on Minimum Technical, Spatial, Financial and </w:t>
                      </w:r>
                      <w:r w:rsidR="00EF71FE">
                        <w:rPr>
                          <w:rFonts w:ascii="Arial Narrow" w:hAnsi="Arial Narrow"/>
                          <w:sz w:val="20"/>
                          <w:lang w:val="en-US"/>
                        </w:rPr>
                        <w:t xml:space="preserve">Staffing Requirements </w:t>
                      </w:r>
                      <w:r w:rsidRPr="007D38CE">
                        <w:rPr>
                          <w:rFonts w:ascii="Arial Narrow" w:hAnsi="Arial Narrow"/>
                          <w:sz w:val="20"/>
                          <w:lang w:val="ru-RU"/>
                        </w:rPr>
                        <w:t xml:space="preserve">for </w:t>
                      </w:r>
                      <w:r w:rsidR="00EF71FE">
                        <w:rPr>
                          <w:rFonts w:ascii="Arial Narrow" w:hAnsi="Arial Narrow"/>
                          <w:sz w:val="20"/>
                          <w:lang w:val="ru-RU"/>
                        </w:rPr>
                        <w:t xml:space="preserve">Obtaining a Radio </w:t>
                      </w:r>
                      <w:r w:rsidR="00EF71FE">
                        <w:rPr>
                          <w:rFonts w:ascii="Arial Narrow" w:hAnsi="Arial Narrow"/>
                          <w:sz w:val="20"/>
                          <w:lang w:val="en-US"/>
                        </w:rPr>
                        <w:t>or</w:t>
                      </w:r>
                      <w:r w:rsidRPr="007D38CE">
                        <w:rPr>
                          <w:rFonts w:ascii="Arial Narrow" w:hAnsi="Arial Narrow"/>
                          <w:sz w:val="20"/>
                          <w:lang w:val="ru-RU"/>
                        </w:rPr>
                        <w:t xml:space="preserve"> Television Broadcasting</w:t>
                      </w:r>
                      <w:r w:rsidR="00EF71FE" w:rsidRPr="00EF71FE">
                        <w:rPr>
                          <w:rFonts w:ascii="Arial Narrow" w:hAnsi="Arial Narrow"/>
                          <w:sz w:val="20"/>
                          <w:lang w:val="ru-RU"/>
                        </w:rPr>
                        <w:t xml:space="preserve"> </w:t>
                      </w:r>
                      <w:r w:rsidR="00EF71FE">
                        <w:rPr>
                          <w:rFonts w:ascii="Arial Narrow" w:hAnsi="Arial Narrow"/>
                          <w:sz w:val="20"/>
                          <w:lang w:val="ru-RU"/>
                        </w:rPr>
                        <w:t>License</w:t>
                      </w:r>
                      <w:r w:rsidRPr="007D38CE">
                        <w:rPr>
                          <w:rFonts w:ascii="Arial Narrow" w:hAnsi="Arial Narrow"/>
                          <w:sz w:val="20"/>
                          <w:lang w:val="ru-RU"/>
                        </w:rPr>
                        <w:t>. The supervision concluded that</w:t>
                      </w:r>
                      <w:r w:rsidR="00EF71FE">
                        <w:rPr>
                          <w:rFonts w:ascii="Arial Narrow" w:hAnsi="Arial Narrow"/>
                          <w:sz w:val="20"/>
                          <w:lang w:val="en-US"/>
                        </w:rPr>
                        <w:t>,</w:t>
                      </w:r>
                      <w:r w:rsidRPr="007D38CE">
                        <w:rPr>
                          <w:rFonts w:ascii="Arial Narrow" w:hAnsi="Arial Narrow"/>
                          <w:sz w:val="20"/>
                          <w:lang w:val="ru-RU"/>
                        </w:rPr>
                        <w:t xml:space="preserve"> </w:t>
                      </w:r>
                      <w:r w:rsidR="00EF71FE" w:rsidRPr="007D38CE">
                        <w:rPr>
                          <w:rFonts w:ascii="Arial Narrow" w:hAnsi="Arial Narrow"/>
                          <w:sz w:val="20"/>
                          <w:lang w:val="ru-RU"/>
                        </w:rPr>
                        <w:t>on the day of submission of the employee</w:t>
                      </w:r>
                      <w:r w:rsidR="00EF71FE">
                        <w:rPr>
                          <w:rFonts w:ascii="Arial Narrow" w:hAnsi="Arial Narrow"/>
                          <w:sz w:val="20"/>
                          <w:lang w:val="en-US"/>
                        </w:rPr>
                        <w:t>s’</w:t>
                      </w:r>
                      <w:r w:rsidR="00EF71FE" w:rsidRPr="007D38CE">
                        <w:rPr>
                          <w:rFonts w:ascii="Arial Narrow" w:hAnsi="Arial Narrow"/>
                          <w:sz w:val="20"/>
                          <w:lang w:val="ru-RU"/>
                        </w:rPr>
                        <w:t xml:space="preserve"> documents</w:t>
                      </w:r>
                      <w:r w:rsidR="00EF71FE">
                        <w:rPr>
                          <w:rFonts w:ascii="Arial Narrow" w:hAnsi="Arial Narrow"/>
                          <w:sz w:val="20"/>
                          <w:lang w:val="en-US"/>
                        </w:rPr>
                        <w:t xml:space="preserve">, the television station </w:t>
                      </w:r>
                      <w:r w:rsidRPr="007D38CE">
                        <w:rPr>
                          <w:rFonts w:ascii="Arial Narrow" w:hAnsi="Arial Narrow"/>
                          <w:sz w:val="20"/>
                          <w:lang w:val="ru-RU"/>
                        </w:rPr>
                        <w:t>Kobra DOO Radovi</w:t>
                      </w:r>
                      <w:r w:rsidR="00EF71FE">
                        <w:rPr>
                          <w:rFonts w:ascii="Arial Narrow" w:hAnsi="Arial Narrow"/>
                          <w:sz w:val="20"/>
                          <w:lang w:val="en-US"/>
                        </w:rPr>
                        <w:t>sh</w:t>
                      </w:r>
                      <w:r w:rsidRPr="007D38CE">
                        <w:rPr>
                          <w:rFonts w:ascii="Arial Narrow" w:hAnsi="Arial Narrow"/>
                          <w:sz w:val="20"/>
                          <w:lang w:val="ru-RU"/>
                        </w:rPr>
                        <w:t xml:space="preserve"> met</w:t>
                      </w:r>
                      <w:r w:rsidR="00EF71FE">
                        <w:rPr>
                          <w:rFonts w:ascii="Arial Narrow" w:hAnsi="Arial Narrow"/>
                          <w:sz w:val="20"/>
                          <w:lang w:val="ru-RU"/>
                        </w:rPr>
                        <w:t xml:space="preserve"> the minimum </w:t>
                      </w:r>
                      <w:r w:rsidR="00EF71FE">
                        <w:rPr>
                          <w:rFonts w:ascii="Arial Narrow" w:hAnsi="Arial Narrow"/>
                          <w:sz w:val="20"/>
                          <w:lang w:val="en-US"/>
                        </w:rPr>
                        <w:t>staffing</w:t>
                      </w:r>
                      <w:r w:rsidRPr="007D38CE">
                        <w:rPr>
                          <w:rFonts w:ascii="Arial Narrow" w:hAnsi="Arial Narrow"/>
                          <w:sz w:val="20"/>
                          <w:lang w:val="ru-RU"/>
                        </w:rPr>
                        <w:t xml:space="preserve"> requirements established in the Rulebook on Minimum Technical, Spatial, Financial and </w:t>
                      </w:r>
                      <w:r w:rsidR="00EF71FE">
                        <w:rPr>
                          <w:rFonts w:ascii="Arial Narrow" w:hAnsi="Arial Narrow"/>
                          <w:sz w:val="20"/>
                          <w:lang w:val="en-US"/>
                        </w:rPr>
                        <w:t>Staffing</w:t>
                      </w:r>
                      <w:r w:rsidRPr="007D38CE">
                        <w:rPr>
                          <w:rFonts w:ascii="Arial Narrow" w:hAnsi="Arial Narrow"/>
                          <w:sz w:val="20"/>
                          <w:lang w:val="ru-RU"/>
                        </w:rPr>
                        <w:t xml:space="preserve"> Requirements for Obtaining a Radio </w:t>
                      </w:r>
                      <w:r w:rsidR="00EF71FE">
                        <w:rPr>
                          <w:rFonts w:ascii="Arial Narrow" w:hAnsi="Arial Narrow"/>
                          <w:sz w:val="20"/>
                          <w:lang w:val="en-US"/>
                        </w:rPr>
                        <w:t>or</w:t>
                      </w:r>
                      <w:r w:rsidRPr="007D38CE">
                        <w:rPr>
                          <w:rFonts w:ascii="Arial Narrow" w:hAnsi="Arial Narrow"/>
                          <w:sz w:val="20"/>
                          <w:lang w:val="ru-RU"/>
                        </w:rPr>
                        <w:t xml:space="preserve"> Television Broadcasting</w:t>
                      </w:r>
                      <w:r w:rsidR="00EF71FE" w:rsidRPr="00EF71FE">
                        <w:rPr>
                          <w:rFonts w:ascii="Arial Narrow" w:hAnsi="Arial Narrow"/>
                          <w:sz w:val="20"/>
                          <w:lang w:val="ru-RU"/>
                        </w:rPr>
                        <w:t xml:space="preserve"> </w:t>
                      </w:r>
                      <w:r w:rsidR="00EF71FE" w:rsidRPr="007D38CE">
                        <w:rPr>
                          <w:rFonts w:ascii="Arial Narrow" w:hAnsi="Arial Narrow"/>
                          <w:sz w:val="20"/>
                          <w:lang w:val="ru-RU"/>
                        </w:rPr>
                        <w:t>License</w:t>
                      </w:r>
                      <w:r w:rsidRPr="007D38CE">
                        <w:rPr>
                          <w:rFonts w:ascii="Arial Narrow" w:hAnsi="Arial Narrow"/>
                          <w:sz w:val="20"/>
                          <w:lang w:val="ru-RU"/>
                        </w:rPr>
                        <w:t>.</w:t>
                      </w:r>
                    </w:p>
                    <w:p w14:paraId="3E248B5A" w14:textId="77777777" w:rsidR="007D38CE" w:rsidRPr="00766688" w:rsidRDefault="007D38CE" w:rsidP="007D38CE">
                      <w:pPr>
                        <w:spacing w:after="0" w:line="240" w:lineRule="auto"/>
                        <w:rPr>
                          <w:rFonts w:ascii="Arial Narrow" w:hAnsi="Arial Narrow" w:cs="Arial"/>
                          <w:b/>
                          <w:color w:val="C00000"/>
                          <w:sz w:val="22"/>
                          <w:szCs w:val="22"/>
                        </w:rPr>
                      </w:pPr>
                    </w:p>
                    <w:p w14:paraId="3353ECF8" w14:textId="304404CD" w:rsidR="00766688" w:rsidRDefault="00766688" w:rsidP="00766688">
                      <w:pPr>
                        <w:spacing w:after="0" w:line="240" w:lineRule="auto"/>
                        <w:jc w:val="both"/>
                        <w:rPr>
                          <w:rFonts w:ascii="Arial Narrow" w:hAnsi="Arial Narrow" w:cs="Arial"/>
                          <w:b/>
                          <w:color w:val="C00000"/>
                          <w:sz w:val="22"/>
                          <w:szCs w:val="22"/>
                          <w:bdr w:val="none" w:sz="0" w:space="0" w:color="auto" w:frame="1"/>
                          <w:lang w:val="en-US"/>
                        </w:rPr>
                      </w:pPr>
                      <w:r w:rsidRPr="00766688">
                        <w:rPr>
                          <w:rFonts w:ascii="Arial Narrow" w:hAnsi="Arial Narrow" w:cs="Arial"/>
                          <w:b/>
                          <w:color w:val="C00000"/>
                          <w:sz w:val="22"/>
                          <w:szCs w:val="22"/>
                          <w:bdr w:val="none" w:sz="0" w:space="0" w:color="auto" w:frame="1"/>
                          <w:lang w:val="en-US"/>
                        </w:rPr>
                        <w:t>Operators of Public Electronic Communication Networks</w:t>
                      </w:r>
                    </w:p>
                    <w:p w14:paraId="3C7901E4" w14:textId="77777777" w:rsidR="007D38CE" w:rsidRPr="00766688" w:rsidRDefault="007D38CE" w:rsidP="00766688">
                      <w:pPr>
                        <w:spacing w:after="0" w:line="240" w:lineRule="auto"/>
                        <w:jc w:val="both"/>
                        <w:rPr>
                          <w:rFonts w:ascii="Arial Narrow" w:hAnsi="Arial Narrow" w:cs="Arial"/>
                          <w:b/>
                          <w:color w:val="C00000"/>
                          <w:sz w:val="22"/>
                          <w:szCs w:val="22"/>
                          <w:bdr w:val="none" w:sz="0" w:space="0" w:color="auto" w:frame="1"/>
                        </w:rPr>
                      </w:pPr>
                    </w:p>
                    <w:p w14:paraId="561B77CA" w14:textId="6BD52B37" w:rsidR="00455483" w:rsidRDefault="007D38CE" w:rsidP="00EF71FE">
                      <w:pPr>
                        <w:spacing w:after="0" w:line="240" w:lineRule="auto"/>
                        <w:jc w:val="both"/>
                        <w:rPr>
                          <w:rFonts w:ascii="Arial Narrow" w:hAnsi="Arial Narrow" w:cs="Arial"/>
                          <w:b/>
                          <w:bCs/>
                          <w:color w:val="C00000"/>
                          <w:sz w:val="20"/>
                          <w:lang w:val="ru-RU"/>
                        </w:rPr>
                      </w:pPr>
                      <w:r w:rsidRPr="007D38CE">
                        <w:rPr>
                          <w:rFonts w:ascii="Arial Narrow" w:hAnsi="Arial Narrow"/>
                          <w:sz w:val="20"/>
                        </w:rPr>
                        <w:t>The Agency carried out regular program</w:t>
                      </w:r>
                      <w:r w:rsidR="00EF71FE">
                        <w:rPr>
                          <w:rFonts w:ascii="Arial Narrow" w:hAnsi="Arial Narrow"/>
                          <w:sz w:val="20"/>
                          <w:lang w:val="en-US"/>
                        </w:rPr>
                        <w:t>me</w:t>
                      </w:r>
                      <w:r w:rsidR="00EF71FE">
                        <w:rPr>
                          <w:rFonts w:ascii="Arial Narrow" w:hAnsi="Arial Narrow"/>
                          <w:sz w:val="20"/>
                        </w:rPr>
                        <w:t xml:space="preserve"> supervision o</w:t>
                      </w:r>
                      <w:r w:rsidR="00EF71FE">
                        <w:rPr>
                          <w:rFonts w:ascii="Arial Narrow" w:hAnsi="Arial Narrow"/>
                          <w:sz w:val="20"/>
                          <w:lang w:val="en-US"/>
                        </w:rPr>
                        <w:t>ver</w:t>
                      </w:r>
                      <w:r w:rsidRPr="007D38CE">
                        <w:rPr>
                          <w:rFonts w:ascii="Arial Narrow" w:hAnsi="Arial Narrow"/>
                          <w:sz w:val="20"/>
                        </w:rPr>
                        <w:t xml:space="preserve"> the operators </w:t>
                      </w:r>
                      <w:r w:rsidR="00EF71FE">
                        <w:rPr>
                          <w:rFonts w:ascii="Arial Narrow" w:hAnsi="Arial Narrow"/>
                          <w:sz w:val="20"/>
                          <w:lang w:val="en-US"/>
                        </w:rPr>
                        <w:t>K</w:t>
                      </w:r>
                      <w:r w:rsidRPr="007D38CE">
                        <w:rPr>
                          <w:rFonts w:ascii="Arial Narrow" w:hAnsi="Arial Narrow"/>
                          <w:sz w:val="20"/>
                        </w:rPr>
                        <w:t>abe</w:t>
                      </w:r>
                      <w:r w:rsidR="00EF71FE">
                        <w:rPr>
                          <w:rFonts w:ascii="Arial Narrow" w:hAnsi="Arial Narrow"/>
                          <w:sz w:val="20"/>
                          <w:lang w:val="en-US"/>
                        </w:rPr>
                        <w:t>l</w:t>
                      </w:r>
                      <w:r w:rsidRPr="007D38CE">
                        <w:rPr>
                          <w:rFonts w:ascii="Arial Narrow" w:hAnsi="Arial Narrow"/>
                          <w:sz w:val="20"/>
                        </w:rPr>
                        <w:t>-Net, IP Systems, Multimedia-Net, Transped Trade, Cablecall, Dr</w:t>
                      </w:r>
                      <w:r w:rsidR="00EF71FE">
                        <w:rPr>
                          <w:rFonts w:ascii="Arial Narrow" w:hAnsi="Arial Narrow"/>
                          <w:sz w:val="20"/>
                          <w:lang w:val="en-US"/>
                        </w:rPr>
                        <w:t>i</w:t>
                      </w:r>
                      <w:r w:rsidRPr="007D38CE">
                        <w:rPr>
                          <w:rFonts w:ascii="Arial Narrow" w:hAnsi="Arial Narrow"/>
                          <w:sz w:val="20"/>
                        </w:rPr>
                        <w:t xml:space="preserve">m Sat, Scramble and Altra Sat </w:t>
                      </w:r>
                      <w:r w:rsidR="00EF71FE">
                        <w:rPr>
                          <w:rFonts w:ascii="Arial Narrow" w:hAnsi="Arial Narrow"/>
                          <w:sz w:val="20"/>
                          <w:lang w:val="en-US"/>
                        </w:rPr>
                        <w:t xml:space="preserve">concerning </w:t>
                      </w:r>
                      <w:r w:rsidRPr="007D38CE">
                        <w:rPr>
                          <w:rFonts w:ascii="Arial Narrow" w:hAnsi="Arial Narrow"/>
                          <w:sz w:val="20"/>
                        </w:rPr>
                        <w:t>the</w:t>
                      </w:r>
                      <w:r w:rsidR="00EF71FE">
                        <w:rPr>
                          <w:rFonts w:ascii="Arial Narrow" w:hAnsi="Arial Narrow"/>
                          <w:sz w:val="20"/>
                          <w:lang w:val="en-US"/>
                        </w:rPr>
                        <w:t>ir</w:t>
                      </w:r>
                      <w:r w:rsidRPr="007D38CE">
                        <w:rPr>
                          <w:rFonts w:ascii="Arial Narrow" w:hAnsi="Arial Narrow"/>
                          <w:sz w:val="20"/>
                        </w:rPr>
                        <w:t xml:space="preserve"> obligation to provide</w:t>
                      </w:r>
                      <w:r w:rsidR="00EF71FE">
                        <w:rPr>
                          <w:rFonts w:ascii="Arial Narrow" w:hAnsi="Arial Narrow"/>
                          <w:sz w:val="20"/>
                          <w:lang w:val="en-US"/>
                        </w:rPr>
                        <w:t xml:space="preserve">, mandatorily and free of charge, </w:t>
                      </w:r>
                      <w:r w:rsidRPr="007D38CE">
                        <w:rPr>
                          <w:rFonts w:ascii="Arial Narrow" w:hAnsi="Arial Narrow"/>
                          <w:sz w:val="20"/>
                        </w:rPr>
                        <w:t>the program</w:t>
                      </w:r>
                      <w:r w:rsidR="00EF71FE">
                        <w:rPr>
                          <w:rFonts w:ascii="Arial Narrow" w:hAnsi="Arial Narrow"/>
                          <w:sz w:val="20"/>
                          <w:lang w:val="en-US"/>
                        </w:rPr>
                        <w:t>ming</w:t>
                      </w:r>
                      <w:r w:rsidRPr="007D38CE">
                        <w:rPr>
                          <w:rFonts w:ascii="Arial Narrow" w:hAnsi="Arial Narrow"/>
                          <w:sz w:val="20"/>
                        </w:rPr>
                        <w:t xml:space="preserve"> services of the </w:t>
                      </w:r>
                      <w:r w:rsidR="00EF71FE" w:rsidRPr="007D38CE">
                        <w:rPr>
                          <w:rFonts w:ascii="Arial Narrow" w:hAnsi="Arial Narrow"/>
                          <w:sz w:val="20"/>
                        </w:rPr>
                        <w:t>Public Broad</w:t>
                      </w:r>
                      <w:r w:rsidR="00EF71FE">
                        <w:rPr>
                          <w:rFonts w:ascii="Arial Narrow" w:hAnsi="Arial Narrow"/>
                          <w:sz w:val="20"/>
                        </w:rPr>
                        <w:t>casting Service</w:t>
                      </w:r>
                      <w:r w:rsidR="00EF71FE">
                        <w:rPr>
                          <w:rFonts w:ascii="Arial Narrow" w:hAnsi="Arial Narrow"/>
                          <w:sz w:val="20"/>
                          <w:lang w:val="en-US"/>
                        </w:rPr>
                        <w:t xml:space="preserve"> as part of </w:t>
                      </w:r>
                      <w:r w:rsidRPr="007D38CE">
                        <w:rPr>
                          <w:rFonts w:ascii="Arial Narrow" w:hAnsi="Arial Narrow"/>
                          <w:sz w:val="20"/>
                        </w:rPr>
                        <w:t>the program</w:t>
                      </w:r>
                      <w:r w:rsidR="00EF71FE">
                        <w:rPr>
                          <w:rFonts w:ascii="Arial Narrow" w:hAnsi="Arial Narrow"/>
                          <w:sz w:val="20"/>
                          <w:lang w:val="en-US"/>
                        </w:rPr>
                        <w:t>me</w:t>
                      </w:r>
                      <w:r w:rsidRPr="007D38CE">
                        <w:rPr>
                          <w:rFonts w:ascii="Arial Narrow" w:hAnsi="Arial Narrow"/>
                          <w:sz w:val="20"/>
                        </w:rPr>
                        <w:t xml:space="preserve"> package they re</w:t>
                      </w:r>
                      <w:r w:rsidR="00EF71FE">
                        <w:rPr>
                          <w:rFonts w:ascii="Arial Narrow" w:hAnsi="Arial Narrow"/>
                          <w:sz w:val="20"/>
                          <w:lang w:val="en-US"/>
                        </w:rPr>
                        <w:t>transmit</w:t>
                      </w:r>
                      <w:r w:rsidRPr="007D38CE">
                        <w:rPr>
                          <w:rFonts w:ascii="Arial Narrow" w:hAnsi="Arial Narrow"/>
                          <w:sz w:val="20"/>
                        </w:rPr>
                        <w:t xml:space="preserve">, as well as the obligations </w:t>
                      </w:r>
                      <w:r w:rsidR="00EF71FE">
                        <w:rPr>
                          <w:rFonts w:ascii="Arial Narrow" w:hAnsi="Arial Narrow"/>
                          <w:sz w:val="20"/>
                          <w:lang w:val="en-US"/>
                        </w:rPr>
                        <w:t>to</w:t>
                      </w:r>
                      <w:r w:rsidR="00EF71FE">
                        <w:rPr>
                          <w:rFonts w:ascii="Arial Narrow" w:hAnsi="Arial Narrow"/>
                          <w:sz w:val="20"/>
                        </w:rPr>
                        <w:t xml:space="preserve"> regist</w:t>
                      </w:r>
                      <w:r w:rsidR="00EF71FE">
                        <w:rPr>
                          <w:rFonts w:ascii="Arial Narrow" w:hAnsi="Arial Narrow"/>
                          <w:sz w:val="20"/>
                          <w:lang w:val="en-US"/>
                        </w:rPr>
                        <w:t xml:space="preserve">er their </w:t>
                      </w:r>
                      <w:r w:rsidRPr="007D38CE">
                        <w:rPr>
                          <w:rFonts w:ascii="Arial Narrow" w:hAnsi="Arial Narrow"/>
                          <w:sz w:val="20"/>
                        </w:rPr>
                        <w:t>program</w:t>
                      </w:r>
                      <w:r w:rsidR="00EF71FE">
                        <w:rPr>
                          <w:rFonts w:ascii="Arial Narrow" w:hAnsi="Arial Narrow"/>
                          <w:sz w:val="20"/>
                          <w:lang w:val="en-US"/>
                        </w:rPr>
                        <w:t>me</w:t>
                      </w:r>
                      <w:r w:rsidRPr="007D38CE">
                        <w:rPr>
                          <w:rFonts w:ascii="Arial Narrow" w:hAnsi="Arial Narrow"/>
                          <w:sz w:val="20"/>
                        </w:rPr>
                        <w:t xml:space="preserve"> services with the Agency and </w:t>
                      </w:r>
                      <w:r w:rsidR="00EF71FE">
                        <w:rPr>
                          <w:rFonts w:ascii="Arial Narrow" w:hAnsi="Arial Narrow"/>
                          <w:sz w:val="20"/>
                          <w:lang w:val="en-US"/>
                        </w:rPr>
                        <w:t xml:space="preserve">ensure </w:t>
                      </w:r>
                      <w:r w:rsidRPr="007D38CE">
                        <w:rPr>
                          <w:rFonts w:ascii="Arial Narrow" w:hAnsi="Arial Narrow"/>
                          <w:sz w:val="20"/>
                        </w:rPr>
                        <w:t>subtitling of the program</w:t>
                      </w:r>
                      <w:r w:rsidR="00EF71FE">
                        <w:rPr>
                          <w:rFonts w:ascii="Arial Narrow" w:hAnsi="Arial Narrow"/>
                          <w:sz w:val="20"/>
                          <w:lang w:val="en-US"/>
                        </w:rPr>
                        <w:t>me</w:t>
                      </w:r>
                      <w:r w:rsidRPr="007D38CE">
                        <w:rPr>
                          <w:rFonts w:ascii="Arial Narrow" w:hAnsi="Arial Narrow"/>
                          <w:sz w:val="20"/>
                        </w:rPr>
                        <w:t>s they re</w:t>
                      </w:r>
                      <w:r w:rsidR="00EF71FE">
                        <w:rPr>
                          <w:rFonts w:ascii="Arial Narrow" w:hAnsi="Arial Narrow"/>
                          <w:sz w:val="20"/>
                          <w:lang w:val="en-US"/>
                        </w:rPr>
                        <w:t>transmit</w:t>
                      </w:r>
                      <w:r w:rsidRPr="007D38CE">
                        <w:rPr>
                          <w:rFonts w:ascii="Arial Narrow" w:hAnsi="Arial Narrow"/>
                          <w:sz w:val="20"/>
                        </w:rPr>
                        <w:t xml:space="preserve">. </w:t>
                      </w:r>
                      <w:r w:rsidR="00EF71FE">
                        <w:rPr>
                          <w:rFonts w:ascii="Arial Narrow" w:hAnsi="Arial Narrow"/>
                          <w:sz w:val="20"/>
                          <w:lang w:val="en-US"/>
                        </w:rPr>
                        <w:t>The supervisions found no</w:t>
                      </w:r>
                      <w:r w:rsidRPr="007D38CE">
                        <w:rPr>
                          <w:rFonts w:ascii="Arial Narrow" w:hAnsi="Arial Narrow"/>
                          <w:sz w:val="20"/>
                        </w:rPr>
                        <w:t xml:space="preserve"> violations of the provisions of the </w:t>
                      </w:r>
                      <w:r w:rsidR="00D6474B">
                        <w:rPr>
                          <w:rFonts w:ascii="Arial Narrow" w:hAnsi="Arial Narrow"/>
                          <w:sz w:val="20"/>
                          <w:lang w:val="en-US"/>
                        </w:rPr>
                        <w:t>L</w:t>
                      </w:r>
                      <w:r w:rsidRPr="007D38CE">
                        <w:rPr>
                          <w:rFonts w:ascii="Arial Narrow" w:hAnsi="Arial Narrow"/>
                          <w:sz w:val="20"/>
                        </w:rPr>
                        <w:t>AAVM</w:t>
                      </w:r>
                      <w:r w:rsidR="00D6474B">
                        <w:rPr>
                          <w:rFonts w:ascii="Arial Narrow" w:hAnsi="Arial Narrow"/>
                          <w:sz w:val="20"/>
                          <w:lang w:val="en-US"/>
                        </w:rPr>
                        <w:t>S</w:t>
                      </w:r>
                      <w:r w:rsidRPr="007D38CE">
                        <w:rPr>
                          <w:rFonts w:ascii="Arial Narrow" w:hAnsi="Arial Narrow"/>
                          <w:sz w:val="20"/>
                        </w:rPr>
                        <w:t>.</w:t>
                      </w:r>
                    </w:p>
                    <w:p w14:paraId="05F92A24" w14:textId="77777777" w:rsidR="007D38CE" w:rsidRDefault="007D38CE" w:rsidP="00455483">
                      <w:pPr>
                        <w:spacing w:after="0" w:line="240" w:lineRule="auto"/>
                        <w:rPr>
                          <w:rFonts w:ascii="Arial Narrow" w:hAnsi="Arial Narrow" w:cs="Arial"/>
                          <w:b/>
                          <w:bCs/>
                          <w:color w:val="C00000"/>
                          <w:sz w:val="22"/>
                          <w:szCs w:val="22"/>
                          <w:lang w:val="en-US"/>
                        </w:rPr>
                      </w:pPr>
                    </w:p>
                    <w:p w14:paraId="19033E2C" w14:textId="094A645E" w:rsidR="00455483" w:rsidRDefault="00766688" w:rsidP="00455483">
                      <w:pPr>
                        <w:spacing w:after="0" w:line="240" w:lineRule="auto"/>
                        <w:rPr>
                          <w:rFonts w:ascii="Arial Narrow" w:hAnsi="Arial Narrow" w:cs="Arial"/>
                          <w:b/>
                          <w:bCs/>
                          <w:color w:val="C00000"/>
                          <w:sz w:val="22"/>
                          <w:szCs w:val="22"/>
                          <w:lang w:val="en-US"/>
                        </w:rPr>
                      </w:pPr>
                      <w:r>
                        <w:rPr>
                          <w:rFonts w:ascii="Arial Narrow" w:hAnsi="Arial Narrow" w:cs="Arial"/>
                          <w:b/>
                          <w:bCs/>
                          <w:color w:val="C00000"/>
                          <w:sz w:val="22"/>
                          <w:szCs w:val="22"/>
                          <w:lang w:val="en-US"/>
                        </w:rPr>
                        <w:t>Providers of On-Demand Audiovisual Media Services</w:t>
                      </w:r>
                    </w:p>
                    <w:p w14:paraId="7A845F4A" w14:textId="482C5BD5" w:rsidR="004655EF" w:rsidRDefault="004655EF" w:rsidP="007D38CE">
                      <w:pPr>
                        <w:pStyle w:val="NoSpacing"/>
                        <w:rPr>
                          <w:rFonts w:ascii="Arial Narrow" w:hAnsi="Arial Narrow"/>
                          <w:sz w:val="20"/>
                          <w:lang w:val="ru-RU"/>
                        </w:rPr>
                      </w:pPr>
                    </w:p>
                    <w:p w14:paraId="68CBD710" w14:textId="7D709E44" w:rsidR="00EF71FE" w:rsidRPr="00EF71FE" w:rsidRDefault="00EF71FE" w:rsidP="00EF71FE">
                      <w:pPr>
                        <w:pStyle w:val="NoSpacing"/>
                        <w:jc w:val="both"/>
                        <w:rPr>
                          <w:rFonts w:ascii="Arial Narrow" w:hAnsi="Arial Narrow"/>
                          <w:color w:val="auto"/>
                          <w:sz w:val="20"/>
                          <w:lang w:val="ru-RU"/>
                        </w:rPr>
                      </w:pPr>
                      <w:r>
                        <w:rPr>
                          <w:rFonts w:ascii="Arial Narrow" w:hAnsi="Arial Narrow" w:cs="Arial"/>
                          <w:color w:val="auto"/>
                          <w:sz w:val="20"/>
                          <w:lang w:val="en-US"/>
                        </w:rPr>
                        <w:t>As r</w:t>
                      </w:r>
                      <w:r w:rsidRPr="00EF71FE">
                        <w:rPr>
                          <w:rFonts w:ascii="Arial Narrow" w:hAnsi="Arial Narrow" w:cs="Arial"/>
                          <w:color w:val="auto"/>
                          <w:sz w:val="20"/>
                        </w:rPr>
                        <w:t>egard</w:t>
                      </w:r>
                      <w:r>
                        <w:rPr>
                          <w:rFonts w:ascii="Arial Narrow" w:hAnsi="Arial Narrow" w:cs="Arial"/>
                          <w:color w:val="auto"/>
                          <w:sz w:val="20"/>
                          <w:lang w:val="en-US"/>
                        </w:rPr>
                        <w:t>s</w:t>
                      </w:r>
                      <w:r w:rsidRPr="00EF71FE">
                        <w:rPr>
                          <w:rFonts w:ascii="Arial Narrow" w:hAnsi="Arial Narrow" w:cs="Arial"/>
                          <w:color w:val="auto"/>
                          <w:sz w:val="20"/>
                        </w:rPr>
                        <w:t xml:space="preserve"> the obligations relating to the transmission of cinematographic works and the protection of minors, regular program</w:t>
                      </w:r>
                      <w:r>
                        <w:rPr>
                          <w:rFonts w:ascii="Arial Narrow" w:hAnsi="Arial Narrow" w:cs="Arial"/>
                          <w:color w:val="auto"/>
                          <w:sz w:val="20"/>
                          <w:lang w:val="en-US"/>
                        </w:rPr>
                        <w:t>me</w:t>
                      </w:r>
                      <w:r w:rsidRPr="00EF71FE">
                        <w:rPr>
                          <w:rFonts w:ascii="Arial Narrow" w:hAnsi="Arial Narrow" w:cs="Arial"/>
                          <w:color w:val="auto"/>
                          <w:sz w:val="20"/>
                        </w:rPr>
                        <w:t xml:space="preserve"> supervisions were c</w:t>
                      </w:r>
                      <w:r>
                        <w:rPr>
                          <w:rFonts w:ascii="Arial Narrow" w:hAnsi="Arial Narrow" w:cs="Arial"/>
                          <w:color w:val="auto"/>
                          <w:sz w:val="20"/>
                          <w:lang w:val="en-US"/>
                        </w:rPr>
                        <w:t>onducted over</w:t>
                      </w:r>
                      <w:r w:rsidRPr="00EF71FE">
                        <w:rPr>
                          <w:rFonts w:ascii="Arial Narrow" w:hAnsi="Arial Narrow" w:cs="Arial"/>
                          <w:color w:val="auto"/>
                          <w:sz w:val="20"/>
                        </w:rPr>
                        <w:t xml:space="preserve"> </w:t>
                      </w:r>
                      <w:r>
                        <w:rPr>
                          <w:rFonts w:ascii="Arial Narrow" w:hAnsi="Arial Narrow" w:cs="Arial"/>
                          <w:color w:val="auto"/>
                          <w:sz w:val="20"/>
                          <w:lang w:val="en-US"/>
                        </w:rPr>
                        <w:t xml:space="preserve">the following providers of on-demand </w:t>
                      </w:r>
                      <w:r w:rsidRPr="00EF71FE">
                        <w:rPr>
                          <w:rFonts w:ascii="Arial Narrow" w:hAnsi="Arial Narrow" w:cs="Arial"/>
                          <w:color w:val="auto"/>
                          <w:sz w:val="20"/>
                        </w:rPr>
                        <w:t>AVM</w:t>
                      </w:r>
                      <w:r>
                        <w:rPr>
                          <w:rFonts w:ascii="Arial Narrow" w:hAnsi="Arial Narrow" w:cs="Arial"/>
                          <w:color w:val="auto"/>
                          <w:sz w:val="20"/>
                          <w:lang w:val="en-US"/>
                        </w:rPr>
                        <w:t xml:space="preserve"> services: S</w:t>
                      </w:r>
                      <w:r w:rsidRPr="00EF71FE">
                        <w:rPr>
                          <w:rFonts w:ascii="Arial Narrow" w:hAnsi="Arial Narrow" w:cs="Arial"/>
                          <w:color w:val="auto"/>
                          <w:sz w:val="20"/>
                        </w:rPr>
                        <w:t xml:space="preserve">vod Master, Makedonski Telekom and Mtel. </w:t>
                      </w:r>
                      <w:r>
                        <w:rPr>
                          <w:rFonts w:ascii="Arial Narrow" w:hAnsi="Arial Narrow" w:cs="Arial"/>
                          <w:color w:val="auto"/>
                          <w:sz w:val="20"/>
                          <w:lang w:val="en-US"/>
                        </w:rPr>
                        <w:t>The supervisions detected no</w:t>
                      </w:r>
                      <w:r w:rsidRPr="00EF71FE">
                        <w:rPr>
                          <w:rFonts w:ascii="Arial Narrow" w:hAnsi="Arial Narrow" w:cs="Arial"/>
                          <w:color w:val="auto"/>
                          <w:sz w:val="20"/>
                        </w:rPr>
                        <w:t xml:space="preserve"> violations</w:t>
                      </w:r>
                      <w:r>
                        <w:rPr>
                          <w:rFonts w:ascii="Arial Narrow" w:hAnsi="Arial Narrow" w:cs="Arial"/>
                          <w:color w:val="auto"/>
                          <w:sz w:val="20"/>
                          <w:lang w:val="en-US"/>
                        </w:rPr>
                        <w:t>.</w:t>
                      </w:r>
                    </w:p>
                    <w:p w14:paraId="6B3E3275" w14:textId="77777777" w:rsidR="004655EF" w:rsidRPr="007D38CE" w:rsidRDefault="004655EF" w:rsidP="007D38CE">
                      <w:pPr>
                        <w:pStyle w:val="NoSpacing"/>
                        <w:rPr>
                          <w:rFonts w:ascii="Arial Narrow" w:hAnsi="Arial Narrow"/>
                          <w:sz w:val="20"/>
                          <w:lang w:val="ru-RU"/>
                        </w:rPr>
                      </w:pPr>
                    </w:p>
                  </w:txbxContent>
                </v:textbox>
                <w10:wrap anchorx="margin"/>
              </v:shape>
            </w:pict>
          </mc:Fallback>
        </mc:AlternateContent>
      </w:r>
    </w:p>
    <w:p w14:paraId="5E03FD3B" w14:textId="0EBA37D3" w:rsidR="007D3230" w:rsidRPr="008F5DB4" w:rsidRDefault="007D3230" w:rsidP="007D3230"/>
    <w:p w14:paraId="5A16B0D3" w14:textId="626F6DA7" w:rsidR="007D3230" w:rsidRPr="008F5DB4" w:rsidRDefault="007D3230" w:rsidP="007D3230"/>
    <w:p w14:paraId="338A7A2D" w14:textId="66591842" w:rsidR="007D3230" w:rsidRPr="008F5DB4" w:rsidRDefault="007D3230" w:rsidP="007D3230"/>
    <w:p w14:paraId="627DDCEC" w14:textId="3859E791" w:rsidR="007D3230" w:rsidRPr="008F5DB4" w:rsidRDefault="007D3230" w:rsidP="007D3230"/>
    <w:p w14:paraId="11913C01" w14:textId="489FEA6C" w:rsidR="007D3230" w:rsidRPr="008F5DB4" w:rsidRDefault="007D3230" w:rsidP="007D3230"/>
    <w:p w14:paraId="0BB7A5EB" w14:textId="139CADD8" w:rsidR="007D3230" w:rsidRPr="008F5DB4" w:rsidRDefault="007D3230" w:rsidP="007D3230"/>
    <w:p w14:paraId="1F64DAA6" w14:textId="7704E48F" w:rsidR="007D3230" w:rsidRDefault="007D3230" w:rsidP="007D3230"/>
    <w:p w14:paraId="7B24E792" w14:textId="064E1A97" w:rsidR="00EB6F4A" w:rsidRDefault="00EB6F4A" w:rsidP="007D3230"/>
    <w:p w14:paraId="51D4C100" w14:textId="12174E24" w:rsidR="00EB6F4A" w:rsidRDefault="00EB6F4A" w:rsidP="007D3230"/>
    <w:p w14:paraId="69FD0BAB" w14:textId="0876B5D5" w:rsidR="00EB6F4A" w:rsidRPr="008F5DB4" w:rsidRDefault="00EB6F4A" w:rsidP="007D3230"/>
    <w:p w14:paraId="2BB583D4" w14:textId="318F5037" w:rsidR="007D3230" w:rsidRPr="008F5DB4" w:rsidRDefault="007D3230" w:rsidP="007D3230"/>
    <w:p w14:paraId="6D8F1449" w14:textId="42204883" w:rsidR="007D3230" w:rsidRPr="008F5DB4" w:rsidRDefault="007D3230" w:rsidP="007D3230"/>
    <w:p w14:paraId="250A1E2C" w14:textId="595567F5" w:rsidR="007D3230" w:rsidRDefault="007D3230" w:rsidP="007D3230"/>
    <w:p w14:paraId="103435F6" w14:textId="22497433" w:rsidR="007B796F" w:rsidRDefault="007B796F" w:rsidP="007D3230"/>
    <w:p w14:paraId="3E06C5C8" w14:textId="237BEA3C" w:rsidR="00B10117" w:rsidRDefault="00B10117" w:rsidP="007D3230"/>
    <w:p w14:paraId="00F9C48C" w14:textId="7E18B188" w:rsidR="00A8487C" w:rsidRPr="00A8487C" w:rsidRDefault="00455483" w:rsidP="00455483">
      <w:r>
        <w:rPr>
          <w:rFonts w:ascii="Arial Narrow" w:hAnsi="Arial Narrow" w:cs="Arial"/>
          <w:noProof/>
          <w:sz w:val="20"/>
          <w:bdr w:val="none" w:sz="0" w:space="0" w:color="auto" w:frame="1"/>
          <w:lang w:val="en-US"/>
        </w:rPr>
        <w:drawing>
          <wp:anchor distT="0" distB="0" distL="114300" distR="114300" simplePos="0" relativeHeight="251801600" behindDoc="0" locked="0" layoutInCell="1" allowOverlap="1" wp14:anchorId="5654A620" wp14:editId="55D36CF0">
            <wp:simplePos x="0" y="0"/>
            <wp:positionH relativeFrom="page">
              <wp:posOffset>253573</wp:posOffset>
            </wp:positionH>
            <wp:positionV relativeFrom="paragraph">
              <wp:posOffset>181994</wp:posOffset>
            </wp:positionV>
            <wp:extent cx="7330077" cy="862896"/>
            <wp:effectExtent l="0" t="0" r="444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tojanovska\AppData\Local\Microsoft\Windows\INetCache\Content.Word\Capture.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7715133" cy="9082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8487C" w:rsidRPr="00A8487C" w:rsidSect="00645058">
      <w:headerReference w:type="even" r:id="rId21"/>
      <w:headerReference w:type="default" r:id="rId22"/>
      <w:headerReference w:type="first" r:id="rId23"/>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89446" w14:textId="77777777" w:rsidR="002909D1" w:rsidRDefault="002909D1" w:rsidP="0030635D">
      <w:pPr>
        <w:spacing w:after="0" w:line="240" w:lineRule="auto"/>
      </w:pPr>
      <w:r>
        <w:separator/>
      </w:r>
    </w:p>
  </w:endnote>
  <w:endnote w:type="continuationSeparator" w:id="0">
    <w:p w14:paraId="50C23A02" w14:textId="77777777" w:rsidR="002909D1" w:rsidRDefault="002909D1"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54F73" w14:textId="77777777" w:rsidR="002909D1" w:rsidRDefault="002909D1" w:rsidP="0030635D">
      <w:pPr>
        <w:spacing w:after="0" w:line="240" w:lineRule="auto"/>
      </w:pPr>
      <w:r>
        <w:separator/>
      </w:r>
    </w:p>
  </w:footnote>
  <w:footnote w:type="continuationSeparator" w:id="0">
    <w:p w14:paraId="473EBE68" w14:textId="77777777" w:rsidR="002909D1" w:rsidRDefault="002909D1"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782D" w14:textId="77777777" w:rsidR="00F55535" w:rsidRDefault="002909D1">
    <w:pPr>
      <w:pStyle w:val="Header"/>
    </w:pPr>
    <w:r>
      <w:rPr>
        <w:noProof/>
      </w:rPr>
      <w:pict w14:anchorId="44F70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2058"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391D" w14:textId="147B4CC3" w:rsidR="00F55535" w:rsidRPr="009B0B67" w:rsidRDefault="002A00FE" w:rsidP="009B0B67">
    <w:pPr>
      <w:widowControl w:val="0"/>
      <w:tabs>
        <w:tab w:val="left" w:pos="5340"/>
      </w:tabs>
      <w:jc w:val="center"/>
      <w:rPr>
        <w:rFonts w:ascii="Arial Narrow" w:hAnsi="Arial Narrow"/>
        <w:sz w:val="32"/>
        <w:szCs w:val="32"/>
        <w:lang w:val="en-US"/>
      </w:rPr>
    </w:pPr>
    <w:r w:rsidRPr="009B0B67">
      <w:rPr>
        <w:rFonts w:ascii="Arial Narrow" w:hAnsi="Arial Narrow"/>
        <w:noProof/>
        <w:sz w:val="32"/>
        <w:lang w:val="en-US"/>
      </w:rPr>
      <w:drawing>
        <wp:anchor distT="36576" distB="36576" distL="36576" distR="36576" simplePos="0" relativeHeight="251656192" behindDoc="1" locked="0" layoutInCell="1" allowOverlap="1" wp14:anchorId="78546F3F" wp14:editId="30DC44C3">
          <wp:simplePos x="0" y="0"/>
          <wp:positionH relativeFrom="column">
            <wp:posOffset>1285875</wp:posOffset>
          </wp:positionH>
          <wp:positionV relativeFrom="paragraph">
            <wp:posOffset>-1172845</wp:posOffset>
          </wp:positionV>
          <wp:extent cx="3368040" cy="581025"/>
          <wp:effectExtent l="0" t="0" r="381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8040" cy="581025"/>
                  </a:xfrm>
                  <a:prstGeom prst="rect">
                    <a:avLst/>
                  </a:prstGeom>
                  <a:solidFill>
                    <a:srgbClr val="F8F8F8"/>
                  </a:solidFill>
                  <a:ln w="9525" algn="in">
                    <a:noFill/>
                    <a:miter lim="800000"/>
                    <a:headEnd/>
                    <a:tailEnd/>
                  </a:ln>
                  <a:effectLst/>
                </pic:spPr>
              </pic:pic>
            </a:graphicData>
          </a:graphic>
          <wp14:sizeRelH relativeFrom="margin">
            <wp14:pctWidth>0</wp14:pctWidth>
          </wp14:sizeRelH>
        </wp:anchor>
      </w:drawing>
    </w:r>
    <w:r w:rsidR="00F55535"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54EAC9D9" wp14:editId="4E4E7BCC">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BEBA8EAE-BF5A-486C-A8C5-ECC9F3942E4B}">
                        <a14:imgProps xmlns:a14="http://schemas.microsoft.com/office/drawing/2010/main">
                          <a14:imgLayer r:embed="rId3">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00F55535" w:rsidRPr="009B0B67">
      <w:rPr>
        <w:rFonts w:ascii="Arial Narrow" w:hAnsi="Arial Narrow"/>
        <w:noProof/>
        <w:sz w:val="32"/>
        <w:lang w:val="en-US"/>
      </w:rPr>
      <w:drawing>
        <wp:anchor distT="0" distB="0" distL="114300" distR="114300" simplePos="0" relativeHeight="251658240" behindDoc="1" locked="0" layoutInCell="1" allowOverlap="1" wp14:anchorId="33F02584" wp14:editId="593C9414">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4"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55535" w:rsidRPr="009B0B67">
      <w:rPr>
        <w:rFonts w:ascii="Arial Narrow" w:hAnsi="Arial Narrow"/>
        <w:i/>
        <w:iCs/>
        <w:sz w:val="32"/>
        <w:szCs w:val="36"/>
        <w:lang w:val="en-US"/>
      </w:rPr>
      <w:t>N</w:t>
    </w:r>
    <w:r w:rsidR="00F55535" w:rsidRPr="009B0B67">
      <w:rPr>
        <w:rFonts w:ascii="Arial Narrow" w:hAnsi="Arial Narrow"/>
        <w:i/>
        <w:iCs/>
        <w:sz w:val="32"/>
        <w:szCs w:val="32"/>
        <w:lang w:val="en-US"/>
      </w:rPr>
      <w:t>EWSLETTER</w:t>
    </w:r>
  </w:p>
  <w:p w14:paraId="0C24F697" w14:textId="77777777" w:rsidR="00F55535" w:rsidRDefault="002909D1">
    <w:pPr>
      <w:pStyle w:val="Header"/>
    </w:pPr>
    <w:r>
      <w:rPr>
        <w:noProof/>
      </w:rPr>
      <w:pict w14:anchorId="68A8B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2059"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0114A54C" w14:textId="77777777"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59A3" w14:textId="77777777" w:rsidR="00F55535" w:rsidRDefault="002909D1">
    <w:pPr>
      <w:pStyle w:val="Header"/>
    </w:pPr>
    <w:r>
      <w:rPr>
        <w:noProof/>
      </w:rPr>
      <w:pict w14:anchorId="2AEF1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2057"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drawingGridHorizontalSpacing w:val="9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5D"/>
    <w:rsid w:val="00000F55"/>
    <w:rsid w:val="00002FA7"/>
    <w:rsid w:val="000037ED"/>
    <w:rsid w:val="00003C9D"/>
    <w:rsid w:val="000056A2"/>
    <w:rsid w:val="000079CB"/>
    <w:rsid w:val="000079F1"/>
    <w:rsid w:val="00007ADE"/>
    <w:rsid w:val="000103CA"/>
    <w:rsid w:val="00010F84"/>
    <w:rsid w:val="00011CDB"/>
    <w:rsid w:val="0001253D"/>
    <w:rsid w:val="00012A6C"/>
    <w:rsid w:val="00012D60"/>
    <w:rsid w:val="00013C9B"/>
    <w:rsid w:val="0001558A"/>
    <w:rsid w:val="00015A4C"/>
    <w:rsid w:val="0002110A"/>
    <w:rsid w:val="00024CE2"/>
    <w:rsid w:val="0003036F"/>
    <w:rsid w:val="0003242D"/>
    <w:rsid w:val="000346FD"/>
    <w:rsid w:val="000355E3"/>
    <w:rsid w:val="00035DF4"/>
    <w:rsid w:val="00036CDC"/>
    <w:rsid w:val="00037B8E"/>
    <w:rsid w:val="00040E03"/>
    <w:rsid w:val="0004197F"/>
    <w:rsid w:val="00045694"/>
    <w:rsid w:val="00046A46"/>
    <w:rsid w:val="00050C0A"/>
    <w:rsid w:val="00052928"/>
    <w:rsid w:val="00054244"/>
    <w:rsid w:val="0005452A"/>
    <w:rsid w:val="0005488C"/>
    <w:rsid w:val="00055C3E"/>
    <w:rsid w:val="00060AC6"/>
    <w:rsid w:val="00062408"/>
    <w:rsid w:val="00066800"/>
    <w:rsid w:val="000715E4"/>
    <w:rsid w:val="00072609"/>
    <w:rsid w:val="00073E8B"/>
    <w:rsid w:val="000804AD"/>
    <w:rsid w:val="00082369"/>
    <w:rsid w:val="00083E46"/>
    <w:rsid w:val="00087D0E"/>
    <w:rsid w:val="0009068B"/>
    <w:rsid w:val="00090817"/>
    <w:rsid w:val="000934D7"/>
    <w:rsid w:val="00093F23"/>
    <w:rsid w:val="00096880"/>
    <w:rsid w:val="00096DCC"/>
    <w:rsid w:val="000A07BF"/>
    <w:rsid w:val="000A119F"/>
    <w:rsid w:val="000A37FB"/>
    <w:rsid w:val="000A49CD"/>
    <w:rsid w:val="000A50E0"/>
    <w:rsid w:val="000A64DA"/>
    <w:rsid w:val="000A6972"/>
    <w:rsid w:val="000A6F5E"/>
    <w:rsid w:val="000A6F6A"/>
    <w:rsid w:val="000B013D"/>
    <w:rsid w:val="000B04E5"/>
    <w:rsid w:val="000B12E8"/>
    <w:rsid w:val="000C055A"/>
    <w:rsid w:val="000C3455"/>
    <w:rsid w:val="000C3BA4"/>
    <w:rsid w:val="000C53B9"/>
    <w:rsid w:val="000C5CA3"/>
    <w:rsid w:val="000C6101"/>
    <w:rsid w:val="000C632C"/>
    <w:rsid w:val="000C6846"/>
    <w:rsid w:val="000C6B22"/>
    <w:rsid w:val="000C6CB9"/>
    <w:rsid w:val="000C73CB"/>
    <w:rsid w:val="000D0A28"/>
    <w:rsid w:val="000D0E6C"/>
    <w:rsid w:val="000D1673"/>
    <w:rsid w:val="000D189D"/>
    <w:rsid w:val="000D2E58"/>
    <w:rsid w:val="000D3307"/>
    <w:rsid w:val="000D6402"/>
    <w:rsid w:val="000D69A5"/>
    <w:rsid w:val="000E0FEC"/>
    <w:rsid w:val="000E268C"/>
    <w:rsid w:val="000E2DF8"/>
    <w:rsid w:val="000E5A7F"/>
    <w:rsid w:val="000E6D62"/>
    <w:rsid w:val="000F0D65"/>
    <w:rsid w:val="000F3FF8"/>
    <w:rsid w:val="000F5E75"/>
    <w:rsid w:val="000F7025"/>
    <w:rsid w:val="00100648"/>
    <w:rsid w:val="00101770"/>
    <w:rsid w:val="00102F53"/>
    <w:rsid w:val="0010349C"/>
    <w:rsid w:val="001039CD"/>
    <w:rsid w:val="00105769"/>
    <w:rsid w:val="001061E9"/>
    <w:rsid w:val="00106560"/>
    <w:rsid w:val="00106CAE"/>
    <w:rsid w:val="00107C45"/>
    <w:rsid w:val="00107DD8"/>
    <w:rsid w:val="00113149"/>
    <w:rsid w:val="00114E93"/>
    <w:rsid w:val="00116B59"/>
    <w:rsid w:val="00121A31"/>
    <w:rsid w:val="00122315"/>
    <w:rsid w:val="00123435"/>
    <w:rsid w:val="001237CC"/>
    <w:rsid w:val="001265AE"/>
    <w:rsid w:val="00131D76"/>
    <w:rsid w:val="00133090"/>
    <w:rsid w:val="00133357"/>
    <w:rsid w:val="00133CA3"/>
    <w:rsid w:val="00134B5E"/>
    <w:rsid w:val="00137A88"/>
    <w:rsid w:val="00140CCE"/>
    <w:rsid w:val="00144CD3"/>
    <w:rsid w:val="001462ED"/>
    <w:rsid w:val="0014658A"/>
    <w:rsid w:val="001468C6"/>
    <w:rsid w:val="0014692C"/>
    <w:rsid w:val="00153B31"/>
    <w:rsid w:val="00153D56"/>
    <w:rsid w:val="00154C3A"/>
    <w:rsid w:val="00160662"/>
    <w:rsid w:val="00160D85"/>
    <w:rsid w:val="00161830"/>
    <w:rsid w:val="0016291B"/>
    <w:rsid w:val="00163569"/>
    <w:rsid w:val="00165884"/>
    <w:rsid w:val="00166C31"/>
    <w:rsid w:val="001715D1"/>
    <w:rsid w:val="00171C6A"/>
    <w:rsid w:val="00173EF8"/>
    <w:rsid w:val="00176058"/>
    <w:rsid w:val="0017793B"/>
    <w:rsid w:val="001816E8"/>
    <w:rsid w:val="00182CA2"/>
    <w:rsid w:val="00185095"/>
    <w:rsid w:val="00185354"/>
    <w:rsid w:val="00185679"/>
    <w:rsid w:val="00185C88"/>
    <w:rsid w:val="001945C4"/>
    <w:rsid w:val="00194BA7"/>
    <w:rsid w:val="001A2726"/>
    <w:rsid w:val="001A32D7"/>
    <w:rsid w:val="001A4049"/>
    <w:rsid w:val="001A5226"/>
    <w:rsid w:val="001A58FF"/>
    <w:rsid w:val="001B01BA"/>
    <w:rsid w:val="001B20C8"/>
    <w:rsid w:val="001B2879"/>
    <w:rsid w:val="001B4250"/>
    <w:rsid w:val="001B65A5"/>
    <w:rsid w:val="001B700A"/>
    <w:rsid w:val="001B7A72"/>
    <w:rsid w:val="001C2115"/>
    <w:rsid w:val="001C57CC"/>
    <w:rsid w:val="001C6640"/>
    <w:rsid w:val="001C7DD0"/>
    <w:rsid w:val="001D00E6"/>
    <w:rsid w:val="001D083A"/>
    <w:rsid w:val="001D1A4C"/>
    <w:rsid w:val="001D4509"/>
    <w:rsid w:val="001D4D7D"/>
    <w:rsid w:val="001D5DBE"/>
    <w:rsid w:val="001E096A"/>
    <w:rsid w:val="001E6515"/>
    <w:rsid w:val="001E76A2"/>
    <w:rsid w:val="001F2472"/>
    <w:rsid w:val="001F2721"/>
    <w:rsid w:val="001F68C7"/>
    <w:rsid w:val="00200BDD"/>
    <w:rsid w:val="00201B85"/>
    <w:rsid w:val="00201B86"/>
    <w:rsid w:val="00203816"/>
    <w:rsid w:val="0020581C"/>
    <w:rsid w:val="00212DED"/>
    <w:rsid w:val="00212E82"/>
    <w:rsid w:val="00215EE9"/>
    <w:rsid w:val="00216021"/>
    <w:rsid w:val="002160A1"/>
    <w:rsid w:val="002171BC"/>
    <w:rsid w:val="00220E14"/>
    <w:rsid w:val="00223DFB"/>
    <w:rsid w:val="002241C2"/>
    <w:rsid w:val="002242F2"/>
    <w:rsid w:val="00226E6B"/>
    <w:rsid w:val="00226ECF"/>
    <w:rsid w:val="00231EEC"/>
    <w:rsid w:val="00231F76"/>
    <w:rsid w:val="00235631"/>
    <w:rsid w:val="00235B34"/>
    <w:rsid w:val="00235E37"/>
    <w:rsid w:val="0024073D"/>
    <w:rsid w:val="002422C7"/>
    <w:rsid w:val="00242CAE"/>
    <w:rsid w:val="00244E54"/>
    <w:rsid w:val="00250616"/>
    <w:rsid w:val="002517DF"/>
    <w:rsid w:val="00251C91"/>
    <w:rsid w:val="00252E30"/>
    <w:rsid w:val="00253036"/>
    <w:rsid w:val="00261CAD"/>
    <w:rsid w:val="00262119"/>
    <w:rsid w:val="00265A65"/>
    <w:rsid w:val="00266B8C"/>
    <w:rsid w:val="00267C12"/>
    <w:rsid w:val="00272294"/>
    <w:rsid w:val="00272EEB"/>
    <w:rsid w:val="00276619"/>
    <w:rsid w:val="00280917"/>
    <w:rsid w:val="00283839"/>
    <w:rsid w:val="00284463"/>
    <w:rsid w:val="00284A5C"/>
    <w:rsid w:val="00285DA3"/>
    <w:rsid w:val="002909D1"/>
    <w:rsid w:val="00292B63"/>
    <w:rsid w:val="00294CBA"/>
    <w:rsid w:val="00295BC3"/>
    <w:rsid w:val="002974E3"/>
    <w:rsid w:val="0029778D"/>
    <w:rsid w:val="002A00FE"/>
    <w:rsid w:val="002A2AC7"/>
    <w:rsid w:val="002A411F"/>
    <w:rsid w:val="002B0461"/>
    <w:rsid w:val="002B225C"/>
    <w:rsid w:val="002B5357"/>
    <w:rsid w:val="002B7BCA"/>
    <w:rsid w:val="002C1B03"/>
    <w:rsid w:val="002C4E6B"/>
    <w:rsid w:val="002C5701"/>
    <w:rsid w:val="002C6D9C"/>
    <w:rsid w:val="002C6EF8"/>
    <w:rsid w:val="002D339F"/>
    <w:rsid w:val="002D4E41"/>
    <w:rsid w:val="002D62DD"/>
    <w:rsid w:val="002D7353"/>
    <w:rsid w:val="002E0B59"/>
    <w:rsid w:val="002E13C7"/>
    <w:rsid w:val="002E35DA"/>
    <w:rsid w:val="002E37F9"/>
    <w:rsid w:val="002E42C3"/>
    <w:rsid w:val="002E53F4"/>
    <w:rsid w:val="002E64B5"/>
    <w:rsid w:val="002F0567"/>
    <w:rsid w:val="002F1332"/>
    <w:rsid w:val="002F226A"/>
    <w:rsid w:val="002F4121"/>
    <w:rsid w:val="002F7161"/>
    <w:rsid w:val="002F763B"/>
    <w:rsid w:val="00300334"/>
    <w:rsid w:val="0030295C"/>
    <w:rsid w:val="00302E75"/>
    <w:rsid w:val="003035AD"/>
    <w:rsid w:val="00303F65"/>
    <w:rsid w:val="0030635D"/>
    <w:rsid w:val="003076A9"/>
    <w:rsid w:val="003079D7"/>
    <w:rsid w:val="00312A63"/>
    <w:rsid w:val="00314893"/>
    <w:rsid w:val="00315ABC"/>
    <w:rsid w:val="00315BC6"/>
    <w:rsid w:val="00316A32"/>
    <w:rsid w:val="003219A9"/>
    <w:rsid w:val="0032467B"/>
    <w:rsid w:val="003276E0"/>
    <w:rsid w:val="003302BD"/>
    <w:rsid w:val="003318D0"/>
    <w:rsid w:val="003363A9"/>
    <w:rsid w:val="00336CB3"/>
    <w:rsid w:val="00341A17"/>
    <w:rsid w:val="00341DC0"/>
    <w:rsid w:val="00343803"/>
    <w:rsid w:val="003439EB"/>
    <w:rsid w:val="00345169"/>
    <w:rsid w:val="00345577"/>
    <w:rsid w:val="003456C0"/>
    <w:rsid w:val="00346A92"/>
    <w:rsid w:val="00347AEE"/>
    <w:rsid w:val="00347B5E"/>
    <w:rsid w:val="00347DFA"/>
    <w:rsid w:val="00352266"/>
    <w:rsid w:val="00353647"/>
    <w:rsid w:val="003542C4"/>
    <w:rsid w:val="0036185E"/>
    <w:rsid w:val="003674B8"/>
    <w:rsid w:val="00372CD9"/>
    <w:rsid w:val="003769F8"/>
    <w:rsid w:val="00376A69"/>
    <w:rsid w:val="00376C8C"/>
    <w:rsid w:val="00382A10"/>
    <w:rsid w:val="00382C3A"/>
    <w:rsid w:val="00384E8B"/>
    <w:rsid w:val="00385B5B"/>
    <w:rsid w:val="00386902"/>
    <w:rsid w:val="00387C32"/>
    <w:rsid w:val="00390E41"/>
    <w:rsid w:val="003928B4"/>
    <w:rsid w:val="00393613"/>
    <w:rsid w:val="003939FD"/>
    <w:rsid w:val="00393DE0"/>
    <w:rsid w:val="00393E5A"/>
    <w:rsid w:val="00396B41"/>
    <w:rsid w:val="003978DC"/>
    <w:rsid w:val="003A1A78"/>
    <w:rsid w:val="003A2258"/>
    <w:rsid w:val="003A28CE"/>
    <w:rsid w:val="003A3D8D"/>
    <w:rsid w:val="003A429B"/>
    <w:rsid w:val="003A47F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49F5"/>
    <w:rsid w:val="003C7FC2"/>
    <w:rsid w:val="003D408D"/>
    <w:rsid w:val="003D4E69"/>
    <w:rsid w:val="003D5232"/>
    <w:rsid w:val="003D7594"/>
    <w:rsid w:val="003D786E"/>
    <w:rsid w:val="003D7F67"/>
    <w:rsid w:val="003E12EB"/>
    <w:rsid w:val="003E136A"/>
    <w:rsid w:val="003E1730"/>
    <w:rsid w:val="003E4012"/>
    <w:rsid w:val="003E5902"/>
    <w:rsid w:val="003E6E45"/>
    <w:rsid w:val="003F011F"/>
    <w:rsid w:val="003F24AE"/>
    <w:rsid w:val="003F2DFC"/>
    <w:rsid w:val="003F3791"/>
    <w:rsid w:val="003F4EC3"/>
    <w:rsid w:val="003F6C2A"/>
    <w:rsid w:val="003F6D62"/>
    <w:rsid w:val="004001AD"/>
    <w:rsid w:val="004001F7"/>
    <w:rsid w:val="00400B4E"/>
    <w:rsid w:val="0040359D"/>
    <w:rsid w:val="004049DF"/>
    <w:rsid w:val="00405ECF"/>
    <w:rsid w:val="00411ED2"/>
    <w:rsid w:val="004144EF"/>
    <w:rsid w:val="00420EC1"/>
    <w:rsid w:val="00420EF8"/>
    <w:rsid w:val="00421EE5"/>
    <w:rsid w:val="00422174"/>
    <w:rsid w:val="00423464"/>
    <w:rsid w:val="004241AD"/>
    <w:rsid w:val="0042426E"/>
    <w:rsid w:val="00427DFF"/>
    <w:rsid w:val="00430B11"/>
    <w:rsid w:val="004310FB"/>
    <w:rsid w:val="0043372B"/>
    <w:rsid w:val="00440075"/>
    <w:rsid w:val="00447289"/>
    <w:rsid w:val="00447DFC"/>
    <w:rsid w:val="00453CC5"/>
    <w:rsid w:val="00454365"/>
    <w:rsid w:val="00454E9C"/>
    <w:rsid w:val="00455043"/>
    <w:rsid w:val="00455483"/>
    <w:rsid w:val="00460C55"/>
    <w:rsid w:val="00462CBF"/>
    <w:rsid w:val="00465378"/>
    <w:rsid w:val="004655EF"/>
    <w:rsid w:val="004665D3"/>
    <w:rsid w:val="00466710"/>
    <w:rsid w:val="004674CF"/>
    <w:rsid w:val="004714AE"/>
    <w:rsid w:val="00472C71"/>
    <w:rsid w:val="00474506"/>
    <w:rsid w:val="00474696"/>
    <w:rsid w:val="00474AD8"/>
    <w:rsid w:val="004759A6"/>
    <w:rsid w:val="00475C7A"/>
    <w:rsid w:val="004817AE"/>
    <w:rsid w:val="00481F99"/>
    <w:rsid w:val="00482C4D"/>
    <w:rsid w:val="00483DFB"/>
    <w:rsid w:val="00484C9E"/>
    <w:rsid w:val="00484D92"/>
    <w:rsid w:val="00485909"/>
    <w:rsid w:val="00486E43"/>
    <w:rsid w:val="00486FCA"/>
    <w:rsid w:val="004901F4"/>
    <w:rsid w:val="00491116"/>
    <w:rsid w:val="00495760"/>
    <w:rsid w:val="004978E9"/>
    <w:rsid w:val="004A36CF"/>
    <w:rsid w:val="004A5323"/>
    <w:rsid w:val="004B3E41"/>
    <w:rsid w:val="004B73A4"/>
    <w:rsid w:val="004C110E"/>
    <w:rsid w:val="004C2D85"/>
    <w:rsid w:val="004C44B1"/>
    <w:rsid w:val="004C5A59"/>
    <w:rsid w:val="004D0334"/>
    <w:rsid w:val="004D1DAE"/>
    <w:rsid w:val="004D35D2"/>
    <w:rsid w:val="004D4EB9"/>
    <w:rsid w:val="004D6136"/>
    <w:rsid w:val="004E1859"/>
    <w:rsid w:val="004E1DFE"/>
    <w:rsid w:val="004E22DE"/>
    <w:rsid w:val="004E2864"/>
    <w:rsid w:val="004E413D"/>
    <w:rsid w:val="004E421A"/>
    <w:rsid w:val="004E59A1"/>
    <w:rsid w:val="004E7F15"/>
    <w:rsid w:val="004F0D29"/>
    <w:rsid w:val="004F151D"/>
    <w:rsid w:val="004F1BE9"/>
    <w:rsid w:val="004F37AF"/>
    <w:rsid w:val="004F49DE"/>
    <w:rsid w:val="004F6139"/>
    <w:rsid w:val="0050090E"/>
    <w:rsid w:val="00500FA2"/>
    <w:rsid w:val="0050386D"/>
    <w:rsid w:val="00503E09"/>
    <w:rsid w:val="005057D7"/>
    <w:rsid w:val="005069AC"/>
    <w:rsid w:val="00507BA5"/>
    <w:rsid w:val="0051069A"/>
    <w:rsid w:val="0051140E"/>
    <w:rsid w:val="0051146F"/>
    <w:rsid w:val="00511742"/>
    <w:rsid w:val="00514A36"/>
    <w:rsid w:val="00517033"/>
    <w:rsid w:val="005172D5"/>
    <w:rsid w:val="0052189D"/>
    <w:rsid w:val="00521D51"/>
    <w:rsid w:val="005248EA"/>
    <w:rsid w:val="00524AF4"/>
    <w:rsid w:val="00526817"/>
    <w:rsid w:val="00526B85"/>
    <w:rsid w:val="00526D2E"/>
    <w:rsid w:val="0052755B"/>
    <w:rsid w:val="00530B09"/>
    <w:rsid w:val="00531107"/>
    <w:rsid w:val="00532CDE"/>
    <w:rsid w:val="00533040"/>
    <w:rsid w:val="0053438F"/>
    <w:rsid w:val="0053454E"/>
    <w:rsid w:val="0053565F"/>
    <w:rsid w:val="00537263"/>
    <w:rsid w:val="005434A5"/>
    <w:rsid w:val="0054399D"/>
    <w:rsid w:val="0054582D"/>
    <w:rsid w:val="00547853"/>
    <w:rsid w:val="005505A7"/>
    <w:rsid w:val="00551B45"/>
    <w:rsid w:val="00551F07"/>
    <w:rsid w:val="00553200"/>
    <w:rsid w:val="0055470B"/>
    <w:rsid w:val="00554F05"/>
    <w:rsid w:val="005560C7"/>
    <w:rsid w:val="005568F6"/>
    <w:rsid w:val="00560534"/>
    <w:rsid w:val="00560F44"/>
    <w:rsid w:val="00562A8E"/>
    <w:rsid w:val="0056618D"/>
    <w:rsid w:val="005663EC"/>
    <w:rsid w:val="00576D48"/>
    <w:rsid w:val="005802FB"/>
    <w:rsid w:val="0058091A"/>
    <w:rsid w:val="0058191F"/>
    <w:rsid w:val="00582D9C"/>
    <w:rsid w:val="0059088A"/>
    <w:rsid w:val="00590DAE"/>
    <w:rsid w:val="0059571D"/>
    <w:rsid w:val="005A0349"/>
    <w:rsid w:val="005A258D"/>
    <w:rsid w:val="005A26FE"/>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40EF"/>
    <w:rsid w:val="005C63C0"/>
    <w:rsid w:val="005C730C"/>
    <w:rsid w:val="005C7650"/>
    <w:rsid w:val="005C7E0E"/>
    <w:rsid w:val="005D0297"/>
    <w:rsid w:val="005D1E56"/>
    <w:rsid w:val="005D6E98"/>
    <w:rsid w:val="005E71CE"/>
    <w:rsid w:val="005F0149"/>
    <w:rsid w:val="005F03AD"/>
    <w:rsid w:val="005F0995"/>
    <w:rsid w:val="005F1DC1"/>
    <w:rsid w:val="005F425E"/>
    <w:rsid w:val="005F6BCF"/>
    <w:rsid w:val="005F6C89"/>
    <w:rsid w:val="005F7C9C"/>
    <w:rsid w:val="005F7CA6"/>
    <w:rsid w:val="005F7F04"/>
    <w:rsid w:val="0060015A"/>
    <w:rsid w:val="00601C10"/>
    <w:rsid w:val="00604176"/>
    <w:rsid w:val="00607CC4"/>
    <w:rsid w:val="00612A83"/>
    <w:rsid w:val="00613D87"/>
    <w:rsid w:val="00614DA3"/>
    <w:rsid w:val="00615FCA"/>
    <w:rsid w:val="006167F9"/>
    <w:rsid w:val="00617BC3"/>
    <w:rsid w:val="006240C4"/>
    <w:rsid w:val="0062564B"/>
    <w:rsid w:val="00625BA1"/>
    <w:rsid w:val="00625EA7"/>
    <w:rsid w:val="00626530"/>
    <w:rsid w:val="00632540"/>
    <w:rsid w:val="00635740"/>
    <w:rsid w:val="00641094"/>
    <w:rsid w:val="00644D31"/>
    <w:rsid w:val="00645058"/>
    <w:rsid w:val="006462D0"/>
    <w:rsid w:val="00646D7B"/>
    <w:rsid w:val="006472A1"/>
    <w:rsid w:val="0064750C"/>
    <w:rsid w:val="0065786E"/>
    <w:rsid w:val="0066119F"/>
    <w:rsid w:val="00661EA2"/>
    <w:rsid w:val="00662429"/>
    <w:rsid w:val="006642C1"/>
    <w:rsid w:val="006648FB"/>
    <w:rsid w:val="00667C2F"/>
    <w:rsid w:val="00667DE8"/>
    <w:rsid w:val="006703E3"/>
    <w:rsid w:val="00670D37"/>
    <w:rsid w:val="0067350C"/>
    <w:rsid w:val="00673EE1"/>
    <w:rsid w:val="00673F22"/>
    <w:rsid w:val="0068066B"/>
    <w:rsid w:val="006821D2"/>
    <w:rsid w:val="00682673"/>
    <w:rsid w:val="00684856"/>
    <w:rsid w:val="0068654E"/>
    <w:rsid w:val="00687A4B"/>
    <w:rsid w:val="0069277B"/>
    <w:rsid w:val="0069432D"/>
    <w:rsid w:val="006947EA"/>
    <w:rsid w:val="00696693"/>
    <w:rsid w:val="006A68F3"/>
    <w:rsid w:val="006A74A3"/>
    <w:rsid w:val="006B3339"/>
    <w:rsid w:val="006B4E03"/>
    <w:rsid w:val="006C0114"/>
    <w:rsid w:val="006C2B29"/>
    <w:rsid w:val="006C6F87"/>
    <w:rsid w:val="006C7840"/>
    <w:rsid w:val="006C7853"/>
    <w:rsid w:val="006D00FC"/>
    <w:rsid w:val="006D1918"/>
    <w:rsid w:val="006D21A1"/>
    <w:rsid w:val="006D37C2"/>
    <w:rsid w:val="006D4250"/>
    <w:rsid w:val="006D56C4"/>
    <w:rsid w:val="006D6AD9"/>
    <w:rsid w:val="006D7822"/>
    <w:rsid w:val="006D7F5A"/>
    <w:rsid w:val="006E4EF0"/>
    <w:rsid w:val="0070000E"/>
    <w:rsid w:val="007007C9"/>
    <w:rsid w:val="00703897"/>
    <w:rsid w:val="00704083"/>
    <w:rsid w:val="0070684A"/>
    <w:rsid w:val="00707FC2"/>
    <w:rsid w:val="00712CB8"/>
    <w:rsid w:val="00712E2B"/>
    <w:rsid w:val="00713475"/>
    <w:rsid w:val="00714057"/>
    <w:rsid w:val="00714F7A"/>
    <w:rsid w:val="00716300"/>
    <w:rsid w:val="00720711"/>
    <w:rsid w:val="00722663"/>
    <w:rsid w:val="007319EE"/>
    <w:rsid w:val="00732EF9"/>
    <w:rsid w:val="007334DE"/>
    <w:rsid w:val="00733937"/>
    <w:rsid w:val="00735615"/>
    <w:rsid w:val="00735BBC"/>
    <w:rsid w:val="00736B55"/>
    <w:rsid w:val="00736C7D"/>
    <w:rsid w:val="007434A0"/>
    <w:rsid w:val="0074435E"/>
    <w:rsid w:val="007453AA"/>
    <w:rsid w:val="00745697"/>
    <w:rsid w:val="0075178D"/>
    <w:rsid w:val="00755141"/>
    <w:rsid w:val="00757056"/>
    <w:rsid w:val="00757C29"/>
    <w:rsid w:val="00760729"/>
    <w:rsid w:val="007627C2"/>
    <w:rsid w:val="007646B6"/>
    <w:rsid w:val="00766688"/>
    <w:rsid w:val="00766D2C"/>
    <w:rsid w:val="0077000B"/>
    <w:rsid w:val="00771460"/>
    <w:rsid w:val="00772C8E"/>
    <w:rsid w:val="0077371B"/>
    <w:rsid w:val="0077680D"/>
    <w:rsid w:val="00776965"/>
    <w:rsid w:val="00777AAF"/>
    <w:rsid w:val="00780AEE"/>
    <w:rsid w:val="00784232"/>
    <w:rsid w:val="00785706"/>
    <w:rsid w:val="007861CB"/>
    <w:rsid w:val="00786244"/>
    <w:rsid w:val="00786429"/>
    <w:rsid w:val="00787232"/>
    <w:rsid w:val="00794C65"/>
    <w:rsid w:val="007974A8"/>
    <w:rsid w:val="007A10F9"/>
    <w:rsid w:val="007A5D26"/>
    <w:rsid w:val="007B4D46"/>
    <w:rsid w:val="007B4DAF"/>
    <w:rsid w:val="007B667F"/>
    <w:rsid w:val="007B796F"/>
    <w:rsid w:val="007C13AD"/>
    <w:rsid w:val="007C2287"/>
    <w:rsid w:val="007C42F8"/>
    <w:rsid w:val="007C53C8"/>
    <w:rsid w:val="007C7B14"/>
    <w:rsid w:val="007D090F"/>
    <w:rsid w:val="007D156D"/>
    <w:rsid w:val="007D1570"/>
    <w:rsid w:val="007D1F8A"/>
    <w:rsid w:val="007D2219"/>
    <w:rsid w:val="007D3230"/>
    <w:rsid w:val="007D3747"/>
    <w:rsid w:val="007D38CE"/>
    <w:rsid w:val="007D62D2"/>
    <w:rsid w:val="007E175F"/>
    <w:rsid w:val="007E1C53"/>
    <w:rsid w:val="007E359D"/>
    <w:rsid w:val="007E3F5F"/>
    <w:rsid w:val="007E44B2"/>
    <w:rsid w:val="007E4E22"/>
    <w:rsid w:val="007E66FC"/>
    <w:rsid w:val="007E7E47"/>
    <w:rsid w:val="007F079E"/>
    <w:rsid w:val="007F1331"/>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66F"/>
    <w:rsid w:val="00827FE8"/>
    <w:rsid w:val="008303A6"/>
    <w:rsid w:val="00830A44"/>
    <w:rsid w:val="0083705F"/>
    <w:rsid w:val="008376B0"/>
    <w:rsid w:val="00840077"/>
    <w:rsid w:val="008431D3"/>
    <w:rsid w:val="00843DDE"/>
    <w:rsid w:val="00845606"/>
    <w:rsid w:val="00845C19"/>
    <w:rsid w:val="00850F07"/>
    <w:rsid w:val="00851256"/>
    <w:rsid w:val="00851E20"/>
    <w:rsid w:val="00852E96"/>
    <w:rsid w:val="00855C1F"/>
    <w:rsid w:val="00856B9B"/>
    <w:rsid w:val="00856FA2"/>
    <w:rsid w:val="00860A41"/>
    <w:rsid w:val="008634EA"/>
    <w:rsid w:val="00863AD1"/>
    <w:rsid w:val="008643E7"/>
    <w:rsid w:val="00871EDB"/>
    <w:rsid w:val="00872402"/>
    <w:rsid w:val="0087429B"/>
    <w:rsid w:val="008753B7"/>
    <w:rsid w:val="00875A03"/>
    <w:rsid w:val="00875D13"/>
    <w:rsid w:val="008804BF"/>
    <w:rsid w:val="008811AC"/>
    <w:rsid w:val="00886B86"/>
    <w:rsid w:val="00887C20"/>
    <w:rsid w:val="0089236E"/>
    <w:rsid w:val="00897BC5"/>
    <w:rsid w:val="008A0C03"/>
    <w:rsid w:val="008A132E"/>
    <w:rsid w:val="008A413D"/>
    <w:rsid w:val="008A59D8"/>
    <w:rsid w:val="008B104F"/>
    <w:rsid w:val="008B28F0"/>
    <w:rsid w:val="008B31E3"/>
    <w:rsid w:val="008C20E6"/>
    <w:rsid w:val="008C28AF"/>
    <w:rsid w:val="008C3B3D"/>
    <w:rsid w:val="008C43FB"/>
    <w:rsid w:val="008C4786"/>
    <w:rsid w:val="008C4EA1"/>
    <w:rsid w:val="008C77B7"/>
    <w:rsid w:val="008D2BA1"/>
    <w:rsid w:val="008D3CD2"/>
    <w:rsid w:val="008D5C72"/>
    <w:rsid w:val="008D606D"/>
    <w:rsid w:val="008D612A"/>
    <w:rsid w:val="008E0503"/>
    <w:rsid w:val="008E092A"/>
    <w:rsid w:val="008E15C7"/>
    <w:rsid w:val="008E221F"/>
    <w:rsid w:val="008E27DD"/>
    <w:rsid w:val="008E3E05"/>
    <w:rsid w:val="008E562D"/>
    <w:rsid w:val="008E6BC7"/>
    <w:rsid w:val="008F003B"/>
    <w:rsid w:val="008F14C4"/>
    <w:rsid w:val="008F2F4D"/>
    <w:rsid w:val="008F3672"/>
    <w:rsid w:val="008F38AF"/>
    <w:rsid w:val="008F5D77"/>
    <w:rsid w:val="008F5DB4"/>
    <w:rsid w:val="00902F0C"/>
    <w:rsid w:val="009054CD"/>
    <w:rsid w:val="00911CF7"/>
    <w:rsid w:val="00912E08"/>
    <w:rsid w:val="00913728"/>
    <w:rsid w:val="00914671"/>
    <w:rsid w:val="00914C06"/>
    <w:rsid w:val="009202F7"/>
    <w:rsid w:val="00925E61"/>
    <w:rsid w:val="00926CB9"/>
    <w:rsid w:val="0093295C"/>
    <w:rsid w:val="0094203E"/>
    <w:rsid w:val="00943755"/>
    <w:rsid w:val="0094424D"/>
    <w:rsid w:val="00946E5D"/>
    <w:rsid w:val="00946F1C"/>
    <w:rsid w:val="009519C0"/>
    <w:rsid w:val="00954472"/>
    <w:rsid w:val="009559F8"/>
    <w:rsid w:val="00956935"/>
    <w:rsid w:val="009576CA"/>
    <w:rsid w:val="009614EB"/>
    <w:rsid w:val="00961F7D"/>
    <w:rsid w:val="009625A1"/>
    <w:rsid w:val="00962B46"/>
    <w:rsid w:val="009640B1"/>
    <w:rsid w:val="00970896"/>
    <w:rsid w:val="00970FDA"/>
    <w:rsid w:val="00971D7E"/>
    <w:rsid w:val="0097224B"/>
    <w:rsid w:val="00972818"/>
    <w:rsid w:val="009741F6"/>
    <w:rsid w:val="0097623F"/>
    <w:rsid w:val="00976553"/>
    <w:rsid w:val="00976DED"/>
    <w:rsid w:val="009775F5"/>
    <w:rsid w:val="0098038C"/>
    <w:rsid w:val="00980A6C"/>
    <w:rsid w:val="0098110B"/>
    <w:rsid w:val="009843B2"/>
    <w:rsid w:val="00985995"/>
    <w:rsid w:val="009860A9"/>
    <w:rsid w:val="00993485"/>
    <w:rsid w:val="00995031"/>
    <w:rsid w:val="009958FB"/>
    <w:rsid w:val="00996B8F"/>
    <w:rsid w:val="00996CE5"/>
    <w:rsid w:val="00997A78"/>
    <w:rsid w:val="009A0047"/>
    <w:rsid w:val="009A0DD0"/>
    <w:rsid w:val="009A253C"/>
    <w:rsid w:val="009A73AF"/>
    <w:rsid w:val="009B0131"/>
    <w:rsid w:val="009B06CC"/>
    <w:rsid w:val="009B0B67"/>
    <w:rsid w:val="009B155E"/>
    <w:rsid w:val="009B48A5"/>
    <w:rsid w:val="009B570F"/>
    <w:rsid w:val="009B74E9"/>
    <w:rsid w:val="009C0992"/>
    <w:rsid w:val="009C1232"/>
    <w:rsid w:val="009C36E1"/>
    <w:rsid w:val="009C4237"/>
    <w:rsid w:val="009C5E1C"/>
    <w:rsid w:val="009C6829"/>
    <w:rsid w:val="009C7993"/>
    <w:rsid w:val="009D1B77"/>
    <w:rsid w:val="009D3CD2"/>
    <w:rsid w:val="009D491F"/>
    <w:rsid w:val="009D7A1C"/>
    <w:rsid w:val="009D7E80"/>
    <w:rsid w:val="009F0B3B"/>
    <w:rsid w:val="009F0F3A"/>
    <w:rsid w:val="009F14C6"/>
    <w:rsid w:val="009F4AB4"/>
    <w:rsid w:val="009F4E77"/>
    <w:rsid w:val="009F502F"/>
    <w:rsid w:val="009F7184"/>
    <w:rsid w:val="00A019BE"/>
    <w:rsid w:val="00A0243A"/>
    <w:rsid w:val="00A03CAD"/>
    <w:rsid w:val="00A04327"/>
    <w:rsid w:val="00A05ADA"/>
    <w:rsid w:val="00A0624F"/>
    <w:rsid w:val="00A068CA"/>
    <w:rsid w:val="00A10377"/>
    <w:rsid w:val="00A11101"/>
    <w:rsid w:val="00A12548"/>
    <w:rsid w:val="00A127CB"/>
    <w:rsid w:val="00A12DA6"/>
    <w:rsid w:val="00A14426"/>
    <w:rsid w:val="00A152ED"/>
    <w:rsid w:val="00A17406"/>
    <w:rsid w:val="00A209ED"/>
    <w:rsid w:val="00A22547"/>
    <w:rsid w:val="00A25CDE"/>
    <w:rsid w:val="00A261F8"/>
    <w:rsid w:val="00A30F04"/>
    <w:rsid w:val="00A32488"/>
    <w:rsid w:val="00A3550B"/>
    <w:rsid w:val="00A420D3"/>
    <w:rsid w:val="00A45054"/>
    <w:rsid w:val="00A4523C"/>
    <w:rsid w:val="00A50863"/>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94129"/>
    <w:rsid w:val="00A95995"/>
    <w:rsid w:val="00AA0371"/>
    <w:rsid w:val="00AA0427"/>
    <w:rsid w:val="00AA24F8"/>
    <w:rsid w:val="00AA4139"/>
    <w:rsid w:val="00AA449F"/>
    <w:rsid w:val="00AA6E7D"/>
    <w:rsid w:val="00AB0479"/>
    <w:rsid w:val="00AB0D0A"/>
    <w:rsid w:val="00AB0F89"/>
    <w:rsid w:val="00AB3EFA"/>
    <w:rsid w:val="00AB45AD"/>
    <w:rsid w:val="00AB6997"/>
    <w:rsid w:val="00AC05A1"/>
    <w:rsid w:val="00AC0BBE"/>
    <w:rsid w:val="00AC2B4E"/>
    <w:rsid w:val="00AC4DE7"/>
    <w:rsid w:val="00AC6F41"/>
    <w:rsid w:val="00AD14AD"/>
    <w:rsid w:val="00AD1658"/>
    <w:rsid w:val="00AD18EA"/>
    <w:rsid w:val="00AD2053"/>
    <w:rsid w:val="00AD3D7E"/>
    <w:rsid w:val="00AD5CF1"/>
    <w:rsid w:val="00AD60C2"/>
    <w:rsid w:val="00AD704C"/>
    <w:rsid w:val="00AD7AB6"/>
    <w:rsid w:val="00AE2CD0"/>
    <w:rsid w:val="00AE596C"/>
    <w:rsid w:val="00AE6A79"/>
    <w:rsid w:val="00AF04EB"/>
    <w:rsid w:val="00AF0B10"/>
    <w:rsid w:val="00AF117B"/>
    <w:rsid w:val="00AF1EF8"/>
    <w:rsid w:val="00AF5DFD"/>
    <w:rsid w:val="00AF7F36"/>
    <w:rsid w:val="00B009C7"/>
    <w:rsid w:val="00B02EBB"/>
    <w:rsid w:val="00B04802"/>
    <w:rsid w:val="00B05B8B"/>
    <w:rsid w:val="00B07833"/>
    <w:rsid w:val="00B10117"/>
    <w:rsid w:val="00B1104A"/>
    <w:rsid w:val="00B11A6B"/>
    <w:rsid w:val="00B11D1B"/>
    <w:rsid w:val="00B12135"/>
    <w:rsid w:val="00B127CE"/>
    <w:rsid w:val="00B139BA"/>
    <w:rsid w:val="00B15457"/>
    <w:rsid w:val="00B15693"/>
    <w:rsid w:val="00B15E06"/>
    <w:rsid w:val="00B16338"/>
    <w:rsid w:val="00B17833"/>
    <w:rsid w:val="00B17ADB"/>
    <w:rsid w:val="00B213D5"/>
    <w:rsid w:val="00B21DA9"/>
    <w:rsid w:val="00B26A79"/>
    <w:rsid w:val="00B271D7"/>
    <w:rsid w:val="00B2737E"/>
    <w:rsid w:val="00B33E9F"/>
    <w:rsid w:val="00B34790"/>
    <w:rsid w:val="00B34E56"/>
    <w:rsid w:val="00B355AE"/>
    <w:rsid w:val="00B36BE5"/>
    <w:rsid w:val="00B401FE"/>
    <w:rsid w:val="00B405B6"/>
    <w:rsid w:val="00B4079F"/>
    <w:rsid w:val="00B41BEF"/>
    <w:rsid w:val="00B45CB0"/>
    <w:rsid w:val="00B45E1E"/>
    <w:rsid w:val="00B471CA"/>
    <w:rsid w:val="00B50883"/>
    <w:rsid w:val="00B51AA8"/>
    <w:rsid w:val="00B54484"/>
    <w:rsid w:val="00B54565"/>
    <w:rsid w:val="00B618BC"/>
    <w:rsid w:val="00B618F6"/>
    <w:rsid w:val="00B63644"/>
    <w:rsid w:val="00B6371F"/>
    <w:rsid w:val="00B63CA4"/>
    <w:rsid w:val="00B64E22"/>
    <w:rsid w:val="00B66CC9"/>
    <w:rsid w:val="00B679BD"/>
    <w:rsid w:val="00B72D3F"/>
    <w:rsid w:val="00B74957"/>
    <w:rsid w:val="00B7718E"/>
    <w:rsid w:val="00B80A0A"/>
    <w:rsid w:val="00B84386"/>
    <w:rsid w:val="00B87618"/>
    <w:rsid w:val="00B91261"/>
    <w:rsid w:val="00B927A4"/>
    <w:rsid w:val="00B934C8"/>
    <w:rsid w:val="00B93C49"/>
    <w:rsid w:val="00B95465"/>
    <w:rsid w:val="00B97CE4"/>
    <w:rsid w:val="00BA3E2C"/>
    <w:rsid w:val="00BA5120"/>
    <w:rsid w:val="00BA7B77"/>
    <w:rsid w:val="00BB125B"/>
    <w:rsid w:val="00BB352B"/>
    <w:rsid w:val="00BB3946"/>
    <w:rsid w:val="00BB7EA8"/>
    <w:rsid w:val="00BC0B26"/>
    <w:rsid w:val="00BC362A"/>
    <w:rsid w:val="00BC3C9C"/>
    <w:rsid w:val="00BC41AE"/>
    <w:rsid w:val="00BC43D8"/>
    <w:rsid w:val="00BC486C"/>
    <w:rsid w:val="00BC59BB"/>
    <w:rsid w:val="00BC75B0"/>
    <w:rsid w:val="00BD0A93"/>
    <w:rsid w:val="00BD38FB"/>
    <w:rsid w:val="00BD4943"/>
    <w:rsid w:val="00BD576C"/>
    <w:rsid w:val="00BE18DE"/>
    <w:rsid w:val="00BE1FAC"/>
    <w:rsid w:val="00BE2A66"/>
    <w:rsid w:val="00BE3837"/>
    <w:rsid w:val="00BE3A0A"/>
    <w:rsid w:val="00BE5F9C"/>
    <w:rsid w:val="00BF04AE"/>
    <w:rsid w:val="00BF09C4"/>
    <w:rsid w:val="00BF0A53"/>
    <w:rsid w:val="00BF1E1B"/>
    <w:rsid w:val="00BF4473"/>
    <w:rsid w:val="00BF4B3C"/>
    <w:rsid w:val="00BF5341"/>
    <w:rsid w:val="00C0264E"/>
    <w:rsid w:val="00C03320"/>
    <w:rsid w:val="00C03682"/>
    <w:rsid w:val="00C04526"/>
    <w:rsid w:val="00C04557"/>
    <w:rsid w:val="00C04D99"/>
    <w:rsid w:val="00C0662B"/>
    <w:rsid w:val="00C107D5"/>
    <w:rsid w:val="00C10EC7"/>
    <w:rsid w:val="00C126E3"/>
    <w:rsid w:val="00C13C34"/>
    <w:rsid w:val="00C1491C"/>
    <w:rsid w:val="00C178F4"/>
    <w:rsid w:val="00C218E0"/>
    <w:rsid w:val="00C23347"/>
    <w:rsid w:val="00C245C2"/>
    <w:rsid w:val="00C25A16"/>
    <w:rsid w:val="00C310D8"/>
    <w:rsid w:val="00C32BC7"/>
    <w:rsid w:val="00C3302A"/>
    <w:rsid w:val="00C34C4A"/>
    <w:rsid w:val="00C35973"/>
    <w:rsid w:val="00C37495"/>
    <w:rsid w:val="00C40F66"/>
    <w:rsid w:val="00C42A0D"/>
    <w:rsid w:val="00C432DE"/>
    <w:rsid w:val="00C47C00"/>
    <w:rsid w:val="00C503A8"/>
    <w:rsid w:val="00C51925"/>
    <w:rsid w:val="00C51CA5"/>
    <w:rsid w:val="00C53CC4"/>
    <w:rsid w:val="00C5470A"/>
    <w:rsid w:val="00C558DA"/>
    <w:rsid w:val="00C56D7C"/>
    <w:rsid w:val="00C61030"/>
    <w:rsid w:val="00C65A5A"/>
    <w:rsid w:val="00C70258"/>
    <w:rsid w:val="00C72DCF"/>
    <w:rsid w:val="00C7503A"/>
    <w:rsid w:val="00C7514C"/>
    <w:rsid w:val="00C758F1"/>
    <w:rsid w:val="00C83DA8"/>
    <w:rsid w:val="00C84E1F"/>
    <w:rsid w:val="00C858B7"/>
    <w:rsid w:val="00C866C1"/>
    <w:rsid w:val="00C900F4"/>
    <w:rsid w:val="00C9210F"/>
    <w:rsid w:val="00C93DDA"/>
    <w:rsid w:val="00C9401F"/>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E52"/>
    <w:rsid w:val="00CD39A9"/>
    <w:rsid w:val="00CD4C3C"/>
    <w:rsid w:val="00CD73A6"/>
    <w:rsid w:val="00CD7A19"/>
    <w:rsid w:val="00CD7DC1"/>
    <w:rsid w:val="00CE330D"/>
    <w:rsid w:val="00CE3861"/>
    <w:rsid w:val="00CE452E"/>
    <w:rsid w:val="00CE6D1F"/>
    <w:rsid w:val="00CE7A83"/>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181"/>
    <w:rsid w:val="00D135DF"/>
    <w:rsid w:val="00D14EF1"/>
    <w:rsid w:val="00D15080"/>
    <w:rsid w:val="00D164E9"/>
    <w:rsid w:val="00D167F5"/>
    <w:rsid w:val="00D20C31"/>
    <w:rsid w:val="00D21CF7"/>
    <w:rsid w:val="00D25951"/>
    <w:rsid w:val="00D25BE8"/>
    <w:rsid w:val="00D262BE"/>
    <w:rsid w:val="00D26AD4"/>
    <w:rsid w:val="00D27133"/>
    <w:rsid w:val="00D27634"/>
    <w:rsid w:val="00D3235B"/>
    <w:rsid w:val="00D32990"/>
    <w:rsid w:val="00D32BC9"/>
    <w:rsid w:val="00D33F18"/>
    <w:rsid w:val="00D359BF"/>
    <w:rsid w:val="00D377F3"/>
    <w:rsid w:val="00D400B6"/>
    <w:rsid w:val="00D40DF6"/>
    <w:rsid w:val="00D42A6F"/>
    <w:rsid w:val="00D43D54"/>
    <w:rsid w:val="00D44598"/>
    <w:rsid w:val="00D50066"/>
    <w:rsid w:val="00D51108"/>
    <w:rsid w:val="00D51E19"/>
    <w:rsid w:val="00D5268C"/>
    <w:rsid w:val="00D53DF3"/>
    <w:rsid w:val="00D55C46"/>
    <w:rsid w:val="00D60DA4"/>
    <w:rsid w:val="00D61449"/>
    <w:rsid w:val="00D6195B"/>
    <w:rsid w:val="00D6474B"/>
    <w:rsid w:val="00D64C80"/>
    <w:rsid w:val="00D66260"/>
    <w:rsid w:val="00D6666A"/>
    <w:rsid w:val="00D66F95"/>
    <w:rsid w:val="00D70D09"/>
    <w:rsid w:val="00D7127E"/>
    <w:rsid w:val="00D71509"/>
    <w:rsid w:val="00D71834"/>
    <w:rsid w:val="00D7278C"/>
    <w:rsid w:val="00D74EC8"/>
    <w:rsid w:val="00D77348"/>
    <w:rsid w:val="00D805BA"/>
    <w:rsid w:val="00D85BC1"/>
    <w:rsid w:val="00D866C1"/>
    <w:rsid w:val="00D870DF"/>
    <w:rsid w:val="00D87D0C"/>
    <w:rsid w:val="00D91C37"/>
    <w:rsid w:val="00D92E90"/>
    <w:rsid w:val="00D941D7"/>
    <w:rsid w:val="00D9746A"/>
    <w:rsid w:val="00D979BB"/>
    <w:rsid w:val="00DA0505"/>
    <w:rsid w:val="00DA0BF1"/>
    <w:rsid w:val="00DA3F35"/>
    <w:rsid w:val="00DA589C"/>
    <w:rsid w:val="00DA60AC"/>
    <w:rsid w:val="00DA6AA2"/>
    <w:rsid w:val="00DA7DB1"/>
    <w:rsid w:val="00DB23E8"/>
    <w:rsid w:val="00DB25E5"/>
    <w:rsid w:val="00DB67A5"/>
    <w:rsid w:val="00DB7158"/>
    <w:rsid w:val="00DC4115"/>
    <w:rsid w:val="00DC4523"/>
    <w:rsid w:val="00DC6700"/>
    <w:rsid w:val="00DC696B"/>
    <w:rsid w:val="00DD0DA3"/>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4551"/>
    <w:rsid w:val="00DF51F7"/>
    <w:rsid w:val="00DF5285"/>
    <w:rsid w:val="00DF52EB"/>
    <w:rsid w:val="00DF5625"/>
    <w:rsid w:val="00E0078D"/>
    <w:rsid w:val="00E014DD"/>
    <w:rsid w:val="00E01A58"/>
    <w:rsid w:val="00E03850"/>
    <w:rsid w:val="00E0446E"/>
    <w:rsid w:val="00E04D56"/>
    <w:rsid w:val="00E05C61"/>
    <w:rsid w:val="00E10AAD"/>
    <w:rsid w:val="00E12016"/>
    <w:rsid w:val="00E13485"/>
    <w:rsid w:val="00E14514"/>
    <w:rsid w:val="00E177FE"/>
    <w:rsid w:val="00E20EF9"/>
    <w:rsid w:val="00E2191C"/>
    <w:rsid w:val="00E24FBC"/>
    <w:rsid w:val="00E25FBD"/>
    <w:rsid w:val="00E26565"/>
    <w:rsid w:val="00E272FF"/>
    <w:rsid w:val="00E27ACA"/>
    <w:rsid w:val="00E27E5A"/>
    <w:rsid w:val="00E304E4"/>
    <w:rsid w:val="00E351E1"/>
    <w:rsid w:val="00E37A13"/>
    <w:rsid w:val="00E419A3"/>
    <w:rsid w:val="00E50006"/>
    <w:rsid w:val="00E5115D"/>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AF5"/>
    <w:rsid w:val="00E746A6"/>
    <w:rsid w:val="00E76BF9"/>
    <w:rsid w:val="00E865BD"/>
    <w:rsid w:val="00E86FBD"/>
    <w:rsid w:val="00E90637"/>
    <w:rsid w:val="00E91137"/>
    <w:rsid w:val="00E91F0B"/>
    <w:rsid w:val="00E937B6"/>
    <w:rsid w:val="00E9563E"/>
    <w:rsid w:val="00E967A1"/>
    <w:rsid w:val="00EA08F0"/>
    <w:rsid w:val="00EA1C0A"/>
    <w:rsid w:val="00EA278C"/>
    <w:rsid w:val="00EB55C0"/>
    <w:rsid w:val="00EB6C63"/>
    <w:rsid w:val="00EB6F4A"/>
    <w:rsid w:val="00EC1E61"/>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FF6"/>
    <w:rsid w:val="00EE61D4"/>
    <w:rsid w:val="00EE7020"/>
    <w:rsid w:val="00EE726B"/>
    <w:rsid w:val="00EE7905"/>
    <w:rsid w:val="00EF3EF5"/>
    <w:rsid w:val="00EF52CA"/>
    <w:rsid w:val="00EF57EA"/>
    <w:rsid w:val="00EF6F44"/>
    <w:rsid w:val="00EF71FE"/>
    <w:rsid w:val="00F0085B"/>
    <w:rsid w:val="00F00CC9"/>
    <w:rsid w:val="00F00FD2"/>
    <w:rsid w:val="00F04678"/>
    <w:rsid w:val="00F04C2A"/>
    <w:rsid w:val="00F06D69"/>
    <w:rsid w:val="00F0786D"/>
    <w:rsid w:val="00F11B28"/>
    <w:rsid w:val="00F12AE6"/>
    <w:rsid w:val="00F12D91"/>
    <w:rsid w:val="00F13DDD"/>
    <w:rsid w:val="00F16F36"/>
    <w:rsid w:val="00F2029D"/>
    <w:rsid w:val="00F20577"/>
    <w:rsid w:val="00F20A46"/>
    <w:rsid w:val="00F21C31"/>
    <w:rsid w:val="00F223F8"/>
    <w:rsid w:val="00F22DF1"/>
    <w:rsid w:val="00F23417"/>
    <w:rsid w:val="00F2358F"/>
    <w:rsid w:val="00F23EE0"/>
    <w:rsid w:val="00F25BAD"/>
    <w:rsid w:val="00F25FE8"/>
    <w:rsid w:val="00F322EC"/>
    <w:rsid w:val="00F329A8"/>
    <w:rsid w:val="00F336AF"/>
    <w:rsid w:val="00F3580D"/>
    <w:rsid w:val="00F419E9"/>
    <w:rsid w:val="00F43CBA"/>
    <w:rsid w:val="00F448B9"/>
    <w:rsid w:val="00F5001B"/>
    <w:rsid w:val="00F55535"/>
    <w:rsid w:val="00F56A26"/>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6A12"/>
    <w:rsid w:val="00F97838"/>
    <w:rsid w:val="00FA01DD"/>
    <w:rsid w:val="00FA349A"/>
    <w:rsid w:val="00FA4299"/>
    <w:rsid w:val="00FA5294"/>
    <w:rsid w:val="00FA5FA3"/>
    <w:rsid w:val="00FA78E5"/>
    <w:rsid w:val="00FB248E"/>
    <w:rsid w:val="00FB33D1"/>
    <w:rsid w:val="00FB5E29"/>
    <w:rsid w:val="00FB5FA3"/>
    <w:rsid w:val="00FB7A61"/>
    <w:rsid w:val="00FC4AE7"/>
    <w:rsid w:val="00FC5779"/>
    <w:rsid w:val="00FC68E3"/>
    <w:rsid w:val="00FC6FE2"/>
    <w:rsid w:val="00FD094A"/>
    <w:rsid w:val="00FD0982"/>
    <w:rsid w:val="00FD479F"/>
    <w:rsid w:val="00FD610A"/>
    <w:rsid w:val="00FD70CF"/>
    <w:rsid w:val="00FD79CC"/>
    <w:rsid w:val="00FE3DDE"/>
    <w:rsid w:val="00FE4C94"/>
    <w:rsid w:val="00FE5336"/>
    <w:rsid w:val="00FE575D"/>
    <w:rsid w:val="00FE6545"/>
    <w:rsid w:val="00FE7B4E"/>
    <w:rsid w:val="00FF0C14"/>
    <w:rsid w:val="00FF13FB"/>
    <w:rsid w:val="00FF18C6"/>
    <w:rsid w:val="00FF40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36EAD2FB"/>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character" w:customStyle="1" w:styleId="UnresolvedMention8">
    <w:name w:val="Unresolved Mention8"/>
    <w:basedOn w:val="DefaultParagraphFont"/>
    <w:uiPriority w:val="99"/>
    <w:semiHidden/>
    <w:unhideWhenUsed/>
    <w:rsid w:val="00096880"/>
    <w:rPr>
      <w:color w:val="605E5C"/>
      <w:shd w:val="clear" w:color="auto" w:fill="E1DFDD"/>
    </w:rPr>
  </w:style>
  <w:style w:type="paragraph" w:styleId="NoSpacing">
    <w:name w:val="No Spacing"/>
    <w:uiPriority w:val="1"/>
    <w:qFormat/>
    <w:rsid w:val="008A413D"/>
    <w:pPr>
      <w:spacing w:after="0" w:line="240" w:lineRule="auto"/>
    </w:pPr>
    <w:rPr>
      <w:rFonts w:ascii="Georgia" w:eastAsia="Times New Roman" w:hAnsi="Georgia" w:cs="Times New Roman"/>
      <w:color w:val="000000"/>
      <w:kern w:val="28"/>
      <w:sz w:val="18"/>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61486137">
      <w:bodyDiv w:val="1"/>
      <w:marLeft w:val="0"/>
      <w:marRight w:val="0"/>
      <w:marTop w:val="0"/>
      <w:marBottom w:val="0"/>
      <w:divBdr>
        <w:top w:val="none" w:sz="0" w:space="0" w:color="auto"/>
        <w:left w:val="none" w:sz="0" w:space="0" w:color="auto"/>
        <w:bottom w:val="none" w:sz="0" w:space="0" w:color="auto"/>
        <w:right w:val="none" w:sz="0" w:space="0" w:color="auto"/>
      </w:divBdr>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11393063">
      <w:bodyDiv w:val="1"/>
      <w:marLeft w:val="0"/>
      <w:marRight w:val="0"/>
      <w:marTop w:val="0"/>
      <w:marBottom w:val="0"/>
      <w:divBdr>
        <w:top w:val="none" w:sz="0" w:space="0" w:color="auto"/>
        <w:left w:val="none" w:sz="0" w:space="0" w:color="auto"/>
        <w:bottom w:val="none" w:sz="0" w:space="0" w:color="auto"/>
        <w:right w:val="none" w:sz="0" w:space="0" w:color="auto"/>
      </w:divBdr>
    </w:div>
    <w:div w:id="433402040">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643660049">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85905062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077245547">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2473289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897356346">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mu.mk/wp-content/uploads/2025/09/%D0%A3%D0%BF%D0%B0%D1%82%D1%81%D1%82%D0%B2%D0%BE-%D0%B7%D0%B0-%D1%80%D0%B0%D0%B4%D0%B8%D0%BE%D0%B4%D0%B8%D1%84%D1%83%D0%B7%D0%B5%D1%80%D0%B8%D1%82%D0%B5-%D0%B7%D0%B0-%D0%9B%D0%BE%D0%BA%D0%B0%D0%BB%D0%BD%D0%B8%D1%82%D0%B5-%D0%B8%D0%B7%D0%B1%D0%BE%D1%80%D0%B8-%D0%B2%D0%BE-2025.pdf" TargetMode="External"/><Relationship Id="rId13" Type="http://schemas.openxmlformats.org/officeDocument/2006/relationships/hyperlink" Target="https://avmu.mk/wp-content/uploads/2025/09/%D0%90%D0%BD%D0%B0%D0%BB%D0%B8%D0%B7%D0%B0-%D0%BD%D0%B0-%D0%BF%D0%B0%D0%B7%D0%B0%D1%80%D0%BE%D1%82-%D0%BD%D0%B0-%D0%B0%D1%83%D0%B4%D0%B8%D0%BE-%D0%B8-%D0%B0%D1%83%D0%B4%D0%B8%D0%BE%D0%B2%D0%B8%D0%B7%D1%83%D0%B5%D0%BB%D0%BD%D0%B8-%D0%BC%D0%B5%D0%B4%D0%B8%D1%83%D0%BC%D1%81%D0%BA%D0%B8-%D1%83%D1%81%D0%BB%D1%83%D0%B3%D0%B8-%D0%B7%D0%B0-2024-%D0%B3%D0%BE%D0%B4%D0%B8%D0%BD%D0%B0-1.pdf" TargetMode="External"/><Relationship Id="rId18" Type="http://schemas.openxmlformats.org/officeDocument/2006/relationships/hyperlink" Target="https://avmu.mk/wp-content/uploads/2025/09/%D0%A3%D0%BF%D0%B0%D1%82%D1%81%D1%82%D0%B2%D0%BE-%D0%B7%D0%B0-%D0%B8%D0%B7%D0%BC%D0%B5%D0%BD%D0%B0-%D0%BD%D0%B0-%D0%A3%D0%BF%D0%B0%D1%82%D1%81%D1%82%D0%B2%D0%BE-%D0%B7%D0%B0-%D0%BF%D0%BE%D1%82%D0%B2%D1%80%D0%B4%D1%83%D0%B2%D0%B0%D1%9A%D0%B5-%D0%BD%D0%B0-%D0%B8%D0%B7%D0%B2%D0%B5%D1%88%D1%82%D0%B0%D0%B8%D1%82%D0%B5-%D0%B7%D0%B0-%D0%B5%D0%BC%D0%B8%D1%82%D1%83%D0%B2%D0%B0%D0%BD%D0%BE-%D0%9F%D0%9F%D0%A0.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vmu.mk" TargetMode="External"/><Relationship Id="rId17" Type="http://schemas.openxmlformats.org/officeDocument/2006/relationships/hyperlink" Target="https://avmu.mk/wp-content/uploads/2025/09/%D0%A3%D0%BF%D0%B0%D1%82%D1%81%D1%82%D0%B2%D0%BE-%D0%B7%D0%B0-%D0%B8%D0%B7%D0%BC%D0%B5%D0%BD%D0%B0-%D0%B8-%D0%B4%D0%BE%D0%BF%D0%BE%D0%BB%D0%BD%D1%83%D0%B2%D0%B0%D1%9A%D0%B5-%D0%BD%D0%B0-%D0%A3%D0%BF%D0%B0%D1%82%D1%81%D1%82%D0%B2%D0%BE-%D0%B7%D0%B0-%D0%BE%D0%BF%D1%80%D0%B5%D0%B4%D0%B5%D0%BB%D1%83%D0%B2%D0%B0%D1%9A%D0%B5-%D0%BD%D0%B0-%D1%80%D0%BE%D0%BA%D0%BE%D1%82-%D0%B7%D0%B0-%D0%BF%D0%BE%D1%81%D1%82%D0%B0%D0%BF%D1%83%D0%B2%D0%B0%D1%9A%D0%B5-%D0%BF%D0%BE-%D1%80%D0%B5%D1%88%D0%B5%D0%BD%D0%B8%D1%98%D0%B0%D1%82%D0%B0-%D0%BD%D0%B0-%D0%90%D0%B3%D0%B5%D0%BD%D1%86%D0%B8%D1%98%D0%B0%D1%82%D0%B0-%D0%B7%D0%B0-%D0%BF%D1%80%D0%B5%D0%B7%D0%B5%D0%BC%D0%B0%D1%9A%D0%B5-%D0%BC%D0%B5%D1%80%D0%BA%D0%B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vmu.mk/wp-content/uploads/2025/09/%D0%A3%D0%BF%D0%B0%D1%82%D1%81%D1%82%D0%B2%D0%BE-%D0%B7%D0%B0-%D0%B8%D0%B7%D0%BC%D0%B5%D0%BD%D0%B0-%D0%BD%D0%B0-%D0%A3%D0%BF%D0%B0%D1%82%D1%81%D1%82%D0%B2%D0%BE-%D0%B7%D0%B0-%D0%BF%D0%BE%D1%82%D0%B2%D1%80%D0%B4%D1%83%D0%B2%D0%B0%D1%9A%D0%B5-%D0%BD%D0%B0-%D0%B8%D0%B7%D0%B2%D0%B5%D1%88%D1%82%D0%B0%D0%B8%D1%82%D0%B5-%D0%B7%D0%B0-%D0%B5%D0%BC%D0%B8%D1%82%D1%83%D0%B2%D0%B0%D0%BD%D0%BE-%D0%9F%D0%9F%D0%A0.pdf"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vmu.mk/wp-content/uploads/2025/09/%D0%90%D0%BD%D0%B0%D0%BB%D0%B8%D0%B7%D0%B0-%D0%BD%D0%B0-%D0%BF%D0%B0%D0%B7%D0%B0%D1%80%D0%BE%D1%82-%D0%BD%D0%B0-%D0%B0%D1%83%D0%B4%D0%B8%D0%BE-%D0%B8-%D0%B0%D1%83%D0%B4%D0%B8%D0%BE%D0%B2%D0%B8%D0%B7%D1%83%D0%B5%D0%BB%D0%BD%D0%B8-%D0%BC%D0%B5%D0%B4%D0%B8%D1%83%D0%BC%D1%81%D0%BA%D0%B8-%D1%83%D1%81%D0%BB%D1%83%D0%B3%D0%B8-%D0%B7%D0%B0-2024-%D0%B3%D0%BE%D0%B4%D0%B8%D0%BD%D0%B0-1.pdf" TargetMode="External"/><Relationship Id="rId23" Type="http://schemas.openxmlformats.org/officeDocument/2006/relationships/header" Target="header3.xml"/><Relationship Id="rId10" Type="http://schemas.openxmlformats.org/officeDocument/2006/relationships/hyperlink" Target="https://avmu.mk/wp-content/uploads/2025/09/1-%D1%81%D0%BB%D0%B8%D0%BA%D0%B0-scaled.jpg" TargetMode="External"/><Relationship Id="rId19" Type="http://schemas.openxmlformats.org/officeDocument/2006/relationships/hyperlink" Target="https://avmu.mk/wp-content/uploads/2025/09/%D0%A3%D0%BF%D0%B0%D1%82%D1%81%D1%82%D0%B2%D0%BE-%D0%B7%D0%B0-%D0%B8%D0%B7%D0%BC%D0%B5%D0%BD%D0%B0-%D0%B8-%D0%B4%D0%BE%D0%BF%D0%BE%D0%BB%D0%BD%D1%83%D0%B2%D0%B0%D1%9A%D0%B5-%D0%BD%D0%B0-%D0%A3%D0%BF%D0%B0%D1%82%D1%81%D1%82%D0%B2%D0%BE-%D0%B7%D0%B0-%D0%BE%D0%BF%D1%80%D0%B5%D0%B4%D0%B5%D0%BB%D1%83%D0%B2%D0%B0%D1%9A%D0%B5-%D0%BD%D0%B0-%D1%80%D0%BE%D0%BA%D0%BE%D1%82-%D0%B7%D0%B0-%D0%BF%D0%BE%D1%81%D1%82%D0%B0%D0%BF%D1%83%D0%B2%D0%B0%D1%9A%D0%B5-%D0%BF%D0%BE-%D1%80%D0%B5%D1%88%D0%B5%D0%BD%D0%B8%D1%98%D0%B0%D1%82%D0%B0-%D0%BD%D0%B0-%D0%90%D0%B3%D0%B5%D0%BD%D1%86%D0%B8%D1%98%D0%B0%D1%82%D0%B0-%D0%B7%D0%B0-%D0%BF%D1%80%D0%B5%D0%B7%D0%B5%D0%BC%D0%B0%D1%9A%D0%B5-%D0%BC%D0%B5%D1%80%D0%BA%D0%B0.pdf" TargetMode="External"/><Relationship Id="rId4" Type="http://schemas.openxmlformats.org/officeDocument/2006/relationships/settings" Target="settings.xml"/><Relationship Id="rId9" Type="http://schemas.openxmlformats.org/officeDocument/2006/relationships/hyperlink" Target="https://avmu.mk/wp-content/uploads/2025/09/%D0%A3%D0%BF%D0%B0%D1%82%D1%81%D1%82%D0%B2%D0%BE-%D0%B7%D0%B0-%D1%80%D0%B0%D0%B4%D0%B8%D0%BE%D0%B4%D0%B8%D1%84%D1%83%D0%B7%D0%B5%D1%80%D0%B8%D1%82%D0%B5-%D0%B7%D0%B0-%D0%9B%D0%BE%D0%BA%D0%B0%D0%BB%D0%BD%D0%B8%D1%82%D0%B5-%D0%B8%D0%B7%D0%B1%D0%BE%D1%80%D0%B8-%D0%B2%D0%BE-2025.pdf" TargetMode="External"/><Relationship Id="rId14" Type="http://schemas.openxmlformats.org/officeDocument/2006/relationships/hyperlink" Target="http://www.avmu.m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DD5F-B6EE-45D2-B50A-4DB20C39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Snezana Nechovska</cp:lastModifiedBy>
  <cp:revision>11</cp:revision>
  <cp:lastPrinted>2022-05-03T12:17:00Z</cp:lastPrinted>
  <dcterms:created xsi:type="dcterms:W3CDTF">2025-10-03T07:02:00Z</dcterms:created>
  <dcterms:modified xsi:type="dcterms:W3CDTF">2025-10-06T11:38:00Z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