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0A6A" w:rsidRPr="00170721" w:rsidRDefault="00000000" w:rsidP="004D0A6A">
      <w:pPr>
        <w:autoSpaceDE w:val="0"/>
        <w:autoSpaceDN w:val="0"/>
        <w:adjustRightInd w:val="0"/>
        <w:ind w:left="-1276" w:right="-97" w:firstLine="360"/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eastAsia="Arial Narrow" w:hAnsi="Arial Narrow"/>
          <w:sz w:val="24"/>
          <w:szCs w:val="24"/>
          <w:u w:val="single"/>
          <w:lang w:val="sq-AL"/>
        </w:rPr>
        <w:t xml:space="preserve"> </w:t>
      </w:r>
      <w:r>
        <w:rPr>
          <w:rFonts w:ascii="Arial Narrow" w:eastAsia="Arial Narrow" w:hAnsi="Arial Narrow"/>
          <w:b/>
          <w:bCs/>
          <w:sz w:val="24"/>
          <w:szCs w:val="24"/>
          <w:u w:val="single"/>
          <w:lang w:val="sq-AL"/>
        </w:rPr>
        <w:t xml:space="preserve">LEJE PËR </w:t>
      </w:r>
      <w:r w:rsidR="00B01AAD">
        <w:rPr>
          <w:rFonts w:ascii="Arial Narrow" w:eastAsia="Arial Narrow" w:hAnsi="Arial Narrow" w:cs="Arial"/>
          <w:b/>
          <w:bCs/>
          <w:u w:val="single"/>
          <w:lang w:val="sq-AL"/>
        </w:rPr>
        <w:t>TRANSMETIM TELEVIZIV APO RADIOS</w:t>
      </w:r>
      <w:r>
        <w:rPr>
          <w:rFonts w:ascii="Arial Narrow" w:eastAsia="Arial Narrow" w:hAnsi="Arial Narrow"/>
          <w:b/>
          <w:bCs/>
          <w:sz w:val="24"/>
          <w:szCs w:val="24"/>
          <w:u w:val="single"/>
          <w:lang w:val="sq-AL"/>
        </w:rPr>
        <w:t xml:space="preserve"> </w:t>
      </w:r>
      <w:r>
        <w:rPr>
          <w:rFonts w:ascii="Arial Narrow" w:eastAsia="Arial Narrow" w:hAnsi="Arial Narrow"/>
          <w:sz w:val="24"/>
          <w:szCs w:val="24"/>
          <w:u w:val="single"/>
          <w:lang w:val="sq-AL"/>
        </w:rPr>
        <w:t xml:space="preserve"> </w:t>
      </w:r>
    </w:p>
    <w:p w:rsidR="004D0A6A" w:rsidRPr="007D517D" w:rsidRDefault="004D0A6A" w:rsidP="004D0A6A">
      <w:pPr>
        <w:autoSpaceDE w:val="0"/>
        <w:autoSpaceDN w:val="0"/>
        <w:adjustRightInd w:val="0"/>
        <w:ind w:left="-1276" w:right="-97" w:firstLine="360"/>
        <w:jc w:val="both"/>
        <w:rPr>
          <w:rFonts w:ascii="Arial Narrow" w:hAnsi="Arial Narrow" w:cs="Arial"/>
          <w:b/>
          <w:u w:val="single"/>
          <w:lang w:val="en-US"/>
        </w:rPr>
      </w:pPr>
    </w:p>
    <w:p w:rsidR="004D0A6A" w:rsidRPr="00C15245" w:rsidRDefault="00000000" w:rsidP="009B658A">
      <w:pPr>
        <w:pStyle w:val="ListParagraph"/>
        <w:autoSpaceDE w:val="0"/>
        <w:autoSpaceDN w:val="0"/>
        <w:adjustRightInd w:val="0"/>
        <w:ind w:left="-361" w:right="-97"/>
        <w:jc w:val="both"/>
        <w:rPr>
          <w:rFonts w:ascii="Arial Narrow" w:hAnsi="Arial Narrow" w:cs="Arial"/>
          <w:b/>
        </w:rPr>
      </w:pPr>
      <w:r>
        <w:rPr>
          <w:rFonts w:ascii="Arial Narrow" w:eastAsia="Arial Narrow" w:hAnsi="Arial Narrow" w:cs="Arial"/>
          <w:b/>
          <w:bCs/>
          <w:lang w:val="sq-AL"/>
        </w:rPr>
        <w:t>CILA ESHTE MËNYRA DHE PROCEDURA E LËSHIMIT TË LEJES PËR TRANSMETIM TELEVIZIONI APO RADIO?</w:t>
      </w:r>
    </w:p>
    <w:p w:rsidR="004D0A6A" w:rsidRPr="004D7C59" w:rsidRDefault="00000000" w:rsidP="004D0A6A">
      <w:pPr>
        <w:autoSpaceDE w:val="0"/>
        <w:autoSpaceDN w:val="0"/>
        <w:adjustRightInd w:val="0"/>
        <w:ind w:right="-97"/>
        <w:jc w:val="both"/>
        <w:rPr>
          <w:rFonts w:ascii="Arial Narrow" w:hAnsi="Arial Narrow" w:cs="Arial"/>
        </w:rPr>
      </w:pPr>
      <w:r>
        <w:rPr>
          <w:rFonts w:ascii="Arial Narrow" w:eastAsia="Arial Narrow" w:hAnsi="Arial Narrow"/>
          <w:lang w:val="sq-AL"/>
        </w:rPr>
        <w:t>Transmetimi në radio ose televizion mund të kryhet vetëm në bazë të lejes, e cila jepet nga Agjencia për Shërbime Mediatike Audio dhe Audiovizive. Leja jepet: (1) me konkurs publik dhe (2) pa konkurs publik.</w:t>
      </w:r>
    </w:p>
    <w:p w:rsidR="004D0A6A" w:rsidRPr="00255723" w:rsidRDefault="00000000" w:rsidP="004D0A6A">
      <w:pPr>
        <w:jc w:val="both"/>
        <w:rPr>
          <w:rFonts w:ascii="Arial Narrow" w:hAnsi="Arial Narrow"/>
          <w:b/>
        </w:rPr>
      </w:pPr>
      <w:r>
        <w:rPr>
          <w:rFonts w:ascii="Arial Narrow" w:eastAsia="Arial Narrow" w:hAnsi="Arial Narrow"/>
          <w:b/>
          <w:bCs/>
          <w:lang w:val="sq-AL"/>
        </w:rPr>
        <w:t xml:space="preserve">Nëse bëhet fjalë për transmetim me mjet teknik që është burim i kufizuar – radiofrekuenca (vetëm për radio) ose kapacitet transmetimi të një multipleksi tokësor dixhital (radio dhe televizion), leja jepet pas një konkursi publik të zhvilluar më parë. </w:t>
      </w:r>
    </w:p>
    <w:p w:rsidR="004D0A6A" w:rsidRPr="007D517D" w:rsidRDefault="00000000" w:rsidP="004D0A6A">
      <w:pPr>
        <w:jc w:val="both"/>
        <w:rPr>
          <w:rFonts w:ascii="Arial Narrow" w:hAnsi="Arial Narrow"/>
        </w:rPr>
      </w:pPr>
      <w:r>
        <w:rPr>
          <w:rFonts w:ascii="Arial Narrow" w:eastAsia="Arial Narrow" w:hAnsi="Arial Narrow"/>
          <w:lang w:val="sq-AL"/>
        </w:rPr>
        <w:t xml:space="preserve">Vendimi për shpalljen e tenderit publik merret nga Agjencia sipas detyrës zyrtare ose pas marrjes së kërkesës me shkrim nga një palë e interesuar. Marrjes së vendimit i paraprijnë disa hapa: së pari duhet të përcaktohet nëse sipas planit për alokimin dhe shfrytëzimin e radiofrekuencave apo planit për alokimin dhe alokimin e kapaciteteve dixhitale tokësore ekzistojnë radiofrekuenca apo kapacitete të lira dhe nëse ka, Agjencia e shërbimeve mediatike audio dhe audiovizive do të përgatisë një studim që do të përcaktojë arsyetimin e shpalljes së konkursit publik.  Nëse studimi konstaton se ka arsyetim, Agjencia merr vendim për shpalljen e konkursit.  </w:t>
      </w:r>
    </w:p>
    <w:p w:rsidR="004D0A6A" w:rsidRPr="007D517D" w:rsidRDefault="00000000" w:rsidP="004D0A6A">
      <w:pPr>
        <w:jc w:val="both"/>
        <w:rPr>
          <w:rFonts w:ascii="Arial Narrow" w:hAnsi="Arial Narrow"/>
        </w:rPr>
      </w:pPr>
      <w:r>
        <w:rPr>
          <w:rFonts w:ascii="Arial Narrow" w:eastAsia="Arial Narrow" w:hAnsi="Arial Narrow"/>
          <w:lang w:val="sq-AL"/>
        </w:rPr>
        <w:t>Të drejtën e pjesëmarrjes në konkurs kanë persona juridikë dhe fizikë vendas dhe të huaj. Kandidatët për konkurs paraqesin aplikim në formularin e veçantë të përcaktuar nga Agjencia. Më pas, aplikimet vlerësohen në bazë të kritereve të përcaktuara në ligj. Konkursi është i suksesshëm nëse pranohet të paktën një aplikim që plotëson kushtet e përcaktuara në konkurs.</w:t>
      </w:r>
    </w:p>
    <w:p w:rsidR="004D0A6A" w:rsidRPr="00255723" w:rsidRDefault="00000000" w:rsidP="004D0A6A">
      <w:pPr>
        <w:jc w:val="both"/>
        <w:rPr>
          <w:rFonts w:ascii="Arial Narrow" w:hAnsi="Arial Narrow"/>
          <w:b/>
        </w:rPr>
      </w:pPr>
      <w:r>
        <w:rPr>
          <w:rFonts w:ascii="Arial Narrow" w:eastAsia="Arial Narrow" w:hAnsi="Arial Narrow"/>
          <w:b/>
          <w:bCs/>
          <w:lang w:val="sq-AL"/>
        </w:rPr>
        <w:t xml:space="preserve">Nëse bëhet fjalë për transmetim nëpërmjet një mjeti teknik që nuk është burim i kufizuar – një rrjet publik komunikimi elektronik që nuk përdor burime të kufizuara ose nëpërmjet satelitit, licenca jepet pa konkurs publik. </w:t>
      </w:r>
    </w:p>
    <w:p w:rsidR="004D0A6A" w:rsidRPr="007D517D" w:rsidRDefault="00000000" w:rsidP="004D0A6A">
      <w:pPr>
        <w:autoSpaceDE w:val="0"/>
        <w:autoSpaceDN w:val="0"/>
        <w:adjustRightInd w:val="0"/>
        <w:ind w:right="-97"/>
        <w:jc w:val="both"/>
        <w:rPr>
          <w:rFonts w:ascii="Arial Narrow" w:hAnsi="Arial Narrow" w:cs="Arial"/>
          <w:b/>
        </w:rPr>
      </w:pPr>
      <w:r>
        <w:rPr>
          <w:rFonts w:ascii="Arial Narrow" w:eastAsia="Arial Narrow" w:hAnsi="Arial Narrow"/>
          <w:lang w:val="sq-AL"/>
        </w:rPr>
        <w:t>Një leje e tillë jepet me kërkesë të një pale të interesuar (formulari i kërkesës përgatitet nga Agjencia për Shërbime Mediatike Audio dhe Audiovizive). Së bashku me kërkesën, përveç dokumentacionit të përcaktuar në nenin 73 paragrafi 3 të ligjit, një parakontratë për transmetimin e shërbimit programor, e lidhur me operatorin e një rrjeti publik të komunikimit që nuk përdor burime të kufizuara ose me operatorin. të një sateliti, është dorëzuar. Nëse aplikanti përmbush kushtet dhe detyrimet e përcaktuara me ligj dhe rregulloret e miratuara në bazë të tij dhe nëse aplikantit nuk i është hequr licenca për transmetim televiziv ose radio në pesë vitet e fundit, Agjencia brenda tre muajve nga dita e pas pranimit të kërkesës së rregullt merr vendim për dhënien e lejes.</w:t>
      </w:r>
    </w:p>
    <w:p w:rsidR="004D0A6A" w:rsidRPr="007D517D" w:rsidRDefault="00000000" w:rsidP="004D0A6A">
      <w:pPr>
        <w:autoSpaceDE w:val="0"/>
        <w:autoSpaceDN w:val="0"/>
        <w:adjustRightInd w:val="0"/>
        <w:spacing w:after="0" w:line="240" w:lineRule="auto"/>
        <w:ind w:right="-97"/>
        <w:jc w:val="both"/>
        <w:rPr>
          <w:rFonts w:ascii="Arial Narrow" w:hAnsi="Arial Narrow" w:cs="Arial"/>
        </w:rPr>
      </w:pPr>
      <w:r>
        <w:rPr>
          <w:rFonts w:ascii="Arial Narrow" w:eastAsia="Arial Narrow" w:hAnsi="Arial Narrow" w:cs="Arial"/>
          <w:b/>
          <w:bCs/>
          <w:lang w:val="sq-AL"/>
        </w:rPr>
        <w:t>Afati i vlefshmërisë së lejeve</w:t>
      </w:r>
      <w:r>
        <w:rPr>
          <w:rFonts w:ascii="Arial Narrow" w:eastAsia="Arial Narrow" w:hAnsi="Arial Narrow" w:cs="Arial"/>
          <w:lang w:val="sq-AL"/>
        </w:rPr>
        <w:t xml:space="preserve"> për transmetim televiziv ose radio </w:t>
      </w:r>
      <w:r>
        <w:rPr>
          <w:rFonts w:ascii="Arial Narrow" w:eastAsia="Arial Narrow" w:hAnsi="Arial Narrow" w:cs="Arial"/>
          <w:b/>
          <w:bCs/>
          <w:lang w:val="sq-AL"/>
        </w:rPr>
        <w:t>është nëntë vjet</w:t>
      </w:r>
      <w:r>
        <w:rPr>
          <w:rFonts w:ascii="Arial Narrow" w:eastAsia="Arial Narrow" w:hAnsi="Arial Narrow" w:cs="Arial"/>
          <w:lang w:val="sq-AL"/>
        </w:rPr>
        <w:t xml:space="preserve"> me mundësi zgjatjeje.</w:t>
      </w:r>
    </w:p>
    <w:p w:rsidR="004D0A6A" w:rsidRPr="007D517D" w:rsidRDefault="004D0A6A" w:rsidP="004D0A6A">
      <w:pPr>
        <w:autoSpaceDE w:val="0"/>
        <w:autoSpaceDN w:val="0"/>
        <w:adjustRightInd w:val="0"/>
        <w:ind w:left="-1276" w:right="-97"/>
        <w:jc w:val="both"/>
        <w:rPr>
          <w:rFonts w:ascii="Arial Narrow" w:hAnsi="Arial Narrow" w:cs="Arial"/>
          <w:color w:val="000000"/>
        </w:rPr>
      </w:pPr>
    </w:p>
    <w:sectPr w:rsidR="004D0A6A" w:rsidRPr="007D517D" w:rsidSect="00E54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B24"/>
    <w:multiLevelType w:val="hybridMultilevel"/>
    <w:tmpl w:val="167CDC30"/>
    <w:lvl w:ilvl="0" w:tplc="5DCA6FE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3738DA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92D4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8F0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4C3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9EE6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E2B0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FAE8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FCEA5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974791"/>
    <w:multiLevelType w:val="hybridMultilevel"/>
    <w:tmpl w:val="E8BAA890"/>
    <w:lvl w:ilvl="0" w:tplc="79A087B8">
      <w:start w:val="1"/>
      <w:numFmt w:val="decimal"/>
      <w:lvlText w:val="%1."/>
      <w:lvlJc w:val="left"/>
      <w:pPr>
        <w:ind w:left="-361" w:hanging="360"/>
      </w:pPr>
      <w:rPr>
        <w:rFonts w:hint="default"/>
      </w:rPr>
    </w:lvl>
    <w:lvl w:ilvl="1" w:tplc="0F6E60A6" w:tentative="1">
      <w:start w:val="1"/>
      <w:numFmt w:val="lowerLetter"/>
      <w:lvlText w:val="%2."/>
      <w:lvlJc w:val="left"/>
      <w:pPr>
        <w:ind w:left="359" w:hanging="360"/>
      </w:pPr>
    </w:lvl>
    <w:lvl w:ilvl="2" w:tplc="33524FDE" w:tentative="1">
      <w:start w:val="1"/>
      <w:numFmt w:val="lowerRoman"/>
      <w:lvlText w:val="%3."/>
      <w:lvlJc w:val="right"/>
      <w:pPr>
        <w:ind w:left="1079" w:hanging="180"/>
      </w:pPr>
    </w:lvl>
    <w:lvl w:ilvl="3" w:tplc="4B56A8E4" w:tentative="1">
      <w:start w:val="1"/>
      <w:numFmt w:val="decimal"/>
      <w:lvlText w:val="%4."/>
      <w:lvlJc w:val="left"/>
      <w:pPr>
        <w:ind w:left="1799" w:hanging="360"/>
      </w:pPr>
    </w:lvl>
    <w:lvl w:ilvl="4" w:tplc="C57EED72" w:tentative="1">
      <w:start w:val="1"/>
      <w:numFmt w:val="lowerLetter"/>
      <w:lvlText w:val="%5."/>
      <w:lvlJc w:val="left"/>
      <w:pPr>
        <w:ind w:left="2519" w:hanging="360"/>
      </w:pPr>
    </w:lvl>
    <w:lvl w:ilvl="5" w:tplc="AF8629B2" w:tentative="1">
      <w:start w:val="1"/>
      <w:numFmt w:val="lowerRoman"/>
      <w:lvlText w:val="%6."/>
      <w:lvlJc w:val="right"/>
      <w:pPr>
        <w:ind w:left="3239" w:hanging="180"/>
      </w:pPr>
    </w:lvl>
    <w:lvl w:ilvl="6" w:tplc="0AD851FC" w:tentative="1">
      <w:start w:val="1"/>
      <w:numFmt w:val="decimal"/>
      <w:lvlText w:val="%7."/>
      <w:lvlJc w:val="left"/>
      <w:pPr>
        <w:ind w:left="3959" w:hanging="360"/>
      </w:pPr>
    </w:lvl>
    <w:lvl w:ilvl="7" w:tplc="B178C4AA" w:tentative="1">
      <w:start w:val="1"/>
      <w:numFmt w:val="lowerLetter"/>
      <w:lvlText w:val="%8."/>
      <w:lvlJc w:val="left"/>
      <w:pPr>
        <w:ind w:left="4679" w:hanging="360"/>
      </w:pPr>
    </w:lvl>
    <w:lvl w:ilvl="8" w:tplc="481A7118" w:tentative="1">
      <w:start w:val="1"/>
      <w:numFmt w:val="lowerRoman"/>
      <w:lvlText w:val="%9."/>
      <w:lvlJc w:val="right"/>
      <w:pPr>
        <w:ind w:left="5399" w:hanging="180"/>
      </w:pPr>
    </w:lvl>
  </w:abstractNum>
  <w:num w:numId="1" w16cid:durableId="1833986228">
    <w:abstractNumId w:val="0"/>
  </w:num>
  <w:num w:numId="2" w16cid:durableId="36321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A6A"/>
    <w:rsid w:val="00170721"/>
    <w:rsid w:val="00255723"/>
    <w:rsid w:val="003F772D"/>
    <w:rsid w:val="004A3441"/>
    <w:rsid w:val="004D0A6A"/>
    <w:rsid w:val="004D7C59"/>
    <w:rsid w:val="006019FF"/>
    <w:rsid w:val="007D517D"/>
    <w:rsid w:val="009B658A"/>
    <w:rsid w:val="009E5491"/>
    <w:rsid w:val="00B01AAD"/>
    <w:rsid w:val="00C15245"/>
    <w:rsid w:val="00E11216"/>
    <w:rsid w:val="00E5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94E2"/>
  <w15:docId w15:val="{CA7681F4-E2A6-486C-A6BE-B351556E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44"/>
        <w:szCs w:val="4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A"/>
    <w:rPr>
      <w:rFonts w:ascii="Calibri" w:eastAsia="Calibri" w:hAnsi="Calibri" w:cs="Times New Roman"/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A6A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2314</Characters>
  <Application>Microsoft Office Word</Application>
  <DocSecurity>0</DocSecurity>
  <Lines>19</Lines>
  <Paragraphs>5</Paragraphs>
  <ScaleCrop>false</ScaleCrop>
  <Company>srd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j.ismaili</dc:creator>
  <cp:lastModifiedBy>Jeton Ismaili</cp:lastModifiedBy>
  <cp:revision>7</cp:revision>
  <dcterms:created xsi:type="dcterms:W3CDTF">2015-11-20T12:12:00Z</dcterms:created>
  <dcterms:modified xsi:type="dcterms:W3CDTF">2022-12-13T11:24:00Z</dcterms:modified>
</cp:coreProperties>
</file>